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61FFDD" w14:textId="3F806498" w:rsidR="00E6349F" w:rsidRPr="00F24DD3" w:rsidRDefault="00EA2EB5">
      <w:pPr>
        <w:rPr>
          <w:rFonts w:ascii="Arial" w:hAnsi="Arial" w:cs="Arial"/>
          <w:b/>
          <w:bCs/>
        </w:rPr>
      </w:pPr>
      <w:r>
        <w:rPr>
          <w:rFonts w:ascii="Arial" w:hAnsi="Arial" w:cs="Arial"/>
          <w:b/>
          <w:bCs/>
          <w:noProof/>
          <w:lang w:eastAsia="es-MX"/>
        </w:rPr>
        <w:drawing>
          <wp:anchor distT="0" distB="0" distL="114300" distR="114300" simplePos="0" relativeHeight="251658240" behindDoc="0" locked="0" layoutInCell="1" allowOverlap="1" wp14:anchorId="0971DFED" wp14:editId="6087CB70">
            <wp:simplePos x="0" y="0"/>
            <wp:positionH relativeFrom="column">
              <wp:posOffset>-731520</wp:posOffset>
            </wp:positionH>
            <wp:positionV relativeFrom="paragraph">
              <wp:posOffset>-1179640</wp:posOffset>
            </wp:positionV>
            <wp:extent cx="7801610" cy="10096500"/>
            <wp:effectExtent l="0" t="0" r="889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FAETA-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01610" cy="10096500"/>
                    </a:xfrm>
                    <a:prstGeom prst="rect">
                      <a:avLst/>
                    </a:prstGeom>
                  </pic:spPr>
                </pic:pic>
              </a:graphicData>
            </a:graphic>
            <wp14:sizeRelH relativeFrom="page">
              <wp14:pctWidth>0</wp14:pctWidth>
            </wp14:sizeRelH>
            <wp14:sizeRelV relativeFrom="page">
              <wp14:pctHeight>0</wp14:pctHeight>
            </wp14:sizeRelV>
          </wp:anchor>
        </w:drawing>
      </w:r>
    </w:p>
    <w:p w14:paraId="00F4BFAD" w14:textId="77777777" w:rsidR="00E6349F" w:rsidRPr="00F24DD3" w:rsidRDefault="00E6349F">
      <w:pPr>
        <w:rPr>
          <w:rFonts w:ascii="Arial" w:hAnsi="Arial" w:cs="Arial"/>
          <w:b/>
          <w:bCs/>
        </w:rPr>
      </w:pPr>
    </w:p>
    <w:p w14:paraId="486A02F3" w14:textId="63333B8C" w:rsidR="00E6349F" w:rsidRPr="00F24DD3" w:rsidRDefault="00E6349F">
      <w:pPr>
        <w:rPr>
          <w:rFonts w:ascii="Arial" w:hAnsi="Arial" w:cs="Arial"/>
          <w:b/>
          <w:bCs/>
        </w:rPr>
      </w:pPr>
    </w:p>
    <w:p w14:paraId="25FFF979" w14:textId="5F762030" w:rsidR="00EA2EB5" w:rsidRDefault="00EA2EB5">
      <w:pPr>
        <w:rPr>
          <w:rFonts w:ascii="Arial" w:hAnsi="Arial" w:cs="Arial"/>
          <w:b/>
          <w:bCs/>
        </w:rPr>
      </w:pPr>
      <w:r>
        <w:rPr>
          <w:rFonts w:ascii="Arial" w:hAnsi="Arial" w:cs="Arial"/>
          <w:b/>
          <w:bCs/>
        </w:rPr>
        <w:br w:type="page"/>
      </w:r>
    </w:p>
    <w:p w14:paraId="290C73EA" w14:textId="77777777" w:rsidR="001D1A58" w:rsidRDefault="001D1A58" w:rsidP="001D1A58">
      <w:pPr>
        <w:spacing w:line="360" w:lineRule="auto"/>
        <w:jc w:val="center"/>
        <w:rPr>
          <w:rFonts w:ascii="Arial" w:hAnsi="Arial"/>
          <w:b/>
          <w:sz w:val="48"/>
          <w:szCs w:val="48"/>
          <w:lang w:val="es-ES_tradnl"/>
        </w:rPr>
      </w:pPr>
    </w:p>
    <w:p w14:paraId="2AF4807C" w14:textId="0CD61A87" w:rsidR="001D1A58" w:rsidRPr="00CD5928" w:rsidRDefault="001D1A58" w:rsidP="001D1A58">
      <w:pPr>
        <w:spacing w:line="360" w:lineRule="auto"/>
        <w:jc w:val="center"/>
        <w:rPr>
          <w:rFonts w:ascii="Arial" w:hAnsi="Arial"/>
          <w:b/>
          <w:sz w:val="48"/>
          <w:szCs w:val="48"/>
          <w:lang w:val="es-ES_tradnl"/>
        </w:rPr>
      </w:pPr>
      <w:r w:rsidRPr="00CD5928">
        <w:rPr>
          <w:rFonts w:ascii="Arial" w:hAnsi="Arial"/>
          <w:b/>
          <w:sz w:val="48"/>
          <w:szCs w:val="48"/>
          <w:lang w:val="es-ES_tradnl"/>
        </w:rPr>
        <w:t xml:space="preserve">Evaluación Específica de Desempeño </w:t>
      </w:r>
      <w:r>
        <w:rPr>
          <w:rFonts w:ascii="Arial" w:hAnsi="Arial"/>
          <w:b/>
          <w:sz w:val="48"/>
          <w:szCs w:val="48"/>
          <w:lang w:val="es-ES_tradnl"/>
        </w:rPr>
        <w:t xml:space="preserve">del </w:t>
      </w:r>
      <w:r w:rsidRPr="00CD5928">
        <w:rPr>
          <w:rFonts w:ascii="Arial" w:hAnsi="Arial"/>
          <w:b/>
          <w:sz w:val="48"/>
          <w:szCs w:val="48"/>
          <w:lang w:val="es-ES_tradnl"/>
        </w:rPr>
        <w:t>"</w:t>
      </w:r>
      <w:r>
        <w:rPr>
          <w:rFonts w:ascii="Arial" w:hAnsi="Arial"/>
          <w:b/>
          <w:sz w:val="48"/>
          <w:szCs w:val="48"/>
          <w:lang w:val="es-ES_tradnl"/>
        </w:rPr>
        <w:t>Fondo de Aportaciones para la Educación Tecnológica y de Adultos (FAETA)</w:t>
      </w:r>
      <w:r w:rsidRPr="00CD5928">
        <w:rPr>
          <w:rFonts w:ascii="Arial" w:hAnsi="Arial"/>
          <w:b/>
          <w:sz w:val="48"/>
          <w:szCs w:val="48"/>
          <w:lang w:val="es-ES_tradnl"/>
        </w:rPr>
        <w:t>"</w:t>
      </w:r>
      <w:r>
        <w:rPr>
          <w:rFonts w:ascii="Arial" w:hAnsi="Arial"/>
          <w:b/>
          <w:sz w:val="48"/>
          <w:szCs w:val="48"/>
          <w:lang w:val="es-ES_tradnl"/>
        </w:rPr>
        <w:t>, para el Ejercicio Fiscal 2015</w:t>
      </w:r>
    </w:p>
    <w:p w14:paraId="00F1DAF6" w14:textId="77777777" w:rsidR="001D1A58" w:rsidRPr="00CD5928" w:rsidRDefault="001D1A58" w:rsidP="001D1A58">
      <w:pPr>
        <w:spacing w:line="360" w:lineRule="auto"/>
        <w:jc w:val="center"/>
        <w:rPr>
          <w:rFonts w:ascii="Arial" w:hAnsi="Arial"/>
          <w:b/>
          <w:lang w:val="es-ES_tradnl"/>
        </w:rPr>
      </w:pPr>
    </w:p>
    <w:p w14:paraId="5969AE89" w14:textId="77777777" w:rsidR="001D1A58" w:rsidRPr="00CD5928" w:rsidRDefault="001D1A58" w:rsidP="001D1A58">
      <w:pPr>
        <w:spacing w:line="360" w:lineRule="auto"/>
        <w:jc w:val="center"/>
        <w:rPr>
          <w:rFonts w:ascii="Arial" w:hAnsi="Arial"/>
          <w:b/>
          <w:lang w:val="es-ES_tradnl"/>
        </w:rPr>
      </w:pPr>
    </w:p>
    <w:p w14:paraId="4659AD30" w14:textId="77777777" w:rsidR="001D1A58" w:rsidRPr="00CD5928" w:rsidRDefault="001D1A58" w:rsidP="001D1A58">
      <w:pPr>
        <w:spacing w:line="360" w:lineRule="auto"/>
        <w:jc w:val="center"/>
        <w:rPr>
          <w:rFonts w:ascii="Arial" w:hAnsi="Arial"/>
          <w:b/>
          <w:sz w:val="40"/>
          <w:szCs w:val="40"/>
          <w:lang w:val="es-ES_tradnl"/>
        </w:rPr>
      </w:pPr>
      <w:r w:rsidRPr="00CD5928">
        <w:rPr>
          <w:rFonts w:ascii="Arial" w:hAnsi="Arial"/>
          <w:b/>
          <w:sz w:val="40"/>
          <w:szCs w:val="40"/>
          <w:lang w:val="es-ES_tradnl"/>
        </w:rPr>
        <w:t>Informe final de Evaluación</w:t>
      </w:r>
    </w:p>
    <w:p w14:paraId="7955F38F" w14:textId="77777777" w:rsidR="001D1A58" w:rsidRDefault="001D1A58" w:rsidP="001D1A58">
      <w:pPr>
        <w:autoSpaceDE w:val="0"/>
        <w:autoSpaceDN w:val="0"/>
        <w:adjustRightInd w:val="0"/>
        <w:spacing w:after="0" w:line="360" w:lineRule="auto"/>
        <w:jc w:val="both"/>
        <w:rPr>
          <w:rFonts w:ascii="Arial" w:hAnsi="Arial" w:cs="Arial"/>
        </w:rPr>
      </w:pPr>
    </w:p>
    <w:p w14:paraId="716DAF14" w14:textId="77777777" w:rsidR="001D1A58" w:rsidRDefault="001D1A58" w:rsidP="001D1A58">
      <w:pPr>
        <w:autoSpaceDE w:val="0"/>
        <w:autoSpaceDN w:val="0"/>
        <w:adjustRightInd w:val="0"/>
        <w:spacing w:after="0" w:line="360" w:lineRule="auto"/>
        <w:jc w:val="both"/>
        <w:rPr>
          <w:rFonts w:ascii="Arial" w:hAnsi="Arial" w:cs="Arial"/>
        </w:rPr>
      </w:pPr>
    </w:p>
    <w:p w14:paraId="17E29551" w14:textId="77777777" w:rsidR="001D1A58" w:rsidRDefault="001D1A58" w:rsidP="001D1A58">
      <w:pPr>
        <w:autoSpaceDE w:val="0"/>
        <w:autoSpaceDN w:val="0"/>
        <w:adjustRightInd w:val="0"/>
        <w:spacing w:after="0" w:line="360" w:lineRule="auto"/>
        <w:jc w:val="both"/>
        <w:rPr>
          <w:rFonts w:ascii="Arial" w:hAnsi="Arial" w:cs="Arial"/>
        </w:rPr>
      </w:pPr>
    </w:p>
    <w:p w14:paraId="6A87126D" w14:textId="77777777" w:rsidR="001D1A58" w:rsidRDefault="001D1A58" w:rsidP="001D1A58">
      <w:pPr>
        <w:autoSpaceDE w:val="0"/>
        <w:autoSpaceDN w:val="0"/>
        <w:adjustRightInd w:val="0"/>
        <w:spacing w:after="0" w:line="360" w:lineRule="auto"/>
        <w:jc w:val="both"/>
        <w:rPr>
          <w:rFonts w:ascii="Arial" w:hAnsi="Arial" w:cs="Arial"/>
        </w:rPr>
      </w:pPr>
    </w:p>
    <w:p w14:paraId="5ADABCCF" w14:textId="77777777" w:rsidR="001D1A58" w:rsidRDefault="001D1A58" w:rsidP="001D1A58">
      <w:pPr>
        <w:autoSpaceDE w:val="0"/>
        <w:autoSpaceDN w:val="0"/>
        <w:adjustRightInd w:val="0"/>
        <w:spacing w:after="0" w:line="360" w:lineRule="auto"/>
        <w:jc w:val="both"/>
        <w:rPr>
          <w:rFonts w:ascii="Arial" w:hAnsi="Arial" w:cs="Arial"/>
        </w:rPr>
      </w:pPr>
    </w:p>
    <w:p w14:paraId="148A298B" w14:textId="77777777" w:rsidR="001D1A58" w:rsidRPr="00CD5928" w:rsidRDefault="001D1A58" w:rsidP="001D1A58">
      <w:pPr>
        <w:spacing w:line="360" w:lineRule="auto"/>
        <w:jc w:val="center"/>
        <w:rPr>
          <w:rFonts w:ascii="Arial" w:hAnsi="Arial"/>
          <w:b/>
          <w:lang w:val="es-ES_tradnl"/>
        </w:rPr>
      </w:pPr>
    </w:p>
    <w:p w14:paraId="136872E5" w14:textId="77777777" w:rsidR="001D1A58" w:rsidRDefault="001D1A58" w:rsidP="001D1A58">
      <w:pPr>
        <w:autoSpaceDE w:val="0"/>
        <w:autoSpaceDN w:val="0"/>
        <w:adjustRightInd w:val="0"/>
        <w:spacing w:after="0" w:line="360" w:lineRule="auto"/>
        <w:jc w:val="center"/>
        <w:rPr>
          <w:rFonts w:ascii="Arial" w:hAnsi="Arial" w:cs="Arial"/>
        </w:rPr>
      </w:pPr>
      <w:r>
        <w:rPr>
          <w:rFonts w:ascii="Arial" w:hAnsi="Arial"/>
          <w:b/>
          <w:sz w:val="32"/>
          <w:szCs w:val="32"/>
          <w:lang w:val="es-ES_tradnl"/>
        </w:rPr>
        <w:t>S</w:t>
      </w:r>
      <w:r w:rsidRPr="00CD5928">
        <w:rPr>
          <w:rFonts w:ascii="Arial" w:hAnsi="Arial"/>
          <w:b/>
          <w:sz w:val="32"/>
          <w:szCs w:val="32"/>
          <w:lang w:val="es-ES_tradnl"/>
        </w:rPr>
        <w:t>eptiembre</w:t>
      </w:r>
      <w:r>
        <w:rPr>
          <w:rFonts w:ascii="Arial" w:hAnsi="Arial"/>
          <w:b/>
          <w:sz w:val="32"/>
          <w:szCs w:val="32"/>
          <w:lang w:val="es-ES_tradnl"/>
        </w:rPr>
        <w:t>,</w:t>
      </w:r>
      <w:r w:rsidRPr="00CD5928">
        <w:rPr>
          <w:rFonts w:ascii="Arial" w:hAnsi="Arial"/>
          <w:b/>
          <w:sz w:val="32"/>
          <w:szCs w:val="32"/>
          <w:lang w:val="es-ES_tradnl"/>
        </w:rPr>
        <w:t xml:space="preserve"> 2016</w:t>
      </w:r>
    </w:p>
    <w:p w14:paraId="53D5947C" w14:textId="77777777" w:rsidR="00E6349F" w:rsidRPr="00F24DD3" w:rsidRDefault="00E6349F">
      <w:pPr>
        <w:rPr>
          <w:rFonts w:ascii="Arial" w:hAnsi="Arial" w:cs="Arial"/>
          <w:b/>
          <w:bCs/>
        </w:rPr>
      </w:pPr>
    </w:p>
    <w:p w14:paraId="78C3BB78" w14:textId="1EB09EAB" w:rsidR="001748B9" w:rsidRPr="00F24DD3" w:rsidRDefault="001748B9" w:rsidP="00CC5B08">
      <w:pPr>
        <w:autoSpaceDE w:val="0"/>
        <w:autoSpaceDN w:val="0"/>
        <w:adjustRightInd w:val="0"/>
        <w:spacing w:after="0" w:line="360" w:lineRule="auto"/>
        <w:jc w:val="center"/>
        <w:rPr>
          <w:rFonts w:ascii="Arial" w:hAnsi="Arial" w:cs="Arial"/>
          <w:b/>
          <w:bCs/>
        </w:rPr>
      </w:pPr>
    </w:p>
    <w:p w14:paraId="0DA18147" w14:textId="77777777" w:rsidR="001748B9" w:rsidRPr="00F24DD3" w:rsidRDefault="001748B9" w:rsidP="00CC5B08">
      <w:pPr>
        <w:autoSpaceDE w:val="0"/>
        <w:autoSpaceDN w:val="0"/>
        <w:adjustRightInd w:val="0"/>
        <w:spacing w:after="0" w:line="360" w:lineRule="auto"/>
        <w:jc w:val="center"/>
        <w:rPr>
          <w:rFonts w:ascii="Arial" w:hAnsi="Arial" w:cs="Arial"/>
          <w:b/>
          <w:bCs/>
        </w:rPr>
      </w:pPr>
    </w:p>
    <w:p w14:paraId="07E938EB" w14:textId="77777777" w:rsidR="001748B9" w:rsidRPr="00F24DD3" w:rsidRDefault="001748B9" w:rsidP="00CC5B08">
      <w:pPr>
        <w:autoSpaceDE w:val="0"/>
        <w:autoSpaceDN w:val="0"/>
        <w:adjustRightInd w:val="0"/>
        <w:spacing w:after="0" w:line="360" w:lineRule="auto"/>
        <w:jc w:val="center"/>
        <w:rPr>
          <w:rFonts w:ascii="Arial" w:hAnsi="Arial" w:cs="Arial"/>
          <w:b/>
          <w:bCs/>
        </w:rPr>
      </w:pPr>
    </w:p>
    <w:p w14:paraId="193944B9" w14:textId="77777777" w:rsidR="001748B9" w:rsidRPr="00F24DD3" w:rsidRDefault="001748B9" w:rsidP="00CC5B08">
      <w:pPr>
        <w:autoSpaceDE w:val="0"/>
        <w:autoSpaceDN w:val="0"/>
        <w:adjustRightInd w:val="0"/>
        <w:spacing w:after="0" w:line="360" w:lineRule="auto"/>
        <w:jc w:val="center"/>
        <w:rPr>
          <w:rFonts w:ascii="Arial" w:hAnsi="Arial" w:cs="Arial"/>
          <w:b/>
          <w:bCs/>
        </w:rPr>
      </w:pPr>
    </w:p>
    <w:p w14:paraId="450E2D45" w14:textId="77777777" w:rsidR="001748B9" w:rsidRPr="00F24DD3" w:rsidRDefault="001748B9" w:rsidP="00CC5B08">
      <w:pPr>
        <w:autoSpaceDE w:val="0"/>
        <w:autoSpaceDN w:val="0"/>
        <w:adjustRightInd w:val="0"/>
        <w:spacing w:after="0" w:line="360" w:lineRule="auto"/>
        <w:jc w:val="center"/>
        <w:rPr>
          <w:rFonts w:ascii="Arial" w:hAnsi="Arial" w:cs="Arial"/>
          <w:b/>
          <w:bCs/>
        </w:rPr>
      </w:pPr>
    </w:p>
    <w:p w14:paraId="4BEB9585" w14:textId="77777777" w:rsidR="001748B9" w:rsidRPr="00F24DD3" w:rsidRDefault="001748B9" w:rsidP="00CC5B08">
      <w:pPr>
        <w:autoSpaceDE w:val="0"/>
        <w:autoSpaceDN w:val="0"/>
        <w:adjustRightInd w:val="0"/>
        <w:spacing w:after="0" w:line="360" w:lineRule="auto"/>
        <w:jc w:val="center"/>
        <w:rPr>
          <w:rFonts w:ascii="Arial" w:hAnsi="Arial" w:cs="Arial"/>
          <w:b/>
          <w:bCs/>
        </w:rPr>
      </w:pPr>
    </w:p>
    <w:p w14:paraId="27D3E6E9" w14:textId="77777777" w:rsidR="001748B9" w:rsidRPr="00F24DD3" w:rsidRDefault="001748B9" w:rsidP="00CC5B08">
      <w:pPr>
        <w:autoSpaceDE w:val="0"/>
        <w:autoSpaceDN w:val="0"/>
        <w:adjustRightInd w:val="0"/>
        <w:spacing w:after="0" w:line="360" w:lineRule="auto"/>
        <w:jc w:val="center"/>
        <w:rPr>
          <w:rFonts w:ascii="Arial" w:hAnsi="Arial" w:cs="Arial"/>
          <w:b/>
          <w:bCs/>
        </w:rPr>
      </w:pPr>
    </w:p>
    <w:p w14:paraId="4996AF89" w14:textId="0CB4B5E2" w:rsidR="00541F24" w:rsidRDefault="00E6349F">
      <w:pPr>
        <w:rPr>
          <w:rFonts w:ascii="Arial" w:hAnsi="Arial" w:cs="Arial"/>
          <w:b/>
          <w:bCs/>
        </w:rPr>
      </w:pPr>
      <w:r w:rsidRPr="00F24DD3">
        <w:rPr>
          <w:rFonts w:ascii="Arial" w:hAnsi="Arial" w:cs="Arial"/>
          <w:b/>
          <w:bCs/>
        </w:rPr>
        <w:br w:type="page"/>
      </w:r>
    </w:p>
    <w:p w14:paraId="136022AE" w14:textId="77777777" w:rsidR="001D1A58" w:rsidRDefault="001D1A58" w:rsidP="001D1A58">
      <w:pPr>
        <w:autoSpaceDE w:val="0"/>
        <w:autoSpaceDN w:val="0"/>
        <w:adjustRightInd w:val="0"/>
        <w:spacing w:after="0" w:line="360" w:lineRule="auto"/>
        <w:jc w:val="both"/>
        <w:rPr>
          <w:rFonts w:ascii="Arial" w:hAnsi="Arial" w:cs="Arial"/>
        </w:rPr>
      </w:pPr>
    </w:p>
    <w:p w14:paraId="6A1F185E" w14:textId="77777777" w:rsidR="001D1A58" w:rsidRDefault="001D1A58" w:rsidP="001D1A58">
      <w:pPr>
        <w:autoSpaceDE w:val="0"/>
        <w:autoSpaceDN w:val="0"/>
        <w:adjustRightInd w:val="0"/>
        <w:spacing w:after="0" w:line="360" w:lineRule="auto"/>
        <w:jc w:val="both"/>
        <w:rPr>
          <w:rFonts w:ascii="Arial" w:hAnsi="Arial" w:cs="Arial"/>
        </w:rPr>
      </w:pPr>
    </w:p>
    <w:p w14:paraId="45F6BFF7" w14:textId="77777777" w:rsidR="001D1A58" w:rsidRDefault="001D1A58" w:rsidP="001D1A58">
      <w:pPr>
        <w:autoSpaceDE w:val="0"/>
        <w:autoSpaceDN w:val="0"/>
        <w:adjustRightInd w:val="0"/>
        <w:spacing w:after="0" w:line="360" w:lineRule="auto"/>
        <w:jc w:val="both"/>
        <w:rPr>
          <w:rFonts w:ascii="Arial" w:hAnsi="Arial" w:cs="Arial"/>
        </w:rPr>
      </w:pPr>
    </w:p>
    <w:p w14:paraId="262F3D33" w14:textId="77777777" w:rsidR="001D1A58" w:rsidRDefault="001D1A58" w:rsidP="001D1A58">
      <w:pPr>
        <w:autoSpaceDE w:val="0"/>
        <w:autoSpaceDN w:val="0"/>
        <w:adjustRightInd w:val="0"/>
        <w:spacing w:after="0" w:line="360" w:lineRule="auto"/>
        <w:jc w:val="both"/>
        <w:rPr>
          <w:rFonts w:ascii="Arial" w:hAnsi="Arial" w:cs="Arial"/>
        </w:rPr>
      </w:pPr>
    </w:p>
    <w:p w14:paraId="7D4B9887" w14:textId="77777777" w:rsidR="001D1A58" w:rsidRDefault="001D1A58" w:rsidP="001D1A58">
      <w:pPr>
        <w:autoSpaceDE w:val="0"/>
        <w:autoSpaceDN w:val="0"/>
        <w:adjustRightInd w:val="0"/>
        <w:spacing w:after="0" w:line="360" w:lineRule="auto"/>
        <w:jc w:val="both"/>
        <w:rPr>
          <w:rFonts w:ascii="Arial" w:hAnsi="Arial" w:cs="Arial"/>
        </w:rPr>
      </w:pPr>
    </w:p>
    <w:p w14:paraId="58276C6D" w14:textId="77777777" w:rsidR="001D1A58" w:rsidRDefault="001D1A58" w:rsidP="001D1A58">
      <w:pPr>
        <w:autoSpaceDE w:val="0"/>
        <w:autoSpaceDN w:val="0"/>
        <w:adjustRightInd w:val="0"/>
        <w:spacing w:after="0" w:line="360" w:lineRule="auto"/>
        <w:jc w:val="both"/>
        <w:rPr>
          <w:rFonts w:ascii="Arial" w:hAnsi="Arial" w:cs="Arial"/>
        </w:rPr>
      </w:pPr>
    </w:p>
    <w:p w14:paraId="7B777553" w14:textId="77777777" w:rsidR="001D1A58" w:rsidRDefault="001D1A58" w:rsidP="001D1A58">
      <w:pPr>
        <w:autoSpaceDE w:val="0"/>
        <w:autoSpaceDN w:val="0"/>
        <w:adjustRightInd w:val="0"/>
        <w:spacing w:after="0" w:line="360" w:lineRule="auto"/>
        <w:jc w:val="both"/>
        <w:rPr>
          <w:rFonts w:ascii="Arial" w:hAnsi="Arial" w:cs="Arial"/>
        </w:rPr>
      </w:pPr>
    </w:p>
    <w:p w14:paraId="30DCE84A" w14:textId="77777777" w:rsidR="001D1A58" w:rsidRDefault="001D1A58" w:rsidP="001D1A58">
      <w:pPr>
        <w:autoSpaceDE w:val="0"/>
        <w:autoSpaceDN w:val="0"/>
        <w:adjustRightInd w:val="0"/>
        <w:spacing w:after="0" w:line="360" w:lineRule="auto"/>
        <w:jc w:val="both"/>
        <w:rPr>
          <w:rFonts w:ascii="Arial" w:hAnsi="Arial" w:cs="Arial"/>
        </w:rPr>
      </w:pPr>
    </w:p>
    <w:p w14:paraId="25C83161" w14:textId="77777777" w:rsidR="001D1A58" w:rsidRDefault="001D1A58" w:rsidP="001D1A58">
      <w:pPr>
        <w:autoSpaceDE w:val="0"/>
        <w:autoSpaceDN w:val="0"/>
        <w:adjustRightInd w:val="0"/>
        <w:spacing w:after="0" w:line="360" w:lineRule="auto"/>
        <w:jc w:val="both"/>
        <w:rPr>
          <w:rFonts w:ascii="Arial" w:hAnsi="Arial" w:cs="Arial"/>
        </w:rPr>
      </w:pPr>
    </w:p>
    <w:p w14:paraId="0C1B2F8E" w14:textId="77777777" w:rsidR="001D1A58" w:rsidRDefault="001D1A58" w:rsidP="001D1A58">
      <w:pPr>
        <w:autoSpaceDE w:val="0"/>
        <w:autoSpaceDN w:val="0"/>
        <w:adjustRightInd w:val="0"/>
        <w:spacing w:after="0" w:line="360" w:lineRule="auto"/>
        <w:jc w:val="both"/>
        <w:rPr>
          <w:rFonts w:ascii="Arial" w:hAnsi="Arial" w:cs="Arial"/>
        </w:rPr>
      </w:pPr>
    </w:p>
    <w:p w14:paraId="09FC21D9" w14:textId="77777777" w:rsidR="001D1A58" w:rsidRDefault="001D1A58" w:rsidP="001D1A58">
      <w:pPr>
        <w:autoSpaceDE w:val="0"/>
        <w:autoSpaceDN w:val="0"/>
        <w:adjustRightInd w:val="0"/>
        <w:spacing w:after="0" w:line="360" w:lineRule="auto"/>
        <w:jc w:val="both"/>
        <w:rPr>
          <w:rFonts w:ascii="Arial" w:hAnsi="Arial" w:cs="Arial"/>
        </w:rPr>
      </w:pPr>
    </w:p>
    <w:p w14:paraId="28AB2B58" w14:textId="77777777" w:rsidR="001D1A58" w:rsidRPr="001D1A58" w:rsidRDefault="001D1A58" w:rsidP="001D1A58">
      <w:pPr>
        <w:pStyle w:val="Ttulo1"/>
        <w:keepNext w:val="0"/>
        <w:keepLines w:val="0"/>
        <w:spacing w:before="100" w:beforeAutospacing="1" w:after="100" w:afterAutospacing="1" w:line="240" w:lineRule="auto"/>
        <w:jc w:val="right"/>
        <w:rPr>
          <w:rFonts w:ascii="Arial" w:eastAsiaTheme="minorEastAsia" w:hAnsi="Arial" w:cs="Arial"/>
          <w:b/>
          <w:bCs/>
          <w:color w:val="auto"/>
          <w:kern w:val="36"/>
          <w:sz w:val="44"/>
          <w:szCs w:val="44"/>
          <w:lang w:val="es-ES_tradnl" w:eastAsia="es-ES"/>
        </w:rPr>
      </w:pPr>
      <w:bookmarkStart w:id="0" w:name="_Toc462914567"/>
      <w:bookmarkStart w:id="1" w:name="_Toc463253393"/>
      <w:r w:rsidRPr="001D1A58">
        <w:rPr>
          <w:rFonts w:ascii="Arial" w:eastAsiaTheme="minorEastAsia" w:hAnsi="Arial" w:cs="Arial"/>
          <w:b/>
          <w:bCs/>
          <w:color w:val="auto"/>
          <w:kern w:val="36"/>
          <w:sz w:val="44"/>
          <w:szCs w:val="44"/>
          <w:lang w:val="es-ES_tradnl" w:eastAsia="es-ES"/>
        </w:rPr>
        <w:t>Resumen Ejecutivo</w:t>
      </w:r>
      <w:bookmarkEnd w:id="0"/>
      <w:bookmarkEnd w:id="1"/>
      <w:r w:rsidRPr="001D1A58">
        <w:rPr>
          <w:rFonts w:ascii="Arial" w:eastAsiaTheme="minorEastAsia" w:hAnsi="Arial" w:cs="Arial"/>
          <w:b/>
          <w:bCs/>
          <w:color w:val="auto"/>
          <w:kern w:val="36"/>
          <w:sz w:val="44"/>
          <w:szCs w:val="44"/>
          <w:lang w:val="es-ES_tradnl" w:eastAsia="es-ES"/>
        </w:rPr>
        <w:t xml:space="preserve"> </w:t>
      </w:r>
    </w:p>
    <w:p w14:paraId="49AA9A92" w14:textId="77777777" w:rsidR="001D1A58" w:rsidRDefault="001D1A58" w:rsidP="001D1A58">
      <w:pPr>
        <w:autoSpaceDE w:val="0"/>
        <w:autoSpaceDN w:val="0"/>
        <w:adjustRightInd w:val="0"/>
        <w:spacing w:after="0" w:line="360" w:lineRule="auto"/>
        <w:jc w:val="both"/>
        <w:rPr>
          <w:rFonts w:ascii="Arial" w:hAnsi="Arial" w:cs="Arial"/>
        </w:rPr>
      </w:pPr>
    </w:p>
    <w:p w14:paraId="30F8B772" w14:textId="77777777" w:rsidR="001D1A58" w:rsidRDefault="001D1A58" w:rsidP="001D1A58">
      <w:pPr>
        <w:autoSpaceDE w:val="0"/>
        <w:autoSpaceDN w:val="0"/>
        <w:adjustRightInd w:val="0"/>
        <w:spacing w:after="0" w:line="360" w:lineRule="auto"/>
        <w:jc w:val="both"/>
        <w:rPr>
          <w:rFonts w:ascii="Arial" w:hAnsi="Arial" w:cs="Arial"/>
        </w:rPr>
      </w:pPr>
    </w:p>
    <w:p w14:paraId="50A2532D" w14:textId="77777777" w:rsidR="001D1A58" w:rsidRDefault="001D1A58" w:rsidP="001D1A58">
      <w:pPr>
        <w:autoSpaceDE w:val="0"/>
        <w:autoSpaceDN w:val="0"/>
        <w:adjustRightInd w:val="0"/>
        <w:spacing w:after="0" w:line="360" w:lineRule="auto"/>
        <w:jc w:val="both"/>
        <w:rPr>
          <w:rFonts w:ascii="Arial" w:hAnsi="Arial" w:cs="Arial"/>
        </w:rPr>
      </w:pPr>
    </w:p>
    <w:p w14:paraId="7E5DB91D" w14:textId="77777777" w:rsidR="001D1A58" w:rsidRDefault="001D1A58" w:rsidP="001D1A58">
      <w:pPr>
        <w:autoSpaceDE w:val="0"/>
        <w:autoSpaceDN w:val="0"/>
        <w:adjustRightInd w:val="0"/>
        <w:spacing w:after="0" w:line="360" w:lineRule="auto"/>
        <w:jc w:val="both"/>
        <w:rPr>
          <w:rFonts w:ascii="Arial" w:hAnsi="Arial" w:cs="Arial"/>
        </w:rPr>
      </w:pPr>
    </w:p>
    <w:p w14:paraId="6B52896A" w14:textId="77777777" w:rsidR="00061AAC" w:rsidRDefault="00061AAC" w:rsidP="00061AAC">
      <w:pPr>
        <w:spacing w:after="0" w:line="360" w:lineRule="auto"/>
        <w:rPr>
          <w:rFonts w:ascii="Arial" w:hAnsi="Arial" w:cs="Arial"/>
          <w:b/>
          <w:bCs/>
        </w:rPr>
      </w:pPr>
    </w:p>
    <w:p w14:paraId="66ABC97C" w14:textId="77777777" w:rsidR="001D1A58" w:rsidRDefault="001D1A58">
      <w:pPr>
        <w:rPr>
          <w:rFonts w:ascii="Arial" w:hAnsi="Arial" w:cs="Arial"/>
          <w:bCs/>
        </w:rPr>
      </w:pPr>
      <w:r>
        <w:rPr>
          <w:rFonts w:ascii="Arial" w:hAnsi="Arial" w:cs="Arial"/>
          <w:bCs/>
        </w:rPr>
        <w:br w:type="page"/>
      </w:r>
    </w:p>
    <w:p w14:paraId="6E3516B7" w14:textId="0CC46D8F" w:rsidR="005730A4" w:rsidRPr="00541F24" w:rsidRDefault="002B2C95" w:rsidP="00541F24">
      <w:pPr>
        <w:spacing w:after="0" w:line="360" w:lineRule="auto"/>
        <w:jc w:val="both"/>
        <w:rPr>
          <w:rFonts w:ascii="Arial" w:hAnsi="Arial" w:cs="Arial"/>
          <w:bCs/>
        </w:rPr>
      </w:pPr>
      <w:r>
        <w:rPr>
          <w:rFonts w:ascii="Arial" w:hAnsi="Arial" w:cs="Arial"/>
          <w:bCs/>
        </w:rPr>
        <w:lastRenderedPageBreak/>
        <w:t>E</w:t>
      </w:r>
      <w:r w:rsidR="00541F24" w:rsidRPr="00541F24">
        <w:rPr>
          <w:rFonts w:ascii="Arial" w:hAnsi="Arial" w:cs="Arial"/>
          <w:bCs/>
        </w:rPr>
        <w:t>l Fondo de Aportaciones para la Educación Tecnológ</w:t>
      </w:r>
      <w:r w:rsidR="00541F24">
        <w:rPr>
          <w:rFonts w:ascii="Arial" w:hAnsi="Arial" w:cs="Arial"/>
          <w:bCs/>
        </w:rPr>
        <w:t xml:space="preserve">ica y de Adultos (FAETA) </w:t>
      </w:r>
      <w:r w:rsidR="00862099">
        <w:rPr>
          <w:rFonts w:ascii="Arial" w:hAnsi="Arial" w:cs="Arial"/>
          <w:bCs/>
        </w:rPr>
        <w:t xml:space="preserve">fue </w:t>
      </w:r>
      <w:r w:rsidR="00862099" w:rsidRPr="00541F24">
        <w:rPr>
          <w:rFonts w:ascii="Arial" w:hAnsi="Arial" w:cs="Arial"/>
          <w:bCs/>
        </w:rPr>
        <w:t>creado</w:t>
      </w:r>
      <w:r w:rsidR="00541F24" w:rsidRPr="00541F24">
        <w:rPr>
          <w:rFonts w:ascii="Arial" w:hAnsi="Arial" w:cs="Arial"/>
          <w:bCs/>
        </w:rPr>
        <w:t xml:space="preserve"> con el fin de abatir</w:t>
      </w:r>
      <w:r w:rsidR="005730A4">
        <w:rPr>
          <w:rFonts w:ascii="Arial" w:hAnsi="Arial" w:cs="Arial"/>
          <w:bCs/>
        </w:rPr>
        <w:t xml:space="preserve"> el</w:t>
      </w:r>
      <w:r w:rsidR="005730A4" w:rsidRPr="00A173BA">
        <w:rPr>
          <w:rFonts w:ascii="Arial" w:hAnsi="Arial" w:cs="Arial"/>
          <w:color w:val="000000" w:themeColor="text1"/>
        </w:rPr>
        <w:t xml:space="preserve"> rezago en materia de alfabetización, educación básica y formación para el trabajo, lo cual se pretende abatir con la prestación de servicios de educación tecnológica y de educación para adultos a través de los CONALEP y los Institutos Estatales para la Educación de los Adultos (IEEA).</w:t>
      </w:r>
    </w:p>
    <w:p w14:paraId="5BDF11D2" w14:textId="77777777" w:rsidR="00541F24" w:rsidRDefault="00541F24" w:rsidP="003E44ED">
      <w:pPr>
        <w:spacing w:after="0" w:line="360" w:lineRule="auto"/>
        <w:ind w:left="1416" w:hanging="1416"/>
        <w:jc w:val="both"/>
        <w:rPr>
          <w:rFonts w:ascii="Arial" w:hAnsi="Arial" w:cs="Arial"/>
          <w:bCs/>
        </w:rPr>
      </w:pPr>
    </w:p>
    <w:p w14:paraId="5AFF901F" w14:textId="41815EB3" w:rsidR="005730A4" w:rsidRPr="002B2C95" w:rsidRDefault="002B2C95" w:rsidP="002B2C95">
      <w:pPr>
        <w:spacing w:after="0" w:line="360" w:lineRule="auto"/>
        <w:ind w:firstLine="2"/>
        <w:jc w:val="both"/>
        <w:rPr>
          <w:rFonts w:ascii="Arial" w:hAnsi="Arial" w:cs="Arial"/>
          <w:bCs/>
        </w:rPr>
      </w:pPr>
      <w:r w:rsidRPr="002B2C95">
        <w:rPr>
          <w:rFonts w:ascii="Arial" w:hAnsi="Arial" w:cs="Arial"/>
          <w:bCs/>
        </w:rPr>
        <w:t xml:space="preserve">En el </w:t>
      </w:r>
      <w:r w:rsidRPr="0002159C">
        <w:rPr>
          <w:rFonts w:ascii="Arial" w:hAnsi="Arial" w:cs="Arial"/>
          <w:bCs/>
        </w:rPr>
        <w:t>Capítulo I Características del Fondo</w:t>
      </w:r>
      <w:r>
        <w:rPr>
          <w:rFonts w:ascii="Arial" w:hAnsi="Arial" w:cs="Arial"/>
          <w:bCs/>
        </w:rPr>
        <w:t xml:space="preserve">, se describe que, en el plano estatal, </w:t>
      </w:r>
      <w:r w:rsidR="005730A4" w:rsidRPr="00A173BA">
        <w:rPr>
          <w:rFonts w:ascii="Arial" w:hAnsi="Arial" w:cs="Arial"/>
          <w:color w:val="000000" w:themeColor="text1"/>
        </w:rPr>
        <w:t xml:space="preserve">los servicios de educación tecnológica se proporcionan por el Colegio Nacional de Educación Profesional Técnica (CONALEP) del Estado de Yucatán, y los servicios de educación para adultos a través del Instituto de Educación para Adultos del Estado de Yucatán (IEAEY). </w:t>
      </w:r>
    </w:p>
    <w:p w14:paraId="06DEF092" w14:textId="77777777" w:rsidR="00C471BC" w:rsidRDefault="00C471BC" w:rsidP="005730A4">
      <w:pPr>
        <w:autoSpaceDE w:val="0"/>
        <w:autoSpaceDN w:val="0"/>
        <w:adjustRightInd w:val="0"/>
        <w:spacing w:after="0" w:line="360" w:lineRule="auto"/>
        <w:rPr>
          <w:rFonts w:ascii="Arial" w:hAnsi="Arial" w:cs="Arial"/>
          <w:color w:val="000000" w:themeColor="text1"/>
        </w:rPr>
      </w:pPr>
    </w:p>
    <w:p w14:paraId="0F7963F7" w14:textId="5D0CAFD1" w:rsidR="00D01C79" w:rsidRPr="00A173BA" w:rsidRDefault="00FB6BBE" w:rsidP="00D01C79">
      <w:pPr>
        <w:autoSpaceDE w:val="0"/>
        <w:autoSpaceDN w:val="0"/>
        <w:adjustRightInd w:val="0"/>
        <w:spacing w:after="0" w:line="360" w:lineRule="auto"/>
        <w:jc w:val="both"/>
        <w:rPr>
          <w:rFonts w:ascii="Arial" w:hAnsi="Arial" w:cs="Arial"/>
          <w:color w:val="000000" w:themeColor="text1"/>
        </w:rPr>
      </w:pPr>
      <w:r>
        <w:rPr>
          <w:rFonts w:ascii="Arial" w:hAnsi="Arial" w:cs="Arial"/>
          <w:bCs/>
        </w:rPr>
        <w:t xml:space="preserve">En el </w:t>
      </w:r>
      <w:r w:rsidRPr="0002159C">
        <w:rPr>
          <w:rFonts w:ascii="Arial" w:hAnsi="Arial" w:cs="Arial"/>
          <w:bCs/>
        </w:rPr>
        <w:t>Capítulo II Planeación Estratégica</w:t>
      </w:r>
      <w:r>
        <w:rPr>
          <w:rFonts w:ascii="Arial" w:hAnsi="Arial" w:cs="Arial"/>
          <w:bCs/>
          <w:i/>
        </w:rPr>
        <w:t xml:space="preserve">, </w:t>
      </w:r>
      <w:r w:rsidRPr="00FB6BBE">
        <w:rPr>
          <w:rFonts w:ascii="Arial" w:hAnsi="Arial" w:cs="Arial"/>
          <w:bCs/>
        </w:rPr>
        <w:t>se identificó que n</w:t>
      </w:r>
      <w:r w:rsidR="00D01C79" w:rsidRPr="00FB6BBE">
        <w:rPr>
          <w:rFonts w:ascii="Arial" w:hAnsi="Arial" w:cs="Arial"/>
          <w:color w:val="000000" w:themeColor="text1"/>
        </w:rPr>
        <w:t>o</w:t>
      </w:r>
      <w:r w:rsidR="00D01C79" w:rsidRPr="00A173BA">
        <w:rPr>
          <w:rFonts w:ascii="Arial" w:hAnsi="Arial" w:cs="Arial"/>
          <w:color w:val="000000" w:themeColor="text1"/>
        </w:rPr>
        <w:t xml:space="preserve"> se tiene información sobre árboles de problemas base para el desarrollo de las matrices de indicadores de los componentes del Fondo, </w:t>
      </w:r>
      <w:r w:rsidR="00D01C79">
        <w:rPr>
          <w:rFonts w:ascii="Arial" w:hAnsi="Arial" w:cs="Arial"/>
          <w:color w:val="000000" w:themeColor="text1"/>
        </w:rPr>
        <w:t>sin embargo se pudo identificar</w:t>
      </w:r>
      <w:r w:rsidR="00D01C79" w:rsidRPr="00A173BA">
        <w:rPr>
          <w:rFonts w:ascii="Arial" w:hAnsi="Arial" w:cs="Arial"/>
          <w:color w:val="000000" w:themeColor="text1"/>
        </w:rPr>
        <w:t xml:space="preserve"> la problemática </w:t>
      </w:r>
      <w:r w:rsidR="00D01C79">
        <w:rPr>
          <w:rFonts w:ascii="Arial" w:hAnsi="Arial" w:cs="Arial"/>
          <w:color w:val="000000" w:themeColor="text1"/>
        </w:rPr>
        <w:t xml:space="preserve">del Fondo </w:t>
      </w:r>
      <w:r w:rsidR="00D01C79" w:rsidRPr="00A173BA">
        <w:rPr>
          <w:rFonts w:ascii="Arial" w:hAnsi="Arial" w:cs="Arial"/>
          <w:color w:val="000000" w:themeColor="text1"/>
        </w:rPr>
        <w:t>como el rezago en materia de alfabetización, educación básica y formación para el trabajo, lo cual se pretende abatir con la prestación de servicios de educación tecnológica y de educación para adultos a través de los CONALEP y los Institutos Estatales para la Educación de los Adultos (IEEA).</w:t>
      </w:r>
    </w:p>
    <w:p w14:paraId="3BA81FA9" w14:textId="77777777" w:rsidR="005730A4" w:rsidRPr="00541F24" w:rsidRDefault="005730A4" w:rsidP="00541F24">
      <w:pPr>
        <w:spacing w:after="0" w:line="360" w:lineRule="auto"/>
        <w:jc w:val="both"/>
        <w:rPr>
          <w:rFonts w:ascii="Arial" w:hAnsi="Arial" w:cs="Arial"/>
          <w:bCs/>
        </w:rPr>
      </w:pPr>
    </w:p>
    <w:p w14:paraId="6AF9B978" w14:textId="6BFE9BBD" w:rsidR="00541F24" w:rsidRDefault="00541F24" w:rsidP="00541F24">
      <w:pPr>
        <w:spacing w:after="0" w:line="360" w:lineRule="auto"/>
        <w:jc w:val="both"/>
        <w:rPr>
          <w:rFonts w:ascii="Arial" w:hAnsi="Arial" w:cs="Arial"/>
          <w:bCs/>
        </w:rPr>
      </w:pPr>
      <w:r w:rsidRPr="00541F24">
        <w:rPr>
          <w:rFonts w:ascii="Arial" w:hAnsi="Arial" w:cs="Arial"/>
          <w:bCs/>
        </w:rPr>
        <w:t>Así mismo</w:t>
      </w:r>
      <w:r w:rsidR="002B2C95">
        <w:rPr>
          <w:rFonts w:ascii="Arial" w:hAnsi="Arial" w:cs="Arial"/>
          <w:bCs/>
          <w:i/>
        </w:rPr>
        <w:t>,</w:t>
      </w:r>
      <w:r w:rsidR="002B2C95">
        <w:rPr>
          <w:rFonts w:ascii="Arial" w:hAnsi="Arial" w:cs="Arial"/>
          <w:bCs/>
        </w:rPr>
        <w:t xml:space="preserve"> </w:t>
      </w:r>
      <w:r w:rsidR="002B2C95" w:rsidRPr="00541F24">
        <w:rPr>
          <w:rFonts w:ascii="Arial" w:hAnsi="Arial" w:cs="Arial"/>
          <w:bCs/>
        </w:rPr>
        <w:t>se</w:t>
      </w:r>
      <w:r w:rsidRPr="00541F24">
        <w:rPr>
          <w:rFonts w:ascii="Arial" w:hAnsi="Arial" w:cs="Arial"/>
          <w:bCs/>
        </w:rPr>
        <w:t xml:space="preserve"> realizó la revisión de la Matriz de Indicadores de Resultados (MIR) la cual </w:t>
      </w:r>
      <w:r w:rsidR="002B2C95">
        <w:rPr>
          <w:rFonts w:ascii="Arial" w:hAnsi="Arial" w:cs="Arial"/>
          <w:bCs/>
        </w:rPr>
        <w:t xml:space="preserve">cuenta con </w:t>
      </w:r>
      <w:r w:rsidRPr="00541F24">
        <w:rPr>
          <w:rFonts w:ascii="Arial" w:hAnsi="Arial" w:cs="Arial"/>
          <w:bCs/>
        </w:rPr>
        <w:t xml:space="preserve">los objetivos de fin, propósito y componentes. En este contexto, </w:t>
      </w:r>
      <w:r w:rsidR="00FB6BBE">
        <w:rPr>
          <w:rFonts w:ascii="Arial" w:hAnsi="Arial" w:cs="Arial"/>
          <w:bCs/>
        </w:rPr>
        <w:t xml:space="preserve">se identificó que el Estado </w:t>
      </w:r>
      <w:r w:rsidR="002B2C95">
        <w:rPr>
          <w:rFonts w:ascii="Arial" w:hAnsi="Arial" w:cs="Arial"/>
          <w:bCs/>
        </w:rPr>
        <w:t xml:space="preserve">ha </w:t>
      </w:r>
      <w:r w:rsidRPr="00541F24">
        <w:rPr>
          <w:rFonts w:ascii="Arial" w:hAnsi="Arial" w:cs="Arial"/>
          <w:bCs/>
        </w:rPr>
        <w:t>enfocado sus acciones para dar cumplimiento a las metas y objetivos de los instrumentos de planeación nacional y estatal.</w:t>
      </w:r>
    </w:p>
    <w:p w14:paraId="56D60434" w14:textId="77777777" w:rsidR="00F201E9" w:rsidRDefault="00F201E9" w:rsidP="00F201E9">
      <w:pPr>
        <w:autoSpaceDE w:val="0"/>
        <w:autoSpaceDN w:val="0"/>
        <w:adjustRightInd w:val="0"/>
        <w:spacing w:after="0" w:line="360" w:lineRule="auto"/>
        <w:jc w:val="both"/>
        <w:rPr>
          <w:rFonts w:ascii="Arial" w:hAnsi="Arial" w:cs="Arial"/>
          <w:noProof/>
          <w:color w:val="000000" w:themeColor="text1"/>
          <w:lang w:eastAsia="es-MX"/>
        </w:rPr>
      </w:pPr>
    </w:p>
    <w:p w14:paraId="094D3273" w14:textId="275C5936" w:rsidR="00541F24" w:rsidRPr="001E45BE" w:rsidRDefault="00D01C79" w:rsidP="001E45BE">
      <w:pPr>
        <w:spacing w:line="360" w:lineRule="auto"/>
        <w:jc w:val="both"/>
        <w:rPr>
          <w:rFonts w:ascii="Arial" w:hAnsi="Arial" w:cs="Arial"/>
        </w:rPr>
      </w:pPr>
      <w:r>
        <w:rPr>
          <w:rFonts w:ascii="Arial" w:hAnsi="Arial" w:cs="Arial"/>
        </w:rPr>
        <w:t xml:space="preserve">Los programas presupuestarios que se evaluaron son </w:t>
      </w:r>
      <w:r w:rsidRPr="00A173BA">
        <w:rPr>
          <w:rFonts w:ascii="Arial" w:hAnsi="Arial" w:cs="Arial"/>
          <w:color w:val="000000" w:themeColor="text1"/>
        </w:rPr>
        <w:t>“</w:t>
      </w:r>
      <w:r>
        <w:rPr>
          <w:rFonts w:ascii="Arial" w:hAnsi="Arial" w:cs="Arial"/>
          <w:color w:val="000000" w:themeColor="text1"/>
        </w:rPr>
        <w:t xml:space="preserve">PP218 </w:t>
      </w:r>
      <w:r w:rsidRPr="00A173BA">
        <w:rPr>
          <w:rFonts w:ascii="Arial" w:hAnsi="Arial" w:cs="Arial"/>
          <w:color w:val="000000" w:themeColor="text1"/>
        </w:rPr>
        <w:t xml:space="preserve">Cobertura de los servicios de educación profesional técnica”, cuyo objetivo es incrementar la cobertura en el nivel de educación media </w:t>
      </w:r>
      <w:r w:rsidR="00862099" w:rsidRPr="00A173BA">
        <w:rPr>
          <w:rFonts w:ascii="Arial" w:hAnsi="Arial" w:cs="Arial"/>
          <w:color w:val="000000" w:themeColor="text1"/>
        </w:rPr>
        <w:t xml:space="preserve">superior </w:t>
      </w:r>
      <w:r w:rsidR="00862099">
        <w:rPr>
          <w:rFonts w:ascii="Arial" w:hAnsi="Arial" w:cs="Arial"/>
          <w:color w:val="000000" w:themeColor="text1"/>
        </w:rPr>
        <w:t>y</w:t>
      </w:r>
      <w:r>
        <w:rPr>
          <w:rFonts w:ascii="Arial" w:hAnsi="Arial" w:cs="Arial"/>
          <w:color w:val="000000" w:themeColor="text1"/>
        </w:rPr>
        <w:t xml:space="preserve"> “PP78 </w:t>
      </w:r>
      <w:r w:rsidRPr="00A173BA">
        <w:rPr>
          <w:rFonts w:ascii="Arial" w:hAnsi="Arial" w:cs="Arial"/>
          <w:color w:val="000000" w:themeColor="text1"/>
        </w:rPr>
        <w:t>Rezago educativo”</w:t>
      </w:r>
      <w:r w:rsidRPr="00052196">
        <w:rPr>
          <w:rFonts w:ascii="Arial" w:hAnsi="Arial" w:cs="Arial"/>
          <w:color w:val="000000" w:themeColor="text1"/>
        </w:rPr>
        <w:t xml:space="preserve"> </w:t>
      </w:r>
      <w:r w:rsidRPr="00A173BA">
        <w:rPr>
          <w:rFonts w:ascii="Arial" w:hAnsi="Arial" w:cs="Arial"/>
          <w:color w:val="000000" w:themeColor="text1"/>
        </w:rPr>
        <w:t>cuyo objetivo es disminuir el rezago educativo en el Estado</w:t>
      </w:r>
      <w:r w:rsidR="001E45BE">
        <w:rPr>
          <w:rFonts w:ascii="Arial" w:hAnsi="Arial" w:cs="Arial"/>
          <w:color w:val="000000" w:themeColor="text1"/>
        </w:rPr>
        <w:t xml:space="preserve">, </w:t>
      </w:r>
      <w:r w:rsidR="001E45BE">
        <w:rPr>
          <w:rFonts w:ascii="Arial" w:hAnsi="Arial" w:cs="Arial"/>
          <w:bCs/>
        </w:rPr>
        <w:t>los cuales ejercen</w:t>
      </w:r>
      <w:r w:rsidR="001E45BE" w:rsidRPr="00541F24">
        <w:rPr>
          <w:rFonts w:ascii="Arial" w:hAnsi="Arial" w:cs="Arial"/>
          <w:bCs/>
        </w:rPr>
        <w:t xml:space="preserve"> </w:t>
      </w:r>
      <w:r w:rsidR="001E45BE" w:rsidRPr="00A173BA">
        <w:rPr>
          <w:rFonts w:ascii="Arial" w:hAnsi="Arial" w:cs="Arial"/>
          <w:color w:val="000000" w:themeColor="text1"/>
        </w:rPr>
        <w:t xml:space="preserve">el 85.9% del total del </w:t>
      </w:r>
      <w:r w:rsidR="00862099" w:rsidRPr="00A173BA">
        <w:rPr>
          <w:rFonts w:ascii="Arial" w:hAnsi="Arial" w:cs="Arial"/>
          <w:color w:val="000000" w:themeColor="text1"/>
        </w:rPr>
        <w:t>FAETA</w:t>
      </w:r>
      <w:r w:rsidR="00862099" w:rsidRPr="00541F24">
        <w:rPr>
          <w:rFonts w:ascii="Arial" w:hAnsi="Arial" w:cs="Arial"/>
          <w:bCs/>
        </w:rPr>
        <w:t xml:space="preserve"> </w:t>
      </w:r>
      <w:r w:rsidR="00862099">
        <w:rPr>
          <w:rFonts w:ascii="Arial" w:hAnsi="Arial" w:cs="Arial"/>
          <w:bCs/>
        </w:rPr>
        <w:t>en</w:t>
      </w:r>
      <w:r w:rsidR="001E45BE">
        <w:rPr>
          <w:rFonts w:ascii="Arial" w:hAnsi="Arial" w:cs="Arial"/>
          <w:bCs/>
        </w:rPr>
        <w:t xml:space="preserve"> el estado</w:t>
      </w:r>
      <w:r>
        <w:rPr>
          <w:rFonts w:ascii="Arial" w:hAnsi="Arial" w:cs="Arial"/>
          <w:color w:val="000000" w:themeColor="text1"/>
        </w:rPr>
        <w:t xml:space="preserve">. </w:t>
      </w:r>
      <w:r w:rsidR="001E45BE">
        <w:rPr>
          <w:rFonts w:ascii="Arial" w:hAnsi="Arial" w:cs="Arial"/>
          <w:color w:val="000000" w:themeColor="text1"/>
        </w:rPr>
        <w:t>Estos programas presupuestarios</w:t>
      </w:r>
      <w:r>
        <w:rPr>
          <w:rFonts w:ascii="Arial" w:hAnsi="Arial" w:cs="Arial"/>
          <w:color w:val="000000" w:themeColor="text1"/>
        </w:rPr>
        <w:t xml:space="preserve"> brindan </w:t>
      </w:r>
      <w:r w:rsidR="001E45BE">
        <w:rPr>
          <w:rFonts w:ascii="Arial" w:hAnsi="Arial" w:cs="Arial"/>
          <w:color w:val="000000" w:themeColor="text1"/>
        </w:rPr>
        <w:t xml:space="preserve">principalmente </w:t>
      </w:r>
      <w:r>
        <w:rPr>
          <w:rFonts w:ascii="Arial" w:hAnsi="Arial" w:cs="Arial"/>
          <w:color w:val="000000" w:themeColor="text1"/>
        </w:rPr>
        <w:t xml:space="preserve">servicios educativos de </w:t>
      </w:r>
      <w:r w:rsidR="001E45BE">
        <w:rPr>
          <w:rFonts w:ascii="Arial" w:hAnsi="Arial" w:cs="Arial"/>
          <w:color w:val="000000" w:themeColor="text1"/>
        </w:rPr>
        <w:t>alfabetización, servicios</w:t>
      </w:r>
      <w:r w:rsidR="001E45BE" w:rsidRPr="001E45BE">
        <w:rPr>
          <w:rFonts w:ascii="Arial" w:hAnsi="Arial" w:cs="Arial"/>
          <w:color w:val="000000" w:themeColor="text1"/>
        </w:rPr>
        <w:t xml:space="preserve"> educativos de formación profesional </w:t>
      </w:r>
      <w:r w:rsidR="001E45BE" w:rsidRPr="001E45BE">
        <w:rPr>
          <w:rFonts w:ascii="Arial" w:hAnsi="Arial" w:cs="Arial"/>
        </w:rPr>
        <w:t>técnica-bachiller y servicios educativos de capacitación tecnológica.</w:t>
      </w:r>
      <w:r w:rsidR="00541F24" w:rsidRPr="001E45BE">
        <w:rPr>
          <w:rFonts w:ascii="Arial" w:hAnsi="Arial" w:cs="Arial"/>
          <w:bCs/>
        </w:rPr>
        <w:t xml:space="preserve"> </w:t>
      </w:r>
    </w:p>
    <w:p w14:paraId="382C8EFD" w14:textId="4F6916A3" w:rsidR="005730A4" w:rsidRDefault="00A4550A" w:rsidP="001E45BE">
      <w:pPr>
        <w:spacing w:after="0" w:line="360" w:lineRule="auto"/>
        <w:jc w:val="both"/>
        <w:rPr>
          <w:rFonts w:ascii="Arial" w:hAnsi="Arial" w:cs="Arial"/>
          <w:bCs/>
        </w:rPr>
      </w:pPr>
      <w:r>
        <w:rPr>
          <w:rFonts w:ascii="Arial" w:hAnsi="Arial" w:cs="Arial"/>
          <w:bCs/>
        </w:rPr>
        <w:t>Se revisaron</w:t>
      </w:r>
      <w:r w:rsidRPr="00A4550A">
        <w:rPr>
          <w:rFonts w:ascii="Arial" w:hAnsi="Arial" w:cs="Arial"/>
          <w:bCs/>
        </w:rPr>
        <w:t xml:space="preserve"> </w:t>
      </w:r>
      <w:r w:rsidR="00DE019A">
        <w:rPr>
          <w:rFonts w:ascii="Arial" w:hAnsi="Arial" w:cs="Arial"/>
          <w:bCs/>
        </w:rPr>
        <w:t xml:space="preserve">las matrices de indicadores para resultados de los programas presupuestarios mencionados </w:t>
      </w:r>
      <w:r>
        <w:rPr>
          <w:rFonts w:ascii="Arial" w:hAnsi="Arial" w:cs="Arial"/>
          <w:bCs/>
        </w:rPr>
        <w:t xml:space="preserve">en el </w:t>
      </w:r>
      <w:r w:rsidR="004058CB">
        <w:rPr>
          <w:rFonts w:ascii="Arial" w:hAnsi="Arial" w:cs="Arial"/>
          <w:bCs/>
        </w:rPr>
        <w:t>Capítulo III Avance en el C</w:t>
      </w:r>
      <w:r w:rsidRPr="000B7195">
        <w:rPr>
          <w:rFonts w:ascii="Arial" w:hAnsi="Arial" w:cs="Arial"/>
          <w:bCs/>
        </w:rPr>
        <w:t xml:space="preserve">umplimiento de </w:t>
      </w:r>
      <w:r w:rsidR="004058CB">
        <w:rPr>
          <w:rFonts w:ascii="Arial" w:hAnsi="Arial" w:cs="Arial"/>
          <w:bCs/>
        </w:rPr>
        <w:t>R</w:t>
      </w:r>
      <w:r w:rsidRPr="000B7195">
        <w:rPr>
          <w:rFonts w:ascii="Arial" w:hAnsi="Arial" w:cs="Arial"/>
          <w:bCs/>
        </w:rPr>
        <w:t>esultados</w:t>
      </w:r>
      <w:r w:rsidR="00DE019A">
        <w:rPr>
          <w:rFonts w:ascii="Arial" w:hAnsi="Arial" w:cs="Arial"/>
          <w:bCs/>
          <w:i/>
        </w:rPr>
        <w:t>,</w:t>
      </w:r>
      <w:r>
        <w:rPr>
          <w:rFonts w:ascii="Arial" w:hAnsi="Arial" w:cs="Arial"/>
          <w:bCs/>
        </w:rPr>
        <w:t xml:space="preserve"> </w:t>
      </w:r>
      <w:r w:rsidR="003E0D97">
        <w:rPr>
          <w:rFonts w:ascii="Arial" w:hAnsi="Arial" w:cs="Arial"/>
          <w:bCs/>
        </w:rPr>
        <w:t>dichas revisiones</w:t>
      </w:r>
      <w:r w:rsidRPr="00A4550A">
        <w:rPr>
          <w:rFonts w:ascii="Arial" w:hAnsi="Arial" w:cs="Arial"/>
          <w:bCs/>
        </w:rPr>
        <w:t xml:space="preserve"> </w:t>
      </w:r>
      <w:r w:rsidR="003E0D97" w:rsidRPr="00A4550A">
        <w:rPr>
          <w:rFonts w:ascii="Arial" w:hAnsi="Arial" w:cs="Arial"/>
          <w:bCs/>
        </w:rPr>
        <w:t>permiti</w:t>
      </w:r>
      <w:r w:rsidR="003E0D97">
        <w:rPr>
          <w:rFonts w:ascii="Arial" w:hAnsi="Arial" w:cs="Arial"/>
          <w:bCs/>
        </w:rPr>
        <w:t xml:space="preserve">eron </w:t>
      </w:r>
      <w:r w:rsidRPr="00A4550A">
        <w:rPr>
          <w:rFonts w:ascii="Arial" w:hAnsi="Arial" w:cs="Arial"/>
          <w:bCs/>
        </w:rPr>
        <w:t>identificar que no todos los componentes cuentan con supuestos en todos sus niveles, por lo que las recomendaciones se orientan a emprender las acciones necesarias para subsanar estas deficiencias.</w:t>
      </w:r>
      <w:r>
        <w:rPr>
          <w:rFonts w:ascii="Arial" w:hAnsi="Arial" w:cs="Arial"/>
          <w:bCs/>
        </w:rPr>
        <w:t xml:space="preserve"> </w:t>
      </w:r>
      <w:r w:rsidR="001E45BE">
        <w:rPr>
          <w:rFonts w:ascii="Arial" w:hAnsi="Arial" w:cs="Arial"/>
          <w:bCs/>
        </w:rPr>
        <w:t>De igual forma se identificó que en ambos programas,</w:t>
      </w:r>
      <w:r w:rsidR="001E45BE" w:rsidRPr="001E45BE">
        <w:rPr>
          <w:rFonts w:ascii="Arial" w:hAnsi="Arial" w:cs="Arial"/>
          <w:bCs/>
        </w:rPr>
        <w:t xml:space="preserve"> </w:t>
      </w:r>
      <w:r w:rsidR="001E45BE">
        <w:rPr>
          <w:rFonts w:ascii="Arial" w:hAnsi="Arial" w:cs="Arial"/>
          <w:bCs/>
        </w:rPr>
        <w:t xml:space="preserve">no </w:t>
      </w:r>
      <w:r w:rsidR="001E45BE" w:rsidRPr="001E45BE">
        <w:rPr>
          <w:rFonts w:ascii="Arial" w:hAnsi="Arial" w:cs="Arial"/>
          <w:bCs/>
        </w:rPr>
        <w:t xml:space="preserve">se tienen indicadores </w:t>
      </w:r>
      <w:r w:rsidR="001E45BE" w:rsidRPr="001E45BE">
        <w:rPr>
          <w:rFonts w:ascii="Arial" w:hAnsi="Arial" w:cs="Arial"/>
          <w:bCs/>
        </w:rPr>
        <w:lastRenderedPageBreak/>
        <w:t>para los niveles de actividad que a su vez tengan línea base, meta y plazos</w:t>
      </w:r>
      <w:r w:rsidR="00AB1AE6">
        <w:rPr>
          <w:rFonts w:ascii="Arial" w:hAnsi="Arial" w:cs="Arial"/>
          <w:bCs/>
        </w:rPr>
        <w:t>, por lo cual no se pudieran estar observando los verdaderos efectos derivados de su implementación.</w:t>
      </w:r>
    </w:p>
    <w:p w14:paraId="5EF6C7F0" w14:textId="77777777" w:rsidR="001E45BE" w:rsidRPr="00541F24" w:rsidRDefault="001E45BE" w:rsidP="00541F24">
      <w:pPr>
        <w:spacing w:after="0" w:line="360" w:lineRule="auto"/>
        <w:jc w:val="both"/>
        <w:rPr>
          <w:rFonts w:ascii="Arial" w:hAnsi="Arial" w:cs="Arial"/>
          <w:bCs/>
        </w:rPr>
      </w:pPr>
    </w:p>
    <w:p w14:paraId="61FBAFDE" w14:textId="0B41E156" w:rsidR="007C646F" w:rsidRDefault="00541F24" w:rsidP="00541F24">
      <w:pPr>
        <w:spacing w:after="0" w:line="360" w:lineRule="auto"/>
        <w:jc w:val="both"/>
        <w:rPr>
          <w:rFonts w:ascii="Arial" w:eastAsia="Times New Roman" w:hAnsi="Arial" w:cs="Arial"/>
          <w:color w:val="000000"/>
          <w:lang w:eastAsia="es-MX"/>
        </w:rPr>
      </w:pPr>
      <w:r w:rsidRPr="00541F24">
        <w:rPr>
          <w:rFonts w:ascii="Arial" w:hAnsi="Arial" w:cs="Arial"/>
          <w:bCs/>
        </w:rPr>
        <w:t>Es importante mencionar que el FA</w:t>
      </w:r>
      <w:r w:rsidR="001E45BE">
        <w:rPr>
          <w:rFonts w:ascii="Arial" w:hAnsi="Arial" w:cs="Arial"/>
          <w:bCs/>
        </w:rPr>
        <w:t>ETA</w:t>
      </w:r>
      <w:r w:rsidRPr="00541F24">
        <w:rPr>
          <w:rFonts w:ascii="Arial" w:hAnsi="Arial" w:cs="Arial"/>
          <w:bCs/>
        </w:rPr>
        <w:t xml:space="preserve"> no destina recursos para proyectos de infraestructura, por lo que únicamente está obligado a realizar su reporte del avance financiero.</w:t>
      </w:r>
      <w:r w:rsidR="00913BD1">
        <w:rPr>
          <w:rFonts w:ascii="Arial" w:hAnsi="Arial" w:cs="Arial"/>
          <w:bCs/>
        </w:rPr>
        <w:t xml:space="preserve"> Con base en lo anterior, se observó que s</w:t>
      </w:r>
      <w:r w:rsidR="007C646F" w:rsidRPr="00A84EBF">
        <w:rPr>
          <w:rFonts w:ascii="Arial" w:eastAsia="Times New Roman" w:hAnsi="Arial" w:cs="Arial"/>
          <w:color w:val="000000"/>
          <w:lang w:eastAsia="es-MX"/>
        </w:rPr>
        <w:t>e registra</w:t>
      </w:r>
      <w:r w:rsidR="007C646F">
        <w:rPr>
          <w:rFonts w:ascii="Arial" w:eastAsia="Times New Roman" w:hAnsi="Arial" w:cs="Arial"/>
          <w:color w:val="000000"/>
          <w:lang w:eastAsia="es-MX"/>
        </w:rPr>
        <w:t>ron</w:t>
      </w:r>
      <w:r w:rsidR="007C646F" w:rsidRPr="00A84EBF">
        <w:rPr>
          <w:rFonts w:ascii="Arial" w:eastAsia="Times New Roman" w:hAnsi="Arial" w:cs="Arial"/>
          <w:color w:val="000000"/>
          <w:lang w:eastAsia="es-MX"/>
        </w:rPr>
        <w:t xml:space="preserve"> los avances en el </w:t>
      </w:r>
      <w:r w:rsidR="00913BD1">
        <w:rPr>
          <w:rFonts w:ascii="Arial" w:eastAsia="Times New Roman" w:hAnsi="Arial" w:cs="Arial"/>
          <w:color w:val="000000"/>
          <w:lang w:eastAsia="es-MX"/>
        </w:rPr>
        <w:t>Sistema de Formato Único (SFU),</w:t>
      </w:r>
      <w:r w:rsidR="002B2C95">
        <w:rPr>
          <w:rFonts w:ascii="Arial" w:eastAsia="Times New Roman" w:hAnsi="Arial" w:cs="Arial"/>
          <w:color w:val="000000"/>
          <w:lang w:eastAsia="es-MX"/>
        </w:rPr>
        <w:t xml:space="preserve"> antes Portal Aplicativo de la Secretaría de Hacienda y Crédito Público (PASH)</w:t>
      </w:r>
      <w:r w:rsidR="00913BD1">
        <w:rPr>
          <w:rFonts w:ascii="Arial" w:eastAsia="Times New Roman" w:hAnsi="Arial" w:cs="Arial"/>
          <w:color w:val="000000"/>
          <w:lang w:eastAsia="es-MX"/>
        </w:rPr>
        <w:t xml:space="preserve"> </w:t>
      </w:r>
      <w:r w:rsidR="00913BD1" w:rsidRPr="00A84EBF">
        <w:rPr>
          <w:rFonts w:ascii="Arial" w:eastAsia="Times New Roman" w:hAnsi="Arial" w:cs="Arial"/>
          <w:color w:val="000000"/>
          <w:lang w:eastAsia="es-MX"/>
        </w:rPr>
        <w:t>permitiendo</w:t>
      </w:r>
      <w:r w:rsidR="007C646F" w:rsidRPr="00A84EBF">
        <w:rPr>
          <w:rFonts w:ascii="Arial" w:eastAsia="Times New Roman" w:hAnsi="Arial" w:cs="Arial"/>
          <w:color w:val="000000"/>
          <w:lang w:eastAsia="es-MX"/>
        </w:rPr>
        <w:t xml:space="preserve"> dar transparencia y un monitoreo de avances para una mejor toma de decisiones</w:t>
      </w:r>
      <w:r w:rsidR="00913BD1">
        <w:rPr>
          <w:rFonts w:ascii="Arial" w:eastAsia="Times New Roman" w:hAnsi="Arial" w:cs="Arial"/>
          <w:color w:val="000000"/>
          <w:lang w:eastAsia="es-MX"/>
        </w:rPr>
        <w:t>.</w:t>
      </w:r>
    </w:p>
    <w:p w14:paraId="21A9847E" w14:textId="77777777" w:rsidR="002B2C95" w:rsidRPr="00541F24" w:rsidRDefault="002B2C95" w:rsidP="00541F24">
      <w:pPr>
        <w:spacing w:after="0" w:line="360" w:lineRule="auto"/>
        <w:jc w:val="both"/>
        <w:rPr>
          <w:rFonts w:ascii="Arial" w:hAnsi="Arial" w:cs="Arial"/>
          <w:bCs/>
        </w:rPr>
      </w:pPr>
    </w:p>
    <w:p w14:paraId="62F1DCA5" w14:textId="642BB71D" w:rsidR="007C646F" w:rsidRPr="001C493E" w:rsidRDefault="00541F24" w:rsidP="00541F24">
      <w:pPr>
        <w:spacing w:after="0" w:line="360" w:lineRule="auto"/>
        <w:jc w:val="both"/>
        <w:rPr>
          <w:rFonts w:ascii="Arial" w:hAnsi="Arial" w:cs="Arial"/>
          <w:bCs/>
        </w:rPr>
      </w:pPr>
      <w:r w:rsidRPr="00541F24">
        <w:rPr>
          <w:rFonts w:ascii="Arial" w:hAnsi="Arial" w:cs="Arial"/>
          <w:bCs/>
        </w:rPr>
        <w:t xml:space="preserve">Sin embargo, en el </w:t>
      </w:r>
      <w:r w:rsidR="007C646F">
        <w:rPr>
          <w:rFonts w:ascii="Arial" w:hAnsi="Arial" w:cs="Arial"/>
          <w:bCs/>
        </w:rPr>
        <w:t>PASH</w:t>
      </w:r>
      <w:r w:rsidR="007C646F" w:rsidRPr="007C646F">
        <w:rPr>
          <w:rFonts w:ascii="Arial" w:eastAsia="Times New Roman" w:hAnsi="Arial" w:cs="Arial"/>
          <w:color w:val="000000"/>
          <w:lang w:eastAsia="es-MX"/>
        </w:rPr>
        <w:t xml:space="preserve"> </w:t>
      </w:r>
      <w:r w:rsidR="002B2C95">
        <w:rPr>
          <w:rFonts w:ascii="Arial" w:eastAsia="Times New Roman" w:hAnsi="Arial" w:cs="Arial"/>
          <w:color w:val="000000"/>
          <w:lang w:eastAsia="es-MX"/>
        </w:rPr>
        <w:t xml:space="preserve">se observa que </w:t>
      </w:r>
      <w:r w:rsidR="00B743B4">
        <w:rPr>
          <w:rFonts w:ascii="Arial" w:eastAsia="Times New Roman" w:hAnsi="Arial" w:cs="Arial"/>
          <w:color w:val="000000"/>
          <w:lang w:eastAsia="es-MX"/>
        </w:rPr>
        <w:t xml:space="preserve">en el 2015 </w:t>
      </w:r>
      <w:r w:rsidR="007C646F">
        <w:rPr>
          <w:rFonts w:ascii="Arial" w:eastAsia="Times New Roman" w:hAnsi="Arial" w:cs="Arial"/>
          <w:color w:val="000000"/>
          <w:lang w:eastAsia="es-MX"/>
        </w:rPr>
        <w:t>s</w:t>
      </w:r>
      <w:r w:rsidR="007C646F" w:rsidRPr="00A84EBF">
        <w:rPr>
          <w:rFonts w:ascii="Arial" w:eastAsia="Times New Roman" w:hAnsi="Arial" w:cs="Arial"/>
          <w:color w:val="000000"/>
          <w:lang w:eastAsia="es-MX"/>
        </w:rPr>
        <w:t>olo el 50% de los indicadores cumplieron sus metas</w:t>
      </w:r>
      <w:r w:rsidR="00B743B4">
        <w:rPr>
          <w:rFonts w:ascii="Arial" w:eastAsia="Times New Roman" w:hAnsi="Arial" w:cs="Arial"/>
          <w:color w:val="000000"/>
          <w:lang w:eastAsia="es-MX"/>
        </w:rPr>
        <w:t xml:space="preserve">; </w:t>
      </w:r>
      <w:r w:rsidR="007C646F" w:rsidRPr="00A84EBF">
        <w:rPr>
          <w:rFonts w:ascii="Arial" w:eastAsia="Times New Roman" w:hAnsi="Arial" w:cs="Arial"/>
          <w:color w:val="000000"/>
          <w:lang w:eastAsia="es-MX"/>
        </w:rPr>
        <w:t>si bien</w:t>
      </w:r>
      <w:r w:rsidR="00B743B4">
        <w:rPr>
          <w:rFonts w:ascii="Arial" w:eastAsia="Times New Roman" w:hAnsi="Arial" w:cs="Arial"/>
          <w:color w:val="000000"/>
          <w:lang w:eastAsia="es-MX"/>
        </w:rPr>
        <w:t>,</w:t>
      </w:r>
      <w:r w:rsidR="007C646F" w:rsidRPr="00A84EBF">
        <w:rPr>
          <w:rFonts w:ascii="Arial" w:eastAsia="Times New Roman" w:hAnsi="Arial" w:cs="Arial"/>
          <w:color w:val="000000"/>
          <w:lang w:eastAsia="es-MX"/>
        </w:rPr>
        <w:t xml:space="preserve"> </w:t>
      </w:r>
      <w:r w:rsidR="00B743B4">
        <w:rPr>
          <w:rFonts w:ascii="Arial" w:eastAsia="Times New Roman" w:hAnsi="Arial" w:cs="Arial"/>
          <w:color w:val="000000"/>
          <w:lang w:eastAsia="es-MX"/>
        </w:rPr>
        <w:t xml:space="preserve">solo </w:t>
      </w:r>
      <w:r w:rsidR="001C493E">
        <w:rPr>
          <w:rFonts w:ascii="Arial" w:eastAsia="Times New Roman" w:hAnsi="Arial" w:cs="Arial"/>
          <w:color w:val="000000"/>
          <w:lang w:eastAsia="es-MX"/>
        </w:rPr>
        <w:t>la mitad</w:t>
      </w:r>
      <w:r w:rsidR="007C646F" w:rsidRPr="00A84EBF">
        <w:rPr>
          <w:rFonts w:ascii="Arial" w:eastAsia="Times New Roman" w:hAnsi="Arial" w:cs="Arial"/>
          <w:color w:val="000000"/>
          <w:lang w:eastAsia="es-MX"/>
        </w:rPr>
        <w:t xml:space="preserve"> </w:t>
      </w:r>
      <w:r w:rsidR="00B743B4">
        <w:rPr>
          <w:rFonts w:ascii="Arial" w:eastAsia="Times New Roman" w:hAnsi="Arial" w:cs="Arial"/>
          <w:color w:val="000000"/>
          <w:lang w:eastAsia="es-MX"/>
        </w:rPr>
        <w:t xml:space="preserve">alcanzó </w:t>
      </w:r>
      <w:r w:rsidR="007C646F" w:rsidRPr="00A84EBF">
        <w:rPr>
          <w:rFonts w:ascii="Arial" w:eastAsia="Times New Roman" w:hAnsi="Arial" w:cs="Arial"/>
          <w:color w:val="000000"/>
          <w:lang w:eastAsia="es-MX"/>
        </w:rPr>
        <w:t>un 100% de avan</w:t>
      </w:r>
      <w:r w:rsidR="00B743B4">
        <w:rPr>
          <w:rFonts w:ascii="Arial" w:eastAsia="Times New Roman" w:hAnsi="Arial" w:cs="Arial"/>
          <w:color w:val="000000"/>
          <w:lang w:eastAsia="es-MX"/>
        </w:rPr>
        <w:t>ce,</w:t>
      </w:r>
      <w:r w:rsidR="007C646F" w:rsidRPr="00A84EBF">
        <w:rPr>
          <w:rFonts w:ascii="Arial" w:eastAsia="Times New Roman" w:hAnsi="Arial" w:cs="Arial"/>
          <w:color w:val="000000"/>
          <w:lang w:eastAsia="es-MX"/>
        </w:rPr>
        <w:t xml:space="preserve"> se debe dar una continuidad a los mismos, así como también realizar mayores esfuerzos para lograr avances </w:t>
      </w:r>
      <w:r w:rsidR="00B743B4">
        <w:rPr>
          <w:rFonts w:ascii="Arial" w:eastAsia="Times New Roman" w:hAnsi="Arial" w:cs="Arial"/>
          <w:color w:val="000000"/>
          <w:lang w:eastAsia="es-MX"/>
        </w:rPr>
        <w:t>y superar las metas planteadas</w:t>
      </w:r>
      <w:r w:rsidR="007C646F">
        <w:rPr>
          <w:rFonts w:ascii="Arial" w:eastAsia="Times New Roman" w:hAnsi="Arial" w:cs="Arial"/>
          <w:color w:val="000000"/>
          <w:lang w:eastAsia="es-MX"/>
        </w:rPr>
        <w:t>.</w:t>
      </w:r>
    </w:p>
    <w:p w14:paraId="70F1B66F" w14:textId="77777777" w:rsidR="007C646F" w:rsidRDefault="007C646F" w:rsidP="00541F24">
      <w:pPr>
        <w:spacing w:after="0" w:line="360" w:lineRule="auto"/>
        <w:jc w:val="both"/>
        <w:rPr>
          <w:rFonts w:ascii="Arial" w:eastAsia="Times New Roman" w:hAnsi="Arial" w:cs="Arial"/>
          <w:color w:val="000000"/>
          <w:lang w:eastAsia="es-MX"/>
        </w:rPr>
      </w:pPr>
    </w:p>
    <w:p w14:paraId="5FBD690B" w14:textId="071F3CEE" w:rsidR="00541F24" w:rsidRDefault="00B743B4" w:rsidP="00541F24">
      <w:pPr>
        <w:spacing w:after="0" w:line="360" w:lineRule="auto"/>
        <w:jc w:val="both"/>
        <w:rPr>
          <w:rFonts w:ascii="Arial" w:hAnsi="Arial" w:cs="Arial"/>
          <w:bCs/>
        </w:rPr>
      </w:pPr>
      <w:r>
        <w:rPr>
          <w:rFonts w:ascii="Arial" w:hAnsi="Arial" w:cs="Arial"/>
          <w:bCs/>
        </w:rPr>
        <w:t xml:space="preserve">El análisis </w:t>
      </w:r>
      <w:r w:rsidRPr="00AB1AE6">
        <w:rPr>
          <w:rFonts w:ascii="Arial" w:hAnsi="Arial" w:cs="Arial"/>
          <w:bCs/>
        </w:rPr>
        <w:t>d</w:t>
      </w:r>
      <w:r w:rsidR="001C493E" w:rsidRPr="00AB1AE6">
        <w:rPr>
          <w:rFonts w:ascii="Arial" w:hAnsi="Arial" w:cs="Arial"/>
          <w:bCs/>
        </w:rPr>
        <w:t>el Capítulo IV</w:t>
      </w:r>
      <w:r w:rsidR="001C493E">
        <w:rPr>
          <w:rFonts w:ascii="Arial" w:hAnsi="Arial" w:cs="Arial"/>
          <w:bCs/>
        </w:rPr>
        <w:t>, sobre l</w:t>
      </w:r>
      <w:r w:rsidR="007C646F">
        <w:rPr>
          <w:rFonts w:ascii="Arial" w:hAnsi="Arial" w:cs="Arial"/>
          <w:bCs/>
        </w:rPr>
        <w:t xml:space="preserve">a </w:t>
      </w:r>
      <w:r w:rsidR="00AB1AE6">
        <w:rPr>
          <w:rFonts w:ascii="Arial" w:hAnsi="Arial" w:cs="Arial"/>
          <w:bCs/>
        </w:rPr>
        <w:t>G</w:t>
      </w:r>
      <w:r w:rsidR="00913BD1">
        <w:rPr>
          <w:rFonts w:ascii="Arial" w:hAnsi="Arial" w:cs="Arial"/>
          <w:bCs/>
        </w:rPr>
        <w:t>estión y</w:t>
      </w:r>
      <w:r w:rsidR="007C646F">
        <w:rPr>
          <w:rFonts w:ascii="Arial" w:hAnsi="Arial" w:cs="Arial"/>
          <w:bCs/>
        </w:rPr>
        <w:t xml:space="preserve"> </w:t>
      </w:r>
      <w:r w:rsidR="00AB1AE6">
        <w:rPr>
          <w:rFonts w:ascii="Arial" w:hAnsi="Arial" w:cs="Arial"/>
          <w:bCs/>
        </w:rPr>
        <w:t>A</w:t>
      </w:r>
      <w:r w:rsidR="007C646F">
        <w:rPr>
          <w:rFonts w:ascii="Arial" w:hAnsi="Arial" w:cs="Arial"/>
          <w:bCs/>
        </w:rPr>
        <w:t xml:space="preserve">dministración </w:t>
      </w:r>
      <w:r w:rsidR="00AB1AE6">
        <w:rPr>
          <w:rFonts w:ascii="Arial" w:hAnsi="Arial" w:cs="Arial"/>
          <w:bCs/>
        </w:rPr>
        <w:t>F</w:t>
      </w:r>
      <w:r w:rsidR="00913BD1">
        <w:rPr>
          <w:rFonts w:ascii="Arial" w:hAnsi="Arial" w:cs="Arial"/>
          <w:bCs/>
        </w:rPr>
        <w:t xml:space="preserve">inanciera </w:t>
      </w:r>
      <w:r w:rsidR="00913BD1" w:rsidRPr="00541F24">
        <w:rPr>
          <w:rFonts w:ascii="Arial" w:hAnsi="Arial" w:cs="Arial"/>
          <w:bCs/>
        </w:rPr>
        <w:t>de</w:t>
      </w:r>
      <w:r w:rsidR="007C646F">
        <w:rPr>
          <w:rFonts w:ascii="Arial" w:hAnsi="Arial" w:cs="Arial"/>
          <w:bCs/>
        </w:rPr>
        <w:t xml:space="preserve"> los recursos transferidos a las dependencias responsables de la ejecución de los mismos, </w:t>
      </w:r>
      <w:r>
        <w:rPr>
          <w:rFonts w:ascii="Arial" w:hAnsi="Arial" w:cs="Arial"/>
          <w:bCs/>
        </w:rPr>
        <w:t xml:space="preserve">permitió observar </w:t>
      </w:r>
      <w:r w:rsidR="007C646F">
        <w:rPr>
          <w:rFonts w:ascii="Arial" w:hAnsi="Arial" w:cs="Arial"/>
          <w:bCs/>
        </w:rPr>
        <w:t xml:space="preserve">que </w:t>
      </w:r>
      <w:r w:rsidR="007C646F">
        <w:rPr>
          <w:rFonts w:ascii="Arial" w:eastAsia="Times New Roman" w:hAnsi="Arial" w:cs="Arial"/>
          <w:color w:val="000000"/>
          <w:lang w:eastAsia="es-MX"/>
        </w:rPr>
        <w:t>s</w:t>
      </w:r>
      <w:r w:rsidR="007C646F" w:rsidRPr="000156B9">
        <w:rPr>
          <w:rFonts w:ascii="Arial" w:eastAsia="Times New Roman" w:hAnsi="Arial" w:cs="Arial"/>
          <w:color w:val="000000"/>
          <w:lang w:eastAsia="es-MX"/>
        </w:rPr>
        <w:t>e ejercieron en su totalidad los recursos ministrados</w:t>
      </w:r>
      <w:r w:rsidR="001935C3">
        <w:rPr>
          <w:rFonts w:ascii="Arial" w:eastAsia="Times New Roman" w:hAnsi="Arial" w:cs="Arial"/>
          <w:color w:val="000000"/>
          <w:lang w:eastAsia="es-MX"/>
        </w:rPr>
        <w:t>, también se observó</w:t>
      </w:r>
      <w:r w:rsidR="001935C3" w:rsidRPr="000156B9">
        <w:rPr>
          <w:rFonts w:ascii="Arial" w:eastAsia="Times New Roman" w:hAnsi="Arial" w:cs="Arial"/>
          <w:color w:val="000000"/>
          <w:lang w:eastAsia="es-MX"/>
        </w:rPr>
        <w:t xml:space="preserve"> que los recibos de ministraciones de los recursos del FAETA por parte del IEAEY y del CONALEP son congruentes en términos generales en monto y ministración mensual con el programa establecido por la </w:t>
      </w:r>
      <w:r w:rsidR="00913BD1">
        <w:rPr>
          <w:rFonts w:ascii="Arial" w:eastAsia="Times New Roman" w:hAnsi="Arial" w:cs="Arial"/>
          <w:color w:val="000000"/>
          <w:lang w:eastAsia="es-MX"/>
        </w:rPr>
        <w:t>Secretaría de Hacienda y Crédito Público (</w:t>
      </w:r>
      <w:r w:rsidR="001935C3" w:rsidRPr="000156B9">
        <w:rPr>
          <w:rFonts w:ascii="Arial" w:eastAsia="Times New Roman" w:hAnsi="Arial" w:cs="Arial"/>
          <w:color w:val="000000"/>
          <w:lang w:eastAsia="es-MX"/>
        </w:rPr>
        <w:t>SHCP</w:t>
      </w:r>
      <w:r w:rsidR="00913BD1">
        <w:rPr>
          <w:rFonts w:ascii="Arial" w:eastAsia="Times New Roman" w:hAnsi="Arial" w:cs="Arial"/>
          <w:color w:val="000000"/>
          <w:lang w:eastAsia="es-MX"/>
        </w:rPr>
        <w:t>).</w:t>
      </w:r>
    </w:p>
    <w:p w14:paraId="0073BC84" w14:textId="77777777" w:rsidR="00541F24" w:rsidRPr="00541F24" w:rsidRDefault="00541F24" w:rsidP="00541F24">
      <w:pPr>
        <w:spacing w:after="0" w:line="360" w:lineRule="auto"/>
        <w:jc w:val="both"/>
        <w:rPr>
          <w:rFonts w:ascii="Arial" w:hAnsi="Arial" w:cs="Arial"/>
          <w:bCs/>
        </w:rPr>
      </w:pPr>
    </w:p>
    <w:p w14:paraId="37C96A9C" w14:textId="200A075F" w:rsidR="00541F24" w:rsidRPr="004C184D" w:rsidRDefault="00541F24" w:rsidP="004C184D">
      <w:pPr>
        <w:spacing w:after="0" w:line="360" w:lineRule="auto"/>
        <w:jc w:val="both"/>
        <w:rPr>
          <w:rFonts w:ascii="Arial" w:hAnsi="Arial" w:cs="Arial"/>
          <w:bCs/>
        </w:rPr>
      </w:pPr>
      <w:r w:rsidRPr="00541F24">
        <w:rPr>
          <w:rFonts w:ascii="Arial" w:hAnsi="Arial" w:cs="Arial"/>
          <w:bCs/>
        </w:rPr>
        <w:t>Es importante recalcar que existe una sistematización adecuada en la admini</w:t>
      </w:r>
      <w:r w:rsidR="004C184D">
        <w:rPr>
          <w:rFonts w:ascii="Arial" w:hAnsi="Arial" w:cs="Arial"/>
          <w:bCs/>
        </w:rPr>
        <w:t xml:space="preserve">stración y operación del Fondo a través del </w:t>
      </w:r>
      <w:r w:rsidRPr="004C184D">
        <w:rPr>
          <w:rFonts w:ascii="Arial" w:hAnsi="Arial" w:cs="Arial"/>
          <w:bCs/>
        </w:rPr>
        <w:t xml:space="preserve">Sistema de información sobre la aplicación y resultados del gasto federalizado </w:t>
      </w:r>
      <w:r w:rsidR="00913BD1">
        <w:rPr>
          <w:rFonts w:ascii="Arial" w:hAnsi="Arial" w:cs="Arial"/>
          <w:bCs/>
        </w:rPr>
        <w:t>S</w:t>
      </w:r>
      <w:r w:rsidR="004C184D">
        <w:rPr>
          <w:rFonts w:ascii="Arial" w:hAnsi="Arial" w:cs="Arial"/>
          <w:bCs/>
        </w:rPr>
        <w:t xml:space="preserve">istema del </w:t>
      </w:r>
      <w:r w:rsidR="00913BD1">
        <w:rPr>
          <w:rFonts w:ascii="Arial" w:hAnsi="Arial" w:cs="Arial"/>
          <w:bCs/>
        </w:rPr>
        <w:t>Formato Ú</w:t>
      </w:r>
      <w:r w:rsidR="004C184D">
        <w:rPr>
          <w:rFonts w:ascii="Arial" w:hAnsi="Arial" w:cs="Arial"/>
          <w:bCs/>
        </w:rPr>
        <w:t xml:space="preserve">nico (SFU) y del </w:t>
      </w:r>
      <w:r w:rsidRPr="004C184D">
        <w:rPr>
          <w:rFonts w:ascii="Arial" w:hAnsi="Arial" w:cs="Arial"/>
          <w:bCs/>
        </w:rPr>
        <w:t>Sistema Integral del Gobiern</w:t>
      </w:r>
      <w:r w:rsidR="00913BD1">
        <w:rPr>
          <w:rFonts w:ascii="Arial" w:hAnsi="Arial" w:cs="Arial"/>
          <w:bCs/>
        </w:rPr>
        <w:t>o del Estado de Yucatán (SIGEY).</w:t>
      </w:r>
    </w:p>
    <w:p w14:paraId="57DF1253" w14:textId="77777777" w:rsidR="001935C3" w:rsidRPr="00541F24" w:rsidRDefault="001935C3" w:rsidP="00541F24">
      <w:pPr>
        <w:spacing w:after="0" w:line="360" w:lineRule="auto"/>
        <w:jc w:val="both"/>
        <w:rPr>
          <w:rFonts w:ascii="Arial" w:hAnsi="Arial" w:cs="Arial"/>
          <w:bCs/>
        </w:rPr>
      </w:pPr>
    </w:p>
    <w:p w14:paraId="6AF9F10C" w14:textId="1213674F" w:rsidR="004C184D" w:rsidRPr="00A108ED" w:rsidRDefault="004C184D" w:rsidP="004C184D">
      <w:pPr>
        <w:autoSpaceDE w:val="0"/>
        <w:autoSpaceDN w:val="0"/>
        <w:adjustRightInd w:val="0"/>
        <w:spacing w:after="0" w:line="360" w:lineRule="auto"/>
        <w:jc w:val="both"/>
        <w:rPr>
          <w:rFonts w:ascii="Arial" w:hAnsi="Arial" w:cs="Arial"/>
          <w:color w:val="000000" w:themeColor="text1"/>
        </w:rPr>
      </w:pPr>
      <w:r>
        <w:rPr>
          <w:rFonts w:ascii="Arial" w:hAnsi="Arial" w:cs="Arial"/>
          <w:color w:val="000000" w:themeColor="text1"/>
        </w:rPr>
        <w:t xml:space="preserve">Se observó que para </w:t>
      </w:r>
      <w:r w:rsidRPr="00A108ED">
        <w:rPr>
          <w:rFonts w:ascii="Arial" w:hAnsi="Arial" w:cs="Arial"/>
          <w:color w:val="000000" w:themeColor="text1"/>
        </w:rPr>
        <w:t xml:space="preserve">IEAEY, </w:t>
      </w:r>
      <w:r>
        <w:rPr>
          <w:rFonts w:ascii="Arial" w:hAnsi="Arial" w:cs="Arial"/>
          <w:color w:val="000000" w:themeColor="text1"/>
        </w:rPr>
        <w:t xml:space="preserve">se ministró la totalidad de recursos programados. De igual forma, </w:t>
      </w:r>
      <w:r w:rsidRPr="00A108ED">
        <w:rPr>
          <w:rFonts w:ascii="Arial" w:hAnsi="Arial" w:cs="Arial"/>
          <w:color w:val="000000" w:themeColor="text1"/>
        </w:rPr>
        <w:t xml:space="preserve">se ejerció </w:t>
      </w:r>
      <w:r>
        <w:rPr>
          <w:rFonts w:ascii="Arial" w:hAnsi="Arial" w:cs="Arial"/>
          <w:color w:val="000000" w:themeColor="text1"/>
        </w:rPr>
        <w:t xml:space="preserve">la </w:t>
      </w:r>
      <w:r w:rsidRPr="00A108ED">
        <w:rPr>
          <w:rFonts w:ascii="Arial" w:hAnsi="Arial" w:cs="Arial"/>
          <w:color w:val="000000" w:themeColor="text1"/>
        </w:rPr>
        <w:t xml:space="preserve">totalidad </w:t>
      </w:r>
      <w:r>
        <w:rPr>
          <w:rFonts w:ascii="Arial" w:hAnsi="Arial" w:cs="Arial"/>
          <w:color w:val="000000" w:themeColor="text1"/>
        </w:rPr>
        <w:t>de los recursos ministrados. Si bien al final del año, se logró la ministración total de los recursos programado</w:t>
      </w:r>
      <w:r w:rsidR="00B743B4">
        <w:rPr>
          <w:rFonts w:ascii="Arial" w:hAnsi="Arial" w:cs="Arial"/>
          <w:color w:val="000000" w:themeColor="text1"/>
        </w:rPr>
        <w:t>s</w:t>
      </w:r>
      <w:r>
        <w:rPr>
          <w:rFonts w:ascii="Arial" w:hAnsi="Arial" w:cs="Arial"/>
          <w:color w:val="000000" w:themeColor="text1"/>
        </w:rPr>
        <w:t>, no deja de existir cierto</w:t>
      </w:r>
      <w:r w:rsidRPr="00A108ED">
        <w:rPr>
          <w:rFonts w:ascii="Arial" w:hAnsi="Arial" w:cs="Arial"/>
          <w:color w:val="000000" w:themeColor="text1"/>
        </w:rPr>
        <w:t xml:space="preserve"> riesgo</w:t>
      </w:r>
      <w:r>
        <w:rPr>
          <w:rFonts w:ascii="Arial" w:hAnsi="Arial" w:cs="Arial"/>
          <w:color w:val="000000" w:themeColor="text1"/>
        </w:rPr>
        <w:t xml:space="preserve"> en </w:t>
      </w:r>
      <w:r w:rsidRPr="00A108ED">
        <w:rPr>
          <w:rFonts w:ascii="Arial" w:hAnsi="Arial" w:cs="Arial"/>
          <w:color w:val="000000" w:themeColor="text1"/>
        </w:rPr>
        <w:t>la aplicación en tiempo y en forma</w:t>
      </w:r>
      <w:r>
        <w:rPr>
          <w:rFonts w:ascii="Arial" w:hAnsi="Arial" w:cs="Arial"/>
          <w:color w:val="000000" w:themeColor="text1"/>
        </w:rPr>
        <w:t xml:space="preserve"> de estos</w:t>
      </w:r>
      <w:r w:rsidRPr="00A108ED">
        <w:rPr>
          <w:rFonts w:ascii="Arial" w:hAnsi="Arial" w:cs="Arial"/>
          <w:color w:val="000000" w:themeColor="text1"/>
        </w:rPr>
        <w:t xml:space="preserve">, por lo que se </w:t>
      </w:r>
      <w:r w:rsidR="002C2436">
        <w:rPr>
          <w:rFonts w:ascii="Arial" w:hAnsi="Arial" w:cs="Arial"/>
          <w:color w:val="000000" w:themeColor="text1"/>
        </w:rPr>
        <w:t xml:space="preserve">las sugerencias se orientan a </w:t>
      </w:r>
      <w:r w:rsidRPr="00A108ED">
        <w:rPr>
          <w:rFonts w:ascii="Arial" w:hAnsi="Arial" w:cs="Arial"/>
          <w:color w:val="000000" w:themeColor="text1"/>
        </w:rPr>
        <w:t>mejorar los mecanismos de programación, operación, transferencia y ejercicio de los recursos.</w:t>
      </w:r>
    </w:p>
    <w:p w14:paraId="11A15286" w14:textId="77777777" w:rsidR="004C184D" w:rsidRPr="00A108ED" w:rsidRDefault="004C184D" w:rsidP="004C184D">
      <w:pPr>
        <w:autoSpaceDE w:val="0"/>
        <w:autoSpaceDN w:val="0"/>
        <w:adjustRightInd w:val="0"/>
        <w:spacing w:after="0" w:line="360" w:lineRule="auto"/>
        <w:jc w:val="both"/>
        <w:rPr>
          <w:rFonts w:ascii="Arial" w:hAnsi="Arial" w:cs="Arial"/>
          <w:color w:val="000000" w:themeColor="text1"/>
        </w:rPr>
      </w:pPr>
    </w:p>
    <w:p w14:paraId="74E78737" w14:textId="77777777" w:rsidR="004C184D" w:rsidRPr="00A108ED" w:rsidRDefault="004C184D" w:rsidP="004C184D">
      <w:pPr>
        <w:autoSpaceDE w:val="0"/>
        <w:autoSpaceDN w:val="0"/>
        <w:adjustRightInd w:val="0"/>
        <w:spacing w:after="0" w:line="360" w:lineRule="auto"/>
        <w:jc w:val="both"/>
        <w:rPr>
          <w:rFonts w:ascii="Arial" w:hAnsi="Arial" w:cs="Arial"/>
          <w:color w:val="000000" w:themeColor="text1"/>
        </w:rPr>
      </w:pPr>
      <w:r w:rsidRPr="00A108ED">
        <w:rPr>
          <w:rFonts w:ascii="Arial" w:hAnsi="Arial" w:cs="Arial"/>
          <w:color w:val="000000" w:themeColor="text1"/>
        </w:rPr>
        <w:t xml:space="preserve">En el caso del CONALEP, </w:t>
      </w:r>
      <w:r>
        <w:rPr>
          <w:rFonts w:ascii="Arial" w:hAnsi="Arial" w:cs="Arial"/>
          <w:color w:val="000000" w:themeColor="text1"/>
        </w:rPr>
        <w:t>los recursos sí</w:t>
      </w:r>
      <w:r w:rsidRPr="00A108ED">
        <w:rPr>
          <w:rFonts w:ascii="Arial" w:hAnsi="Arial" w:cs="Arial"/>
          <w:color w:val="000000" w:themeColor="text1"/>
        </w:rPr>
        <w:t xml:space="preserve"> se aplicaron en tiempo y forma, pero han existido remanentes debido a que se han realizado economías para dar cumplimiento al manual de </w:t>
      </w:r>
      <w:r w:rsidRPr="00A108ED">
        <w:rPr>
          <w:rFonts w:ascii="Arial" w:hAnsi="Arial" w:cs="Arial"/>
          <w:color w:val="000000" w:themeColor="text1"/>
        </w:rPr>
        <w:lastRenderedPageBreak/>
        <w:t>prestaciones en el que se consigna el pago de</w:t>
      </w:r>
      <w:r>
        <w:rPr>
          <w:rFonts w:ascii="Arial" w:hAnsi="Arial" w:cs="Arial"/>
          <w:color w:val="000000" w:themeColor="text1"/>
        </w:rPr>
        <w:t xml:space="preserve"> </w:t>
      </w:r>
      <w:r w:rsidRPr="00A108ED">
        <w:rPr>
          <w:rFonts w:ascii="Arial" w:hAnsi="Arial" w:cs="Arial"/>
          <w:color w:val="000000" w:themeColor="text1"/>
        </w:rPr>
        <w:t>finiquitos por jubilaciones y/o pensiones que el fondo no contempla y en el 2015 por plazas de personal administrativo que se desocuparon.</w:t>
      </w:r>
    </w:p>
    <w:p w14:paraId="7FB201BF" w14:textId="77777777" w:rsidR="004C184D" w:rsidRPr="00541F24" w:rsidRDefault="004C184D" w:rsidP="00541F24">
      <w:pPr>
        <w:spacing w:after="0" w:line="360" w:lineRule="auto"/>
        <w:jc w:val="both"/>
        <w:rPr>
          <w:rFonts w:ascii="Arial" w:hAnsi="Arial" w:cs="Arial"/>
          <w:bCs/>
        </w:rPr>
      </w:pPr>
    </w:p>
    <w:p w14:paraId="70C2CD09" w14:textId="75A0C6EE" w:rsidR="00541F24" w:rsidRPr="00541F24" w:rsidRDefault="002C2436" w:rsidP="00541F24">
      <w:pPr>
        <w:spacing w:after="0" w:line="360" w:lineRule="auto"/>
        <w:jc w:val="both"/>
        <w:rPr>
          <w:rFonts w:ascii="Arial" w:hAnsi="Arial" w:cs="Arial"/>
          <w:bCs/>
        </w:rPr>
      </w:pPr>
      <w:r>
        <w:rPr>
          <w:rFonts w:ascii="Arial" w:hAnsi="Arial" w:cs="Arial"/>
          <w:bCs/>
        </w:rPr>
        <w:t xml:space="preserve">La revisión a los </w:t>
      </w:r>
      <w:r w:rsidR="00541F24" w:rsidRPr="00541F24">
        <w:rPr>
          <w:rFonts w:ascii="Arial" w:hAnsi="Arial" w:cs="Arial"/>
          <w:bCs/>
        </w:rPr>
        <w:t xml:space="preserve">lineamientos </w:t>
      </w:r>
      <w:r>
        <w:rPr>
          <w:rFonts w:ascii="Arial" w:hAnsi="Arial" w:cs="Arial"/>
          <w:bCs/>
        </w:rPr>
        <w:t xml:space="preserve">de operación del Fondo permitió identificar que </w:t>
      </w:r>
      <w:r w:rsidRPr="00541F24">
        <w:rPr>
          <w:rFonts w:ascii="Arial" w:hAnsi="Arial" w:cs="Arial"/>
          <w:bCs/>
        </w:rPr>
        <w:t>no existe</w:t>
      </w:r>
      <w:r>
        <w:rPr>
          <w:rFonts w:ascii="Arial" w:hAnsi="Arial" w:cs="Arial"/>
          <w:bCs/>
        </w:rPr>
        <w:t>n</w:t>
      </w:r>
      <w:r w:rsidRPr="00541F24">
        <w:rPr>
          <w:rFonts w:ascii="Arial" w:hAnsi="Arial" w:cs="Arial"/>
          <w:bCs/>
        </w:rPr>
        <w:t xml:space="preserve"> disposiciones que establezcan montos, procesos o el destino </w:t>
      </w:r>
      <w:r>
        <w:rPr>
          <w:rFonts w:ascii="Arial" w:hAnsi="Arial" w:cs="Arial"/>
          <w:bCs/>
        </w:rPr>
        <w:t xml:space="preserve">específico </w:t>
      </w:r>
      <w:r w:rsidRPr="00541F24">
        <w:rPr>
          <w:rFonts w:ascii="Arial" w:hAnsi="Arial" w:cs="Arial"/>
          <w:bCs/>
        </w:rPr>
        <w:t>de los recursos</w:t>
      </w:r>
      <w:r>
        <w:rPr>
          <w:rFonts w:ascii="Arial" w:hAnsi="Arial" w:cs="Arial"/>
          <w:bCs/>
        </w:rPr>
        <w:t>, por lo que</w:t>
      </w:r>
      <w:r w:rsidRPr="00541F24">
        <w:rPr>
          <w:rFonts w:ascii="Arial" w:hAnsi="Arial" w:cs="Arial"/>
          <w:bCs/>
        </w:rPr>
        <w:t xml:space="preserve"> </w:t>
      </w:r>
      <w:r>
        <w:rPr>
          <w:rFonts w:ascii="Arial" w:hAnsi="Arial" w:cs="Arial"/>
          <w:bCs/>
        </w:rPr>
        <w:t xml:space="preserve">resulta necesario impulsar </w:t>
      </w:r>
      <w:r w:rsidR="00541F24" w:rsidRPr="00541F24">
        <w:rPr>
          <w:rFonts w:ascii="Arial" w:hAnsi="Arial" w:cs="Arial"/>
          <w:bCs/>
        </w:rPr>
        <w:t xml:space="preserve">ante las autoridades federales </w:t>
      </w:r>
      <w:r>
        <w:rPr>
          <w:rFonts w:ascii="Arial" w:hAnsi="Arial" w:cs="Arial"/>
          <w:bCs/>
        </w:rPr>
        <w:t>la regulación de dichos aspectos</w:t>
      </w:r>
      <w:r w:rsidR="00541F24" w:rsidRPr="00541F24">
        <w:rPr>
          <w:rFonts w:ascii="Arial" w:hAnsi="Arial" w:cs="Arial"/>
          <w:bCs/>
        </w:rPr>
        <w:t xml:space="preserve">, o que respetando la Ley de Coordinación Fiscal, </w:t>
      </w:r>
      <w:r>
        <w:rPr>
          <w:rFonts w:ascii="Arial" w:hAnsi="Arial" w:cs="Arial"/>
          <w:bCs/>
        </w:rPr>
        <w:t xml:space="preserve">se </w:t>
      </w:r>
      <w:r w:rsidR="00541F24" w:rsidRPr="00541F24">
        <w:rPr>
          <w:rFonts w:ascii="Arial" w:hAnsi="Arial" w:cs="Arial"/>
          <w:bCs/>
        </w:rPr>
        <w:t xml:space="preserve">establezca los lineamientos en el ámbito estatal. </w:t>
      </w:r>
    </w:p>
    <w:p w14:paraId="5BD1D4FB" w14:textId="77777777" w:rsidR="00541F24" w:rsidRPr="00541F24" w:rsidRDefault="00541F24" w:rsidP="00541F24">
      <w:pPr>
        <w:spacing w:after="0" w:line="360" w:lineRule="auto"/>
        <w:jc w:val="both"/>
        <w:rPr>
          <w:rFonts w:ascii="Arial" w:hAnsi="Arial" w:cs="Arial"/>
          <w:bCs/>
        </w:rPr>
      </w:pPr>
    </w:p>
    <w:p w14:paraId="4B2E9784" w14:textId="5826C868" w:rsidR="004C184D" w:rsidRDefault="002C2436" w:rsidP="00541F24">
      <w:pPr>
        <w:spacing w:after="0" w:line="360" w:lineRule="auto"/>
        <w:jc w:val="both"/>
        <w:rPr>
          <w:rFonts w:ascii="Arial" w:eastAsia="Times New Roman" w:hAnsi="Arial" w:cs="Arial"/>
          <w:color w:val="000000"/>
          <w:lang w:eastAsia="es-MX"/>
        </w:rPr>
      </w:pPr>
      <w:r>
        <w:rPr>
          <w:rFonts w:ascii="Arial" w:eastAsia="Times New Roman" w:hAnsi="Arial" w:cs="Arial"/>
          <w:color w:val="000000"/>
          <w:lang w:eastAsia="es-MX"/>
        </w:rPr>
        <w:t>S</w:t>
      </w:r>
      <w:r w:rsidR="004C184D">
        <w:rPr>
          <w:rFonts w:ascii="Arial" w:eastAsia="Times New Roman" w:hAnsi="Arial" w:cs="Arial"/>
          <w:color w:val="000000"/>
          <w:lang w:eastAsia="es-MX"/>
        </w:rPr>
        <w:t>e observó</w:t>
      </w:r>
      <w:r w:rsidR="004C184D" w:rsidRPr="000156B9">
        <w:rPr>
          <w:rFonts w:ascii="Arial" w:eastAsia="Times New Roman" w:hAnsi="Arial" w:cs="Arial"/>
          <w:color w:val="000000"/>
          <w:lang w:eastAsia="es-MX"/>
        </w:rPr>
        <w:t xml:space="preserve"> </w:t>
      </w:r>
      <w:r w:rsidR="00B743B4">
        <w:rPr>
          <w:rFonts w:ascii="Arial" w:eastAsia="Times New Roman" w:hAnsi="Arial" w:cs="Arial"/>
          <w:color w:val="000000"/>
          <w:lang w:eastAsia="es-MX"/>
        </w:rPr>
        <w:t xml:space="preserve">que </w:t>
      </w:r>
      <w:r>
        <w:rPr>
          <w:rFonts w:ascii="Arial" w:eastAsia="Times New Roman" w:hAnsi="Arial" w:cs="Arial"/>
          <w:color w:val="000000"/>
          <w:lang w:eastAsia="es-MX"/>
        </w:rPr>
        <w:t xml:space="preserve">uno de los aspectos </w:t>
      </w:r>
      <w:r w:rsidR="00B743B4">
        <w:rPr>
          <w:rFonts w:ascii="Arial" w:eastAsia="Times New Roman" w:hAnsi="Arial" w:cs="Arial"/>
          <w:color w:val="000000"/>
          <w:lang w:eastAsia="es-MX"/>
        </w:rPr>
        <w:t>a</w:t>
      </w:r>
      <w:r>
        <w:rPr>
          <w:rFonts w:ascii="Arial" w:eastAsia="Times New Roman" w:hAnsi="Arial" w:cs="Arial"/>
          <w:color w:val="000000"/>
          <w:lang w:eastAsia="es-MX"/>
        </w:rPr>
        <w:t xml:space="preserve"> fortalecer es el referente a la publicación </w:t>
      </w:r>
      <w:r w:rsidR="00F3546C">
        <w:rPr>
          <w:rFonts w:ascii="Arial" w:eastAsia="Times New Roman" w:hAnsi="Arial" w:cs="Arial"/>
          <w:color w:val="000000"/>
          <w:lang w:eastAsia="es-MX"/>
        </w:rPr>
        <w:t xml:space="preserve">en los sitios de internet de las propias dependencias ejecutoras </w:t>
      </w:r>
      <w:r>
        <w:rPr>
          <w:rFonts w:ascii="Arial" w:eastAsia="Times New Roman" w:hAnsi="Arial" w:cs="Arial"/>
          <w:color w:val="000000"/>
          <w:lang w:eastAsia="es-MX"/>
        </w:rPr>
        <w:t xml:space="preserve">de </w:t>
      </w:r>
      <w:r w:rsidR="004C184D" w:rsidRPr="000156B9">
        <w:rPr>
          <w:rFonts w:ascii="Arial" w:eastAsia="Times New Roman" w:hAnsi="Arial" w:cs="Arial"/>
          <w:color w:val="000000"/>
          <w:lang w:eastAsia="es-MX"/>
        </w:rPr>
        <w:t xml:space="preserve">la información sobre el ejercicio, destino y resultado de los </w:t>
      </w:r>
      <w:r w:rsidR="00F3546C">
        <w:rPr>
          <w:rFonts w:ascii="Arial" w:eastAsia="Times New Roman" w:hAnsi="Arial" w:cs="Arial"/>
          <w:color w:val="000000"/>
          <w:lang w:eastAsia="es-MX"/>
        </w:rPr>
        <w:t>recursos federales transferidos, así como</w:t>
      </w:r>
      <w:r>
        <w:rPr>
          <w:rFonts w:ascii="Arial" w:eastAsia="Times New Roman" w:hAnsi="Arial" w:cs="Arial"/>
          <w:color w:val="000000"/>
          <w:lang w:eastAsia="es-MX"/>
        </w:rPr>
        <w:t xml:space="preserve"> </w:t>
      </w:r>
      <w:r w:rsidR="004C184D" w:rsidRPr="000156B9">
        <w:rPr>
          <w:rFonts w:ascii="Arial" w:eastAsia="Times New Roman" w:hAnsi="Arial" w:cs="Arial"/>
          <w:color w:val="000000"/>
          <w:lang w:eastAsia="es-MX"/>
        </w:rPr>
        <w:t>del resultado de las evaluaciones realizadas.</w:t>
      </w:r>
      <w:r w:rsidR="00F3546C">
        <w:rPr>
          <w:rFonts w:ascii="Arial" w:eastAsia="Times New Roman" w:hAnsi="Arial" w:cs="Arial"/>
          <w:color w:val="000000"/>
          <w:lang w:eastAsia="es-MX"/>
        </w:rPr>
        <w:t xml:space="preserve"> Para lo anterior, se deben utilizar los formatos aprobados por el Consejo Nacional de Armonización Contable (CONAC).</w:t>
      </w:r>
    </w:p>
    <w:p w14:paraId="67DE6E7E" w14:textId="77777777" w:rsidR="004C184D" w:rsidRPr="00541F24" w:rsidRDefault="004C184D" w:rsidP="00541F24">
      <w:pPr>
        <w:spacing w:after="0" w:line="360" w:lineRule="auto"/>
        <w:jc w:val="both"/>
        <w:rPr>
          <w:rFonts w:ascii="Arial" w:hAnsi="Arial" w:cs="Arial"/>
          <w:bCs/>
        </w:rPr>
      </w:pPr>
    </w:p>
    <w:p w14:paraId="520A1E28" w14:textId="6C6142CA" w:rsidR="00541F24" w:rsidRDefault="00F3546C" w:rsidP="00541F24">
      <w:pPr>
        <w:spacing w:after="0" w:line="360" w:lineRule="auto"/>
        <w:jc w:val="both"/>
        <w:rPr>
          <w:rFonts w:ascii="Arial" w:hAnsi="Arial" w:cs="Arial"/>
          <w:bCs/>
        </w:rPr>
      </w:pPr>
      <w:r>
        <w:rPr>
          <w:rFonts w:ascii="Arial" w:hAnsi="Arial" w:cs="Arial"/>
          <w:bCs/>
        </w:rPr>
        <w:t xml:space="preserve">Un aspecto </w:t>
      </w:r>
      <w:r w:rsidR="00541F24" w:rsidRPr="00541F24">
        <w:rPr>
          <w:rFonts w:ascii="Arial" w:hAnsi="Arial" w:cs="Arial"/>
          <w:bCs/>
        </w:rPr>
        <w:t>i</w:t>
      </w:r>
      <w:r>
        <w:rPr>
          <w:rFonts w:ascii="Arial" w:hAnsi="Arial" w:cs="Arial"/>
          <w:bCs/>
        </w:rPr>
        <w:t>mportante que se debe destacar es que el Fondo</w:t>
      </w:r>
      <w:r w:rsidR="00541F24" w:rsidRPr="00541F24">
        <w:rPr>
          <w:rFonts w:ascii="Arial" w:hAnsi="Arial" w:cs="Arial"/>
          <w:bCs/>
        </w:rPr>
        <w:t xml:space="preserve"> cumple con los ordenamientos de normatividad aplicable en materia de información de resultados y financiera, en tiempo y forma. Durante la revisión de los cuatro Informes Trimestrales sobre la Situación Económica, Finanzas Públi</w:t>
      </w:r>
      <w:r>
        <w:rPr>
          <w:rFonts w:ascii="Arial" w:hAnsi="Arial" w:cs="Arial"/>
          <w:bCs/>
        </w:rPr>
        <w:t>cas y la Deuda Pública del 2015</w:t>
      </w:r>
      <w:r w:rsidR="00541F24" w:rsidRPr="00541F24">
        <w:rPr>
          <w:rFonts w:ascii="Arial" w:hAnsi="Arial" w:cs="Arial"/>
          <w:bCs/>
        </w:rPr>
        <w:t xml:space="preserve"> permite identificar que para el caso del FA</w:t>
      </w:r>
      <w:r w:rsidR="00C471BC">
        <w:rPr>
          <w:rFonts w:ascii="Arial" w:hAnsi="Arial" w:cs="Arial"/>
          <w:bCs/>
        </w:rPr>
        <w:t>ETA</w:t>
      </w:r>
      <w:r w:rsidR="00541F24" w:rsidRPr="00541F24">
        <w:rPr>
          <w:rFonts w:ascii="Arial" w:hAnsi="Arial" w:cs="Arial"/>
          <w:bCs/>
        </w:rPr>
        <w:t xml:space="preserve"> </w:t>
      </w:r>
      <w:r>
        <w:rPr>
          <w:rFonts w:ascii="Arial" w:hAnsi="Arial" w:cs="Arial"/>
          <w:bCs/>
        </w:rPr>
        <w:t xml:space="preserve">se presenta el </w:t>
      </w:r>
      <w:r w:rsidR="00541F24" w:rsidRPr="00541F24">
        <w:rPr>
          <w:rFonts w:ascii="Arial" w:hAnsi="Arial" w:cs="Arial"/>
          <w:bCs/>
        </w:rPr>
        <w:t>avance financiero y de indicadores. El componente de gestión de proyectos no le aplica, dado que no ejecuta proyectos de obra pública.</w:t>
      </w:r>
    </w:p>
    <w:p w14:paraId="43523724" w14:textId="77777777" w:rsidR="00527BB7" w:rsidRDefault="00527BB7" w:rsidP="00527BB7">
      <w:pPr>
        <w:spacing w:after="0" w:line="360" w:lineRule="auto"/>
        <w:jc w:val="both"/>
        <w:rPr>
          <w:rFonts w:ascii="Arial" w:hAnsi="Arial" w:cs="Arial"/>
          <w:bCs/>
        </w:rPr>
      </w:pPr>
    </w:p>
    <w:p w14:paraId="4DD184D8" w14:textId="7DEDA39C" w:rsidR="002C092E" w:rsidRDefault="00527BB7" w:rsidP="00541F24">
      <w:pPr>
        <w:spacing w:after="0" w:line="360" w:lineRule="auto"/>
        <w:jc w:val="both"/>
        <w:rPr>
          <w:rFonts w:ascii="Arial" w:hAnsi="Arial" w:cs="Arial"/>
          <w:bCs/>
        </w:rPr>
      </w:pPr>
      <w:r>
        <w:rPr>
          <w:rFonts w:ascii="Arial" w:hAnsi="Arial" w:cs="Arial"/>
          <w:bCs/>
        </w:rPr>
        <w:t>En el capítulo V</w:t>
      </w:r>
      <w:r w:rsidR="00B743B4">
        <w:rPr>
          <w:rFonts w:ascii="Arial" w:hAnsi="Arial" w:cs="Arial"/>
          <w:bCs/>
        </w:rPr>
        <w:t xml:space="preserve"> s</w:t>
      </w:r>
      <w:r>
        <w:rPr>
          <w:rFonts w:ascii="Arial" w:hAnsi="Arial" w:cs="Arial"/>
          <w:bCs/>
        </w:rPr>
        <w:t xml:space="preserve">e presenta un análisis </w:t>
      </w:r>
      <w:r w:rsidR="00B743B4">
        <w:rPr>
          <w:rFonts w:ascii="Arial" w:hAnsi="Arial" w:cs="Arial"/>
          <w:bCs/>
        </w:rPr>
        <w:t>sintético</w:t>
      </w:r>
      <w:r>
        <w:rPr>
          <w:rFonts w:ascii="Arial" w:hAnsi="Arial" w:cs="Arial"/>
          <w:bCs/>
        </w:rPr>
        <w:t xml:space="preserve"> de los elementos incluidos en el Anexo del FODA. Derivado de lo anterior se </w:t>
      </w:r>
      <w:r w:rsidR="00B743B4">
        <w:rPr>
          <w:rFonts w:ascii="Arial" w:hAnsi="Arial" w:cs="Arial"/>
          <w:bCs/>
        </w:rPr>
        <w:t xml:space="preserve">presentan </w:t>
      </w:r>
      <w:r>
        <w:rPr>
          <w:rFonts w:ascii="Arial" w:hAnsi="Arial" w:cs="Arial"/>
          <w:bCs/>
        </w:rPr>
        <w:t>los principales hallazgos y conclusiones, mismos que son</w:t>
      </w:r>
      <w:r w:rsidR="00B743B4">
        <w:rPr>
          <w:rFonts w:ascii="Arial" w:hAnsi="Arial" w:cs="Arial"/>
          <w:bCs/>
        </w:rPr>
        <w:t xml:space="preserve"> presentados en los Capítulo VI</w:t>
      </w:r>
      <w:r>
        <w:rPr>
          <w:rFonts w:ascii="Arial" w:hAnsi="Arial" w:cs="Arial"/>
          <w:bCs/>
        </w:rPr>
        <w:t xml:space="preserve"> y VII de acuerdo a los temas desarrollados en la presente evaluación. </w:t>
      </w:r>
    </w:p>
    <w:p w14:paraId="64673A7D" w14:textId="77777777" w:rsidR="006565B3" w:rsidRPr="00541F24" w:rsidRDefault="006565B3" w:rsidP="00541F24">
      <w:pPr>
        <w:spacing w:after="0" w:line="360" w:lineRule="auto"/>
        <w:jc w:val="both"/>
        <w:rPr>
          <w:rFonts w:ascii="Arial" w:hAnsi="Arial" w:cs="Arial"/>
          <w:bCs/>
        </w:rPr>
      </w:pPr>
    </w:p>
    <w:p w14:paraId="3151F808" w14:textId="4D1DEC46" w:rsidR="003F4D5C" w:rsidRPr="006565B3" w:rsidRDefault="006565B3" w:rsidP="00541F24">
      <w:pPr>
        <w:spacing w:after="0" w:line="360" w:lineRule="auto"/>
        <w:jc w:val="both"/>
        <w:rPr>
          <w:rFonts w:ascii="Arial" w:hAnsi="Arial" w:cs="Arial"/>
          <w:b/>
          <w:bCs/>
          <w:lang w:val="es-ES_tradnl"/>
        </w:rPr>
      </w:pPr>
      <w:r>
        <w:rPr>
          <w:rFonts w:ascii="Arial" w:hAnsi="Arial"/>
          <w:lang w:val="es-ES_tradnl"/>
        </w:rPr>
        <w:t>Finalmente se incluye la Bi</w:t>
      </w:r>
      <w:r w:rsidR="00B743B4">
        <w:rPr>
          <w:rFonts w:ascii="Arial" w:hAnsi="Arial"/>
          <w:lang w:val="es-ES_tradnl"/>
        </w:rPr>
        <w:t>bliografía y una sección Anexos,</w:t>
      </w:r>
      <w:r>
        <w:rPr>
          <w:rFonts w:ascii="Arial" w:hAnsi="Arial"/>
          <w:lang w:val="es-ES_tradnl"/>
        </w:rPr>
        <w:t xml:space="preserve"> que incluye el análisis FODA antes mencionado, un listado de los archivos electrónicos empleados para el análisis, así como los datos generales de la instancia evaluadora.</w:t>
      </w:r>
    </w:p>
    <w:p w14:paraId="7874CE0D" w14:textId="77777777" w:rsidR="003F4D5C" w:rsidRDefault="003F4D5C">
      <w:pPr>
        <w:rPr>
          <w:rFonts w:ascii="Arial" w:hAnsi="Arial" w:cs="Arial"/>
          <w:b/>
          <w:bCs/>
        </w:rPr>
      </w:pPr>
      <w:r>
        <w:rPr>
          <w:rFonts w:ascii="Arial" w:hAnsi="Arial" w:cs="Arial"/>
          <w:b/>
          <w:bCs/>
        </w:rPr>
        <w:br w:type="page"/>
      </w:r>
    </w:p>
    <w:sdt>
      <w:sdtPr>
        <w:rPr>
          <w:rFonts w:ascii="Arial" w:eastAsiaTheme="minorEastAsia" w:hAnsi="Arial" w:cs="Arial"/>
          <w:caps/>
          <w:noProof/>
          <w:color w:val="auto"/>
          <w:sz w:val="22"/>
          <w:szCs w:val="22"/>
          <w:lang w:val="es-ES_tradnl" w:eastAsia="es-ES"/>
        </w:rPr>
        <w:id w:val="675162663"/>
        <w:docPartObj>
          <w:docPartGallery w:val="Table of Contents"/>
          <w:docPartUnique/>
        </w:docPartObj>
      </w:sdtPr>
      <w:sdtContent>
        <w:p w14:paraId="2DFC3B90" w14:textId="6E1D803E" w:rsidR="003F4D5C" w:rsidRPr="001D1A58" w:rsidRDefault="001D1A58">
          <w:pPr>
            <w:pStyle w:val="TtulodeTDC"/>
            <w:rPr>
              <w:rFonts w:ascii="Arial" w:eastAsiaTheme="minorEastAsia" w:hAnsi="Arial" w:cs="Arial"/>
              <w:b/>
              <w:bCs/>
              <w:color w:val="auto"/>
              <w:kern w:val="36"/>
              <w:sz w:val="44"/>
              <w:szCs w:val="44"/>
              <w:lang w:val="es-ES_tradnl" w:eastAsia="es-ES"/>
            </w:rPr>
          </w:pPr>
          <w:r w:rsidRPr="001D1A58">
            <w:rPr>
              <w:rFonts w:ascii="Arial" w:eastAsiaTheme="minorEastAsia" w:hAnsi="Arial" w:cs="Arial"/>
              <w:b/>
              <w:bCs/>
              <w:color w:val="auto"/>
              <w:kern w:val="36"/>
              <w:sz w:val="44"/>
              <w:szCs w:val="44"/>
              <w:lang w:val="es-ES_tradnl" w:eastAsia="es-ES"/>
            </w:rPr>
            <w:t>Índice</w:t>
          </w:r>
        </w:p>
        <w:p w14:paraId="290C1D50" w14:textId="77777777" w:rsidR="00E10E33" w:rsidRPr="001D1A58" w:rsidRDefault="00E10E33" w:rsidP="00E10E33">
          <w:pPr>
            <w:rPr>
              <w:rFonts w:ascii="Arial" w:eastAsiaTheme="minorEastAsia" w:hAnsi="Arial" w:cs="Arial"/>
              <w:caps/>
              <w:noProof/>
              <w:lang w:val="es-ES_tradnl" w:eastAsia="es-ES"/>
            </w:rPr>
          </w:pPr>
          <w:bookmarkStart w:id="2" w:name="_GoBack"/>
        </w:p>
        <w:p w14:paraId="5C8D8615" w14:textId="77777777" w:rsidR="00D417AC" w:rsidRPr="00D417AC" w:rsidRDefault="003F4D5C">
          <w:pPr>
            <w:pStyle w:val="TDC1"/>
            <w:tabs>
              <w:tab w:val="right" w:leader="dot" w:pos="9962"/>
            </w:tabs>
            <w:rPr>
              <w:rFonts w:ascii="Arial" w:eastAsiaTheme="minorEastAsia" w:hAnsi="Arial" w:cs="Arial"/>
              <w:caps/>
              <w:noProof/>
              <w:lang w:val="es-ES_tradnl" w:eastAsia="es-ES"/>
            </w:rPr>
          </w:pPr>
          <w:r w:rsidRPr="001D1A58">
            <w:rPr>
              <w:rFonts w:ascii="Arial" w:eastAsiaTheme="minorEastAsia" w:hAnsi="Arial" w:cs="Arial"/>
              <w:caps/>
              <w:noProof/>
              <w:lang w:val="es-ES_tradnl" w:eastAsia="es-ES"/>
            </w:rPr>
            <w:fldChar w:fldCharType="begin"/>
          </w:r>
          <w:r w:rsidRPr="001D1A58">
            <w:rPr>
              <w:rFonts w:ascii="Arial" w:eastAsiaTheme="minorEastAsia" w:hAnsi="Arial" w:cs="Arial"/>
              <w:caps/>
              <w:noProof/>
              <w:lang w:val="es-ES_tradnl" w:eastAsia="es-ES"/>
            </w:rPr>
            <w:instrText xml:space="preserve"> TOC \o "1-3" \h \z \u </w:instrText>
          </w:r>
          <w:r w:rsidRPr="001D1A58">
            <w:rPr>
              <w:rFonts w:ascii="Arial" w:eastAsiaTheme="minorEastAsia" w:hAnsi="Arial" w:cs="Arial"/>
              <w:caps/>
              <w:noProof/>
              <w:lang w:val="es-ES_tradnl" w:eastAsia="es-ES"/>
            </w:rPr>
            <w:fldChar w:fldCharType="separate"/>
          </w:r>
          <w:hyperlink w:anchor="_Toc463253393" w:history="1">
            <w:r w:rsidR="00D417AC" w:rsidRPr="00D417AC">
              <w:rPr>
                <w:rFonts w:eastAsiaTheme="minorEastAsia"/>
                <w:caps/>
                <w:lang w:val="es-ES_tradnl" w:eastAsia="es-ES"/>
              </w:rPr>
              <w:t>Resumen Ejecutivo</w:t>
            </w:r>
            <w:r w:rsidR="00D417AC" w:rsidRPr="00D417AC">
              <w:rPr>
                <w:rFonts w:ascii="Arial" w:eastAsiaTheme="minorEastAsia" w:hAnsi="Arial" w:cs="Arial"/>
                <w:caps/>
                <w:noProof/>
                <w:webHidden/>
                <w:lang w:val="es-ES_tradnl" w:eastAsia="es-ES"/>
              </w:rPr>
              <w:tab/>
            </w:r>
            <w:r w:rsidR="00D417AC" w:rsidRPr="00D417AC">
              <w:rPr>
                <w:rFonts w:ascii="Arial" w:eastAsiaTheme="minorEastAsia" w:hAnsi="Arial" w:cs="Arial"/>
                <w:caps/>
                <w:noProof/>
                <w:webHidden/>
                <w:lang w:val="es-ES_tradnl" w:eastAsia="es-ES"/>
              </w:rPr>
              <w:fldChar w:fldCharType="begin"/>
            </w:r>
            <w:r w:rsidR="00D417AC" w:rsidRPr="00D417AC">
              <w:rPr>
                <w:rFonts w:ascii="Arial" w:eastAsiaTheme="minorEastAsia" w:hAnsi="Arial" w:cs="Arial"/>
                <w:caps/>
                <w:noProof/>
                <w:webHidden/>
                <w:lang w:val="es-ES_tradnl" w:eastAsia="es-ES"/>
              </w:rPr>
              <w:instrText xml:space="preserve"> PAGEREF _Toc463253393 \h </w:instrText>
            </w:r>
            <w:r w:rsidR="00D417AC" w:rsidRPr="00D417AC">
              <w:rPr>
                <w:rFonts w:ascii="Arial" w:eastAsiaTheme="minorEastAsia" w:hAnsi="Arial" w:cs="Arial"/>
                <w:caps/>
                <w:noProof/>
                <w:webHidden/>
                <w:lang w:val="es-ES_tradnl" w:eastAsia="es-ES"/>
              </w:rPr>
            </w:r>
            <w:r w:rsidR="00D417AC" w:rsidRPr="00D417AC">
              <w:rPr>
                <w:rFonts w:ascii="Arial" w:eastAsiaTheme="minorEastAsia" w:hAnsi="Arial" w:cs="Arial"/>
                <w:caps/>
                <w:noProof/>
                <w:webHidden/>
                <w:lang w:val="es-ES_tradnl" w:eastAsia="es-ES"/>
              </w:rPr>
              <w:fldChar w:fldCharType="separate"/>
            </w:r>
            <w:r w:rsidR="00D417AC" w:rsidRPr="00D417AC">
              <w:rPr>
                <w:rFonts w:ascii="Arial" w:eastAsiaTheme="minorEastAsia" w:hAnsi="Arial" w:cs="Arial"/>
                <w:caps/>
                <w:noProof/>
                <w:webHidden/>
                <w:lang w:val="es-ES_tradnl" w:eastAsia="es-ES"/>
              </w:rPr>
              <w:t>3</w:t>
            </w:r>
            <w:r w:rsidR="00D417AC" w:rsidRPr="00D417AC">
              <w:rPr>
                <w:rFonts w:ascii="Arial" w:eastAsiaTheme="minorEastAsia" w:hAnsi="Arial" w:cs="Arial"/>
                <w:caps/>
                <w:noProof/>
                <w:webHidden/>
                <w:lang w:val="es-ES_tradnl" w:eastAsia="es-ES"/>
              </w:rPr>
              <w:fldChar w:fldCharType="end"/>
            </w:r>
          </w:hyperlink>
        </w:p>
        <w:p w14:paraId="3C5DAFF1" w14:textId="77777777" w:rsidR="00D417AC" w:rsidRPr="00D417AC" w:rsidRDefault="00D417AC">
          <w:pPr>
            <w:pStyle w:val="TDC1"/>
            <w:tabs>
              <w:tab w:val="right" w:leader="dot" w:pos="9962"/>
            </w:tabs>
            <w:rPr>
              <w:rFonts w:ascii="Arial" w:eastAsiaTheme="minorEastAsia" w:hAnsi="Arial" w:cs="Arial"/>
              <w:caps/>
              <w:noProof/>
              <w:lang w:val="es-ES_tradnl" w:eastAsia="es-ES"/>
            </w:rPr>
          </w:pPr>
          <w:hyperlink w:anchor="_Toc463253394" w:history="1">
            <w:r w:rsidRPr="00D417AC">
              <w:rPr>
                <w:rFonts w:eastAsiaTheme="minorEastAsia"/>
                <w:caps/>
                <w:lang w:val="es-ES_tradnl" w:eastAsia="es-ES"/>
              </w:rPr>
              <w:t>Glosario, tablas y figuras</w:t>
            </w:r>
            <w:r w:rsidRPr="00D417AC">
              <w:rPr>
                <w:rFonts w:ascii="Arial" w:eastAsiaTheme="minorEastAsia" w:hAnsi="Arial" w:cs="Arial"/>
                <w:caps/>
                <w:noProof/>
                <w:webHidden/>
                <w:lang w:val="es-ES_tradnl" w:eastAsia="es-ES"/>
              </w:rPr>
              <w:tab/>
            </w:r>
            <w:r w:rsidRPr="00D417AC">
              <w:rPr>
                <w:rFonts w:ascii="Arial" w:eastAsiaTheme="minorEastAsia" w:hAnsi="Arial" w:cs="Arial"/>
                <w:caps/>
                <w:noProof/>
                <w:webHidden/>
                <w:lang w:val="es-ES_tradnl" w:eastAsia="es-ES"/>
              </w:rPr>
              <w:fldChar w:fldCharType="begin"/>
            </w:r>
            <w:r w:rsidRPr="00D417AC">
              <w:rPr>
                <w:rFonts w:ascii="Arial" w:eastAsiaTheme="minorEastAsia" w:hAnsi="Arial" w:cs="Arial"/>
                <w:caps/>
                <w:noProof/>
                <w:webHidden/>
                <w:lang w:val="es-ES_tradnl" w:eastAsia="es-ES"/>
              </w:rPr>
              <w:instrText xml:space="preserve"> PAGEREF _Toc463253394 \h </w:instrText>
            </w:r>
            <w:r w:rsidRPr="00D417AC">
              <w:rPr>
                <w:rFonts w:ascii="Arial" w:eastAsiaTheme="minorEastAsia" w:hAnsi="Arial" w:cs="Arial"/>
                <w:caps/>
                <w:noProof/>
                <w:webHidden/>
                <w:lang w:val="es-ES_tradnl" w:eastAsia="es-ES"/>
              </w:rPr>
            </w:r>
            <w:r w:rsidRPr="00D417AC">
              <w:rPr>
                <w:rFonts w:ascii="Arial" w:eastAsiaTheme="minorEastAsia" w:hAnsi="Arial" w:cs="Arial"/>
                <w:caps/>
                <w:noProof/>
                <w:webHidden/>
                <w:lang w:val="es-ES_tradnl" w:eastAsia="es-ES"/>
              </w:rPr>
              <w:fldChar w:fldCharType="separate"/>
            </w:r>
            <w:r w:rsidRPr="00D417AC">
              <w:rPr>
                <w:rFonts w:ascii="Arial" w:eastAsiaTheme="minorEastAsia" w:hAnsi="Arial" w:cs="Arial"/>
                <w:caps/>
                <w:noProof/>
                <w:webHidden/>
                <w:lang w:val="es-ES_tradnl" w:eastAsia="es-ES"/>
              </w:rPr>
              <w:t>8</w:t>
            </w:r>
            <w:r w:rsidRPr="00D417AC">
              <w:rPr>
                <w:rFonts w:ascii="Arial" w:eastAsiaTheme="minorEastAsia" w:hAnsi="Arial" w:cs="Arial"/>
                <w:caps/>
                <w:noProof/>
                <w:webHidden/>
                <w:lang w:val="es-ES_tradnl" w:eastAsia="es-ES"/>
              </w:rPr>
              <w:fldChar w:fldCharType="end"/>
            </w:r>
          </w:hyperlink>
        </w:p>
        <w:p w14:paraId="713381FF" w14:textId="77777777" w:rsidR="00D417AC" w:rsidRPr="00D417AC" w:rsidRDefault="00D417AC">
          <w:pPr>
            <w:pStyle w:val="TDC1"/>
            <w:tabs>
              <w:tab w:val="right" w:leader="dot" w:pos="9962"/>
            </w:tabs>
            <w:rPr>
              <w:rFonts w:ascii="Arial" w:eastAsiaTheme="minorEastAsia" w:hAnsi="Arial" w:cs="Arial"/>
              <w:caps/>
              <w:noProof/>
              <w:lang w:val="es-ES_tradnl" w:eastAsia="es-ES"/>
            </w:rPr>
          </w:pPr>
          <w:hyperlink w:anchor="_Toc463253395" w:history="1">
            <w:r w:rsidRPr="00D417AC">
              <w:rPr>
                <w:rFonts w:eastAsiaTheme="minorEastAsia"/>
                <w:caps/>
                <w:lang w:val="es-ES_tradnl" w:eastAsia="es-ES"/>
              </w:rPr>
              <w:t>Introducción</w:t>
            </w:r>
            <w:r w:rsidRPr="00D417AC">
              <w:rPr>
                <w:rFonts w:ascii="Arial" w:eastAsiaTheme="minorEastAsia" w:hAnsi="Arial" w:cs="Arial"/>
                <w:caps/>
                <w:noProof/>
                <w:webHidden/>
                <w:lang w:val="es-ES_tradnl" w:eastAsia="es-ES"/>
              </w:rPr>
              <w:tab/>
            </w:r>
            <w:r w:rsidRPr="00D417AC">
              <w:rPr>
                <w:rFonts w:ascii="Arial" w:eastAsiaTheme="minorEastAsia" w:hAnsi="Arial" w:cs="Arial"/>
                <w:caps/>
                <w:noProof/>
                <w:webHidden/>
                <w:lang w:val="es-ES_tradnl" w:eastAsia="es-ES"/>
              </w:rPr>
              <w:fldChar w:fldCharType="begin"/>
            </w:r>
            <w:r w:rsidRPr="00D417AC">
              <w:rPr>
                <w:rFonts w:ascii="Arial" w:eastAsiaTheme="minorEastAsia" w:hAnsi="Arial" w:cs="Arial"/>
                <w:caps/>
                <w:noProof/>
                <w:webHidden/>
                <w:lang w:val="es-ES_tradnl" w:eastAsia="es-ES"/>
              </w:rPr>
              <w:instrText xml:space="preserve"> PAGEREF _Toc463253395 \h </w:instrText>
            </w:r>
            <w:r w:rsidRPr="00D417AC">
              <w:rPr>
                <w:rFonts w:ascii="Arial" w:eastAsiaTheme="minorEastAsia" w:hAnsi="Arial" w:cs="Arial"/>
                <w:caps/>
                <w:noProof/>
                <w:webHidden/>
                <w:lang w:val="es-ES_tradnl" w:eastAsia="es-ES"/>
              </w:rPr>
            </w:r>
            <w:r w:rsidRPr="00D417AC">
              <w:rPr>
                <w:rFonts w:ascii="Arial" w:eastAsiaTheme="minorEastAsia" w:hAnsi="Arial" w:cs="Arial"/>
                <w:caps/>
                <w:noProof/>
                <w:webHidden/>
                <w:lang w:val="es-ES_tradnl" w:eastAsia="es-ES"/>
              </w:rPr>
              <w:fldChar w:fldCharType="separate"/>
            </w:r>
            <w:r w:rsidRPr="00D417AC">
              <w:rPr>
                <w:rFonts w:ascii="Arial" w:eastAsiaTheme="minorEastAsia" w:hAnsi="Arial" w:cs="Arial"/>
                <w:caps/>
                <w:noProof/>
                <w:webHidden/>
                <w:lang w:val="es-ES_tradnl" w:eastAsia="es-ES"/>
              </w:rPr>
              <w:t>11</w:t>
            </w:r>
            <w:r w:rsidRPr="00D417AC">
              <w:rPr>
                <w:rFonts w:ascii="Arial" w:eastAsiaTheme="minorEastAsia" w:hAnsi="Arial" w:cs="Arial"/>
                <w:caps/>
                <w:noProof/>
                <w:webHidden/>
                <w:lang w:val="es-ES_tradnl" w:eastAsia="es-ES"/>
              </w:rPr>
              <w:fldChar w:fldCharType="end"/>
            </w:r>
          </w:hyperlink>
        </w:p>
        <w:p w14:paraId="600EFE7C" w14:textId="77777777" w:rsidR="00D417AC" w:rsidRPr="00D417AC" w:rsidRDefault="00D417AC">
          <w:pPr>
            <w:pStyle w:val="TDC1"/>
            <w:tabs>
              <w:tab w:val="right" w:leader="dot" w:pos="9962"/>
            </w:tabs>
            <w:rPr>
              <w:rFonts w:ascii="Arial" w:eastAsiaTheme="minorEastAsia" w:hAnsi="Arial" w:cs="Arial"/>
              <w:caps/>
              <w:noProof/>
              <w:lang w:val="es-ES_tradnl" w:eastAsia="es-ES"/>
            </w:rPr>
          </w:pPr>
          <w:hyperlink w:anchor="_Toc463253396" w:history="1">
            <w:r w:rsidRPr="00D417AC">
              <w:rPr>
                <w:rFonts w:eastAsiaTheme="minorEastAsia"/>
                <w:caps/>
                <w:lang w:val="es-ES_tradnl" w:eastAsia="es-ES"/>
              </w:rPr>
              <w:t>Capitulo I. Características del Fondo</w:t>
            </w:r>
            <w:r w:rsidRPr="00D417AC">
              <w:rPr>
                <w:rFonts w:ascii="Arial" w:eastAsiaTheme="minorEastAsia" w:hAnsi="Arial" w:cs="Arial"/>
                <w:caps/>
                <w:noProof/>
                <w:webHidden/>
                <w:lang w:val="es-ES_tradnl" w:eastAsia="es-ES"/>
              </w:rPr>
              <w:tab/>
            </w:r>
            <w:r w:rsidRPr="00D417AC">
              <w:rPr>
                <w:rFonts w:ascii="Arial" w:eastAsiaTheme="minorEastAsia" w:hAnsi="Arial" w:cs="Arial"/>
                <w:caps/>
                <w:noProof/>
                <w:webHidden/>
                <w:lang w:val="es-ES_tradnl" w:eastAsia="es-ES"/>
              </w:rPr>
              <w:fldChar w:fldCharType="begin"/>
            </w:r>
            <w:r w:rsidRPr="00D417AC">
              <w:rPr>
                <w:rFonts w:ascii="Arial" w:eastAsiaTheme="minorEastAsia" w:hAnsi="Arial" w:cs="Arial"/>
                <w:caps/>
                <w:noProof/>
                <w:webHidden/>
                <w:lang w:val="es-ES_tradnl" w:eastAsia="es-ES"/>
              </w:rPr>
              <w:instrText xml:space="preserve"> PAGEREF _Toc463253396 \h </w:instrText>
            </w:r>
            <w:r w:rsidRPr="00D417AC">
              <w:rPr>
                <w:rFonts w:ascii="Arial" w:eastAsiaTheme="minorEastAsia" w:hAnsi="Arial" w:cs="Arial"/>
                <w:caps/>
                <w:noProof/>
                <w:webHidden/>
                <w:lang w:val="es-ES_tradnl" w:eastAsia="es-ES"/>
              </w:rPr>
            </w:r>
            <w:r w:rsidRPr="00D417AC">
              <w:rPr>
                <w:rFonts w:ascii="Arial" w:eastAsiaTheme="minorEastAsia" w:hAnsi="Arial" w:cs="Arial"/>
                <w:caps/>
                <w:noProof/>
                <w:webHidden/>
                <w:lang w:val="es-ES_tradnl" w:eastAsia="es-ES"/>
              </w:rPr>
              <w:fldChar w:fldCharType="separate"/>
            </w:r>
            <w:r w:rsidRPr="00D417AC">
              <w:rPr>
                <w:rFonts w:ascii="Arial" w:eastAsiaTheme="minorEastAsia" w:hAnsi="Arial" w:cs="Arial"/>
                <w:caps/>
                <w:noProof/>
                <w:webHidden/>
                <w:lang w:val="es-ES_tradnl" w:eastAsia="es-ES"/>
              </w:rPr>
              <w:t>13</w:t>
            </w:r>
            <w:r w:rsidRPr="00D417AC">
              <w:rPr>
                <w:rFonts w:ascii="Arial" w:eastAsiaTheme="minorEastAsia" w:hAnsi="Arial" w:cs="Arial"/>
                <w:caps/>
                <w:noProof/>
                <w:webHidden/>
                <w:lang w:val="es-ES_tradnl" w:eastAsia="es-ES"/>
              </w:rPr>
              <w:fldChar w:fldCharType="end"/>
            </w:r>
          </w:hyperlink>
        </w:p>
        <w:p w14:paraId="3A45B5A3" w14:textId="77777777" w:rsidR="00D417AC" w:rsidRPr="00D417AC" w:rsidRDefault="00D417AC">
          <w:pPr>
            <w:pStyle w:val="TDC1"/>
            <w:tabs>
              <w:tab w:val="right" w:leader="dot" w:pos="9962"/>
            </w:tabs>
            <w:rPr>
              <w:rFonts w:ascii="Arial" w:eastAsiaTheme="minorEastAsia" w:hAnsi="Arial" w:cs="Arial"/>
              <w:caps/>
              <w:noProof/>
              <w:lang w:val="es-ES_tradnl" w:eastAsia="es-ES"/>
            </w:rPr>
          </w:pPr>
          <w:hyperlink w:anchor="_Toc463253397" w:history="1">
            <w:r w:rsidRPr="00D417AC">
              <w:rPr>
                <w:rFonts w:eastAsiaTheme="minorEastAsia"/>
                <w:caps/>
                <w:lang w:val="es-ES_tradnl" w:eastAsia="es-ES"/>
              </w:rPr>
              <w:t>Capítulo II. Planeación Estratégica</w:t>
            </w:r>
            <w:r w:rsidRPr="00D417AC">
              <w:rPr>
                <w:rFonts w:ascii="Arial" w:eastAsiaTheme="minorEastAsia" w:hAnsi="Arial" w:cs="Arial"/>
                <w:caps/>
                <w:noProof/>
                <w:webHidden/>
                <w:lang w:val="es-ES_tradnl" w:eastAsia="es-ES"/>
              </w:rPr>
              <w:tab/>
            </w:r>
            <w:r w:rsidRPr="00D417AC">
              <w:rPr>
                <w:rFonts w:ascii="Arial" w:eastAsiaTheme="minorEastAsia" w:hAnsi="Arial" w:cs="Arial"/>
                <w:caps/>
                <w:noProof/>
                <w:webHidden/>
                <w:lang w:val="es-ES_tradnl" w:eastAsia="es-ES"/>
              </w:rPr>
              <w:fldChar w:fldCharType="begin"/>
            </w:r>
            <w:r w:rsidRPr="00D417AC">
              <w:rPr>
                <w:rFonts w:ascii="Arial" w:eastAsiaTheme="minorEastAsia" w:hAnsi="Arial" w:cs="Arial"/>
                <w:caps/>
                <w:noProof/>
                <w:webHidden/>
                <w:lang w:val="es-ES_tradnl" w:eastAsia="es-ES"/>
              </w:rPr>
              <w:instrText xml:space="preserve"> PAGEREF _Toc463253397 \h </w:instrText>
            </w:r>
            <w:r w:rsidRPr="00D417AC">
              <w:rPr>
                <w:rFonts w:ascii="Arial" w:eastAsiaTheme="minorEastAsia" w:hAnsi="Arial" w:cs="Arial"/>
                <w:caps/>
                <w:noProof/>
                <w:webHidden/>
                <w:lang w:val="es-ES_tradnl" w:eastAsia="es-ES"/>
              </w:rPr>
            </w:r>
            <w:r w:rsidRPr="00D417AC">
              <w:rPr>
                <w:rFonts w:ascii="Arial" w:eastAsiaTheme="minorEastAsia" w:hAnsi="Arial" w:cs="Arial"/>
                <w:caps/>
                <w:noProof/>
                <w:webHidden/>
                <w:lang w:val="es-ES_tradnl" w:eastAsia="es-ES"/>
              </w:rPr>
              <w:fldChar w:fldCharType="separate"/>
            </w:r>
            <w:r w:rsidRPr="00D417AC">
              <w:rPr>
                <w:rFonts w:ascii="Arial" w:eastAsiaTheme="minorEastAsia" w:hAnsi="Arial" w:cs="Arial"/>
                <w:caps/>
                <w:noProof/>
                <w:webHidden/>
                <w:lang w:val="es-ES_tradnl" w:eastAsia="es-ES"/>
              </w:rPr>
              <w:t>20</w:t>
            </w:r>
            <w:r w:rsidRPr="00D417AC">
              <w:rPr>
                <w:rFonts w:ascii="Arial" w:eastAsiaTheme="minorEastAsia" w:hAnsi="Arial" w:cs="Arial"/>
                <w:caps/>
                <w:noProof/>
                <w:webHidden/>
                <w:lang w:val="es-ES_tradnl" w:eastAsia="es-ES"/>
              </w:rPr>
              <w:fldChar w:fldCharType="end"/>
            </w:r>
          </w:hyperlink>
        </w:p>
        <w:p w14:paraId="1F55F8D9" w14:textId="77777777" w:rsidR="00D417AC" w:rsidRPr="00D417AC" w:rsidRDefault="00D417AC">
          <w:pPr>
            <w:pStyle w:val="TDC1"/>
            <w:tabs>
              <w:tab w:val="right" w:leader="dot" w:pos="9962"/>
            </w:tabs>
            <w:rPr>
              <w:rFonts w:ascii="Arial" w:eastAsiaTheme="minorEastAsia" w:hAnsi="Arial" w:cs="Arial"/>
              <w:caps/>
              <w:noProof/>
              <w:lang w:val="es-ES_tradnl" w:eastAsia="es-ES"/>
            </w:rPr>
          </w:pPr>
          <w:hyperlink w:anchor="_Toc463253398" w:history="1">
            <w:r w:rsidRPr="00D417AC">
              <w:rPr>
                <w:rFonts w:eastAsiaTheme="minorEastAsia"/>
                <w:caps/>
                <w:lang w:val="es-ES_tradnl" w:eastAsia="es-ES"/>
              </w:rPr>
              <w:t>Capítulo III. Avance en el Cumplimiento de Resultados</w:t>
            </w:r>
            <w:r w:rsidRPr="00D417AC">
              <w:rPr>
                <w:rFonts w:ascii="Arial" w:eastAsiaTheme="minorEastAsia" w:hAnsi="Arial" w:cs="Arial"/>
                <w:caps/>
                <w:noProof/>
                <w:webHidden/>
                <w:lang w:val="es-ES_tradnl" w:eastAsia="es-ES"/>
              </w:rPr>
              <w:tab/>
            </w:r>
            <w:r w:rsidRPr="00D417AC">
              <w:rPr>
                <w:rFonts w:ascii="Arial" w:eastAsiaTheme="minorEastAsia" w:hAnsi="Arial" w:cs="Arial"/>
                <w:caps/>
                <w:noProof/>
                <w:webHidden/>
                <w:lang w:val="es-ES_tradnl" w:eastAsia="es-ES"/>
              </w:rPr>
              <w:fldChar w:fldCharType="begin"/>
            </w:r>
            <w:r w:rsidRPr="00D417AC">
              <w:rPr>
                <w:rFonts w:ascii="Arial" w:eastAsiaTheme="minorEastAsia" w:hAnsi="Arial" w:cs="Arial"/>
                <w:caps/>
                <w:noProof/>
                <w:webHidden/>
                <w:lang w:val="es-ES_tradnl" w:eastAsia="es-ES"/>
              </w:rPr>
              <w:instrText xml:space="preserve"> PAGEREF _Toc463253398 \h </w:instrText>
            </w:r>
            <w:r w:rsidRPr="00D417AC">
              <w:rPr>
                <w:rFonts w:ascii="Arial" w:eastAsiaTheme="minorEastAsia" w:hAnsi="Arial" w:cs="Arial"/>
                <w:caps/>
                <w:noProof/>
                <w:webHidden/>
                <w:lang w:val="es-ES_tradnl" w:eastAsia="es-ES"/>
              </w:rPr>
            </w:r>
            <w:r w:rsidRPr="00D417AC">
              <w:rPr>
                <w:rFonts w:ascii="Arial" w:eastAsiaTheme="minorEastAsia" w:hAnsi="Arial" w:cs="Arial"/>
                <w:caps/>
                <w:noProof/>
                <w:webHidden/>
                <w:lang w:val="es-ES_tradnl" w:eastAsia="es-ES"/>
              </w:rPr>
              <w:fldChar w:fldCharType="separate"/>
            </w:r>
            <w:r w:rsidRPr="00D417AC">
              <w:rPr>
                <w:rFonts w:ascii="Arial" w:eastAsiaTheme="minorEastAsia" w:hAnsi="Arial" w:cs="Arial"/>
                <w:caps/>
                <w:noProof/>
                <w:webHidden/>
                <w:lang w:val="es-ES_tradnl" w:eastAsia="es-ES"/>
              </w:rPr>
              <w:t>27</w:t>
            </w:r>
            <w:r w:rsidRPr="00D417AC">
              <w:rPr>
                <w:rFonts w:ascii="Arial" w:eastAsiaTheme="minorEastAsia" w:hAnsi="Arial" w:cs="Arial"/>
                <w:caps/>
                <w:noProof/>
                <w:webHidden/>
                <w:lang w:val="es-ES_tradnl" w:eastAsia="es-ES"/>
              </w:rPr>
              <w:fldChar w:fldCharType="end"/>
            </w:r>
          </w:hyperlink>
        </w:p>
        <w:p w14:paraId="40384D03" w14:textId="77777777" w:rsidR="00D417AC" w:rsidRPr="00D417AC" w:rsidRDefault="00D417AC">
          <w:pPr>
            <w:pStyle w:val="TDC1"/>
            <w:tabs>
              <w:tab w:val="right" w:leader="dot" w:pos="9962"/>
            </w:tabs>
            <w:rPr>
              <w:rFonts w:ascii="Arial" w:eastAsiaTheme="minorEastAsia" w:hAnsi="Arial" w:cs="Arial"/>
              <w:caps/>
              <w:noProof/>
              <w:lang w:val="es-ES_tradnl" w:eastAsia="es-ES"/>
            </w:rPr>
          </w:pPr>
          <w:hyperlink w:anchor="_Toc463253399" w:history="1">
            <w:r w:rsidRPr="00D417AC">
              <w:rPr>
                <w:rFonts w:eastAsiaTheme="minorEastAsia"/>
                <w:caps/>
                <w:lang w:val="es-ES_tradnl" w:eastAsia="es-ES"/>
              </w:rPr>
              <w:t>Capítulo IV. Gestión y Administración Financiera</w:t>
            </w:r>
            <w:r w:rsidRPr="00D417AC">
              <w:rPr>
                <w:rFonts w:ascii="Arial" w:eastAsiaTheme="minorEastAsia" w:hAnsi="Arial" w:cs="Arial"/>
                <w:caps/>
                <w:noProof/>
                <w:webHidden/>
                <w:lang w:val="es-ES_tradnl" w:eastAsia="es-ES"/>
              </w:rPr>
              <w:tab/>
            </w:r>
            <w:r w:rsidRPr="00D417AC">
              <w:rPr>
                <w:rFonts w:ascii="Arial" w:eastAsiaTheme="minorEastAsia" w:hAnsi="Arial" w:cs="Arial"/>
                <w:caps/>
                <w:noProof/>
                <w:webHidden/>
                <w:lang w:val="es-ES_tradnl" w:eastAsia="es-ES"/>
              </w:rPr>
              <w:fldChar w:fldCharType="begin"/>
            </w:r>
            <w:r w:rsidRPr="00D417AC">
              <w:rPr>
                <w:rFonts w:ascii="Arial" w:eastAsiaTheme="minorEastAsia" w:hAnsi="Arial" w:cs="Arial"/>
                <w:caps/>
                <w:noProof/>
                <w:webHidden/>
                <w:lang w:val="es-ES_tradnl" w:eastAsia="es-ES"/>
              </w:rPr>
              <w:instrText xml:space="preserve"> PAGEREF _Toc463253399 \h </w:instrText>
            </w:r>
            <w:r w:rsidRPr="00D417AC">
              <w:rPr>
                <w:rFonts w:ascii="Arial" w:eastAsiaTheme="minorEastAsia" w:hAnsi="Arial" w:cs="Arial"/>
                <w:caps/>
                <w:noProof/>
                <w:webHidden/>
                <w:lang w:val="es-ES_tradnl" w:eastAsia="es-ES"/>
              </w:rPr>
            </w:r>
            <w:r w:rsidRPr="00D417AC">
              <w:rPr>
                <w:rFonts w:ascii="Arial" w:eastAsiaTheme="minorEastAsia" w:hAnsi="Arial" w:cs="Arial"/>
                <w:caps/>
                <w:noProof/>
                <w:webHidden/>
                <w:lang w:val="es-ES_tradnl" w:eastAsia="es-ES"/>
              </w:rPr>
              <w:fldChar w:fldCharType="separate"/>
            </w:r>
            <w:r w:rsidRPr="00D417AC">
              <w:rPr>
                <w:rFonts w:ascii="Arial" w:eastAsiaTheme="minorEastAsia" w:hAnsi="Arial" w:cs="Arial"/>
                <w:caps/>
                <w:noProof/>
                <w:webHidden/>
                <w:lang w:val="es-ES_tradnl" w:eastAsia="es-ES"/>
              </w:rPr>
              <w:t>37</w:t>
            </w:r>
            <w:r w:rsidRPr="00D417AC">
              <w:rPr>
                <w:rFonts w:ascii="Arial" w:eastAsiaTheme="minorEastAsia" w:hAnsi="Arial" w:cs="Arial"/>
                <w:caps/>
                <w:noProof/>
                <w:webHidden/>
                <w:lang w:val="es-ES_tradnl" w:eastAsia="es-ES"/>
              </w:rPr>
              <w:fldChar w:fldCharType="end"/>
            </w:r>
          </w:hyperlink>
        </w:p>
        <w:p w14:paraId="4AEF3E10" w14:textId="77777777" w:rsidR="00D417AC" w:rsidRPr="00D417AC" w:rsidRDefault="00D417AC">
          <w:pPr>
            <w:pStyle w:val="TDC1"/>
            <w:tabs>
              <w:tab w:val="right" w:leader="dot" w:pos="9962"/>
            </w:tabs>
            <w:rPr>
              <w:rFonts w:ascii="Arial" w:eastAsiaTheme="minorEastAsia" w:hAnsi="Arial" w:cs="Arial"/>
              <w:caps/>
              <w:noProof/>
              <w:lang w:val="es-ES_tradnl" w:eastAsia="es-ES"/>
            </w:rPr>
          </w:pPr>
          <w:hyperlink w:anchor="_Toc463253400" w:history="1">
            <w:r w:rsidRPr="00D417AC">
              <w:rPr>
                <w:rFonts w:eastAsiaTheme="minorEastAsia"/>
                <w:caps/>
                <w:lang w:val="es-ES_tradnl" w:eastAsia="es-ES"/>
              </w:rPr>
              <w:t>Capítulo  V. Análisis de Fortalezas, Oportunidades, Debilidades y Amenazas</w:t>
            </w:r>
            <w:r w:rsidRPr="00D417AC">
              <w:rPr>
                <w:rFonts w:ascii="Arial" w:eastAsiaTheme="minorEastAsia" w:hAnsi="Arial" w:cs="Arial"/>
                <w:caps/>
                <w:noProof/>
                <w:webHidden/>
                <w:lang w:val="es-ES_tradnl" w:eastAsia="es-ES"/>
              </w:rPr>
              <w:tab/>
            </w:r>
            <w:r w:rsidRPr="00D417AC">
              <w:rPr>
                <w:rFonts w:ascii="Arial" w:eastAsiaTheme="minorEastAsia" w:hAnsi="Arial" w:cs="Arial"/>
                <w:caps/>
                <w:noProof/>
                <w:webHidden/>
                <w:lang w:val="es-ES_tradnl" w:eastAsia="es-ES"/>
              </w:rPr>
              <w:fldChar w:fldCharType="begin"/>
            </w:r>
            <w:r w:rsidRPr="00D417AC">
              <w:rPr>
                <w:rFonts w:ascii="Arial" w:eastAsiaTheme="minorEastAsia" w:hAnsi="Arial" w:cs="Arial"/>
                <w:caps/>
                <w:noProof/>
                <w:webHidden/>
                <w:lang w:val="es-ES_tradnl" w:eastAsia="es-ES"/>
              </w:rPr>
              <w:instrText xml:space="preserve"> PAGEREF _Toc463253400 \h </w:instrText>
            </w:r>
            <w:r w:rsidRPr="00D417AC">
              <w:rPr>
                <w:rFonts w:ascii="Arial" w:eastAsiaTheme="minorEastAsia" w:hAnsi="Arial" w:cs="Arial"/>
                <w:caps/>
                <w:noProof/>
                <w:webHidden/>
                <w:lang w:val="es-ES_tradnl" w:eastAsia="es-ES"/>
              </w:rPr>
            </w:r>
            <w:r w:rsidRPr="00D417AC">
              <w:rPr>
                <w:rFonts w:ascii="Arial" w:eastAsiaTheme="minorEastAsia" w:hAnsi="Arial" w:cs="Arial"/>
                <w:caps/>
                <w:noProof/>
                <w:webHidden/>
                <w:lang w:val="es-ES_tradnl" w:eastAsia="es-ES"/>
              </w:rPr>
              <w:fldChar w:fldCharType="separate"/>
            </w:r>
            <w:r w:rsidRPr="00D417AC">
              <w:rPr>
                <w:rFonts w:ascii="Arial" w:eastAsiaTheme="minorEastAsia" w:hAnsi="Arial" w:cs="Arial"/>
                <w:caps/>
                <w:noProof/>
                <w:webHidden/>
                <w:lang w:val="es-ES_tradnl" w:eastAsia="es-ES"/>
              </w:rPr>
              <w:t>60</w:t>
            </w:r>
            <w:r w:rsidRPr="00D417AC">
              <w:rPr>
                <w:rFonts w:ascii="Arial" w:eastAsiaTheme="minorEastAsia" w:hAnsi="Arial" w:cs="Arial"/>
                <w:caps/>
                <w:noProof/>
                <w:webHidden/>
                <w:lang w:val="es-ES_tradnl" w:eastAsia="es-ES"/>
              </w:rPr>
              <w:fldChar w:fldCharType="end"/>
            </w:r>
          </w:hyperlink>
        </w:p>
        <w:p w14:paraId="572CBAB6" w14:textId="77777777" w:rsidR="00D417AC" w:rsidRPr="00D417AC" w:rsidRDefault="00D417AC">
          <w:pPr>
            <w:pStyle w:val="TDC1"/>
            <w:tabs>
              <w:tab w:val="right" w:leader="dot" w:pos="9962"/>
            </w:tabs>
            <w:rPr>
              <w:rFonts w:ascii="Arial" w:eastAsiaTheme="minorEastAsia" w:hAnsi="Arial" w:cs="Arial"/>
              <w:caps/>
              <w:noProof/>
              <w:lang w:val="es-ES_tradnl" w:eastAsia="es-ES"/>
            </w:rPr>
          </w:pPr>
          <w:hyperlink w:anchor="_Toc463253401" w:history="1">
            <w:r w:rsidRPr="00D417AC">
              <w:rPr>
                <w:rFonts w:eastAsiaTheme="minorEastAsia"/>
                <w:caps/>
                <w:lang w:val="es-ES_tradnl" w:eastAsia="es-ES"/>
              </w:rPr>
              <w:t>Capítulo VI. Principales Hallazgos</w:t>
            </w:r>
            <w:r w:rsidRPr="00D417AC">
              <w:rPr>
                <w:rFonts w:ascii="Arial" w:eastAsiaTheme="minorEastAsia" w:hAnsi="Arial" w:cs="Arial"/>
                <w:caps/>
                <w:noProof/>
                <w:webHidden/>
                <w:lang w:val="es-ES_tradnl" w:eastAsia="es-ES"/>
              </w:rPr>
              <w:tab/>
            </w:r>
            <w:r w:rsidRPr="00D417AC">
              <w:rPr>
                <w:rFonts w:ascii="Arial" w:eastAsiaTheme="minorEastAsia" w:hAnsi="Arial" w:cs="Arial"/>
                <w:caps/>
                <w:noProof/>
                <w:webHidden/>
                <w:lang w:val="es-ES_tradnl" w:eastAsia="es-ES"/>
              </w:rPr>
              <w:fldChar w:fldCharType="begin"/>
            </w:r>
            <w:r w:rsidRPr="00D417AC">
              <w:rPr>
                <w:rFonts w:ascii="Arial" w:eastAsiaTheme="minorEastAsia" w:hAnsi="Arial" w:cs="Arial"/>
                <w:caps/>
                <w:noProof/>
                <w:webHidden/>
                <w:lang w:val="es-ES_tradnl" w:eastAsia="es-ES"/>
              </w:rPr>
              <w:instrText xml:space="preserve"> PAGEREF _Toc463253401 \h </w:instrText>
            </w:r>
            <w:r w:rsidRPr="00D417AC">
              <w:rPr>
                <w:rFonts w:ascii="Arial" w:eastAsiaTheme="minorEastAsia" w:hAnsi="Arial" w:cs="Arial"/>
                <w:caps/>
                <w:noProof/>
                <w:webHidden/>
                <w:lang w:val="es-ES_tradnl" w:eastAsia="es-ES"/>
              </w:rPr>
            </w:r>
            <w:r w:rsidRPr="00D417AC">
              <w:rPr>
                <w:rFonts w:ascii="Arial" w:eastAsiaTheme="minorEastAsia" w:hAnsi="Arial" w:cs="Arial"/>
                <w:caps/>
                <w:noProof/>
                <w:webHidden/>
                <w:lang w:val="es-ES_tradnl" w:eastAsia="es-ES"/>
              </w:rPr>
              <w:fldChar w:fldCharType="separate"/>
            </w:r>
            <w:r w:rsidRPr="00D417AC">
              <w:rPr>
                <w:rFonts w:ascii="Arial" w:eastAsiaTheme="minorEastAsia" w:hAnsi="Arial" w:cs="Arial"/>
                <w:caps/>
                <w:noProof/>
                <w:webHidden/>
                <w:lang w:val="es-ES_tradnl" w:eastAsia="es-ES"/>
              </w:rPr>
              <w:t>63</w:t>
            </w:r>
            <w:r w:rsidRPr="00D417AC">
              <w:rPr>
                <w:rFonts w:ascii="Arial" w:eastAsiaTheme="minorEastAsia" w:hAnsi="Arial" w:cs="Arial"/>
                <w:caps/>
                <w:noProof/>
                <w:webHidden/>
                <w:lang w:val="es-ES_tradnl" w:eastAsia="es-ES"/>
              </w:rPr>
              <w:fldChar w:fldCharType="end"/>
            </w:r>
          </w:hyperlink>
        </w:p>
        <w:p w14:paraId="6A03BC38" w14:textId="77777777" w:rsidR="00D417AC" w:rsidRPr="00D417AC" w:rsidRDefault="00D417AC">
          <w:pPr>
            <w:pStyle w:val="TDC1"/>
            <w:tabs>
              <w:tab w:val="right" w:leader="dot" w:pos="9962"/>
            </w:tabs>
            <w:rPr>
              <w:rFonts w:ascii="Arial" w:eastAsiaTheme="minorEastAsia" w:hAnsi="Arial" w:cs="Arial"/>
              <w:caps/>
              <w:noProof/>
              <w:lang w:val="es-ES_tradnl" w:eastAsia="es-ES"/>
            </w:rPr>
          </w:pPr>
          <w:hyperlink w:anchor="_Toc463253402" w:history="1">
            <w:r w:rsidRPr="00D417AC">
              <w:rPr>
                <w:rFonts w:eastAsiaTheme="minorEastAsia"/>
                <w:caps/>
                <w:lang w:val="es-ES_tradnl" w:eastAsia="es-ES"/>
              </w:rPr>
              <w:t>Capítulo VII. Conclusiones</w:t>
            </w:r>
            <w:r w:rsidRPr="00D417AC">
              <w:rPr>
                <w:rFonts w:ascii="Arial" w:eastAsiaTheme="minorEastAsia" w:hAnsi="Arial" w:cs="Arial"/>
                <w:caps/>
                <w:noProof/>
                <w:webHidden/>
                <w:lang w:val="es-ES_tradnl" w:eastAsia="es-ES"/>
              </w:rPr>
              <w:tab/>
            </w:r>
            <w:r w:rsidRPr="00D417AC">
              <w:rPr>
                <w:rFonts w:ascii="Arial" w:eastAsiaTheme="minorEastAsia" w:hAnsi="Arial" w:cs="Arial"/>
                <w:caps/>
                <w:noProof/>
                <w:webHidden/>
                <w:lang w:val="es-ES_tradnl" w:eastAsia="es-ES"/>
              </w:rPr>
              <w:fldChar w:fldCharType="begin"/>
            </w:r>
            <w:r w:rsidRPr="00D417AC">
              <w:rPr>
                <w:rFonts w:ascii="Arial" w:eastAsiaTheme="minorEastAsia" w:hAnsi="Arial" w:cs="Arial"/>
                <w:caps/>
                <w:noProof/>
                <w:webHidden/>
                <w:lang w:val="es-ES_tradnl" w:eastAsia="es-ES"/>
              </w:rPr>
              <w:instrText xml:space="preserve"> PAGEREF _Toc463253402 \h </w:instrText>
            </w:r>
            <w:r w:rsidRPr="00D417AC">
              <w:rPr>
                <w:rFonts w:ascii="Arial" w:eastAsiaTheme="minorEastAsia" w:hAnsi="Arial" w:cs="Arial"/>
                <w:caps/>
                <w:noProof/>
                <w:webHidden/>
                <w:lang w:val="es-ES_tradnl" w:eastAsia="es-ES"/>
              </w:rPr>
            </w:r>
            <w:r w:rsidRPr="00D417AC">
              <w:rPr>
                <w:rFonts w:ascii="Arial" w:eastAsiaTheme="minorEastAsia" w:hAnsi="Arial" w:cs="Arial"/>
                <w:caps/>
                <w:noProof/>
                <w:webHidden/>
                <w:lang w:val="es-ES_tradnl" w:eastAsia="es-ES"/>
              </w:rPr>
              <w:fldChar w:fldCharType="separate"/>
            </w:r>
            <w:r w:rsidRPr="00D417AC">
              <w:rPr>
                <w:rFonts w:ascii="Arial" w:eastAsiaTheme="minorEastAsia" w:hAnsi="Arial" w:cs="Arial"/>
                <w:caps/>
                <w:noProof/>
                <w:webHidden/>
                <w:lang w:val="es-ES_tradnl" w:eastAsia="es-ES"/>
              </w:rPr>
              <w:t>66</w:t>
            </w:r>
            <w:r w:rsidRPr="00D417AC">
              <w:rPr>
                <w:rFonts w:ascii="Arial" w:eastAsiaTheme="minorEastAsia" w:hAnsi="Arial" w:cs="Arial"/>
                <w:caps/>
                <w:noProof/>
                <w:webHidden/>
                <w:lang w:val="es-ES_tradnl" w:eastAsia="es-ES"/>
              </w:rPr>
              <w:fldChar w:fldCharType="end"/>
            </w:r>
          </w:hyperlink>
        </w:p>
        <w:p w14:paraId="2C58A3F6" w14:textId="77777777" w:rsidR="00D417AC" w:rsidRPr="00D417AC" w:rsidRDefault="00D417AC">
          <w:pPr>
            <w:pStyle w:val="TDC1"/>
            <w:tabs>
              <w:tab w:val="right" w:leader="dot" w:pos="9962"/>
            </w:tabs>
            <w:rPr>
              <w:rFonts w:ascii="Arial" w:eastAsiaTheme="minorEastAsia" w:hAnsi="Arial" w:cs="Arial"/>
              <w:caps/>
              <w:noProof/>
              <w:lang w:val="es-ES_tradnl" w:eastAsia="es-ES"/>
            </w:rPr>
          </w:pPr>
          <w:hyperlink w:anchor="_Toc463253403" w:history="1">
            <w:r w:rsidRPr="00D417AC">
              <w:rPr>
                <w:rFonts w:eastAsiaTheme="minorEastAsia"/>
                <w:caps/>
                <w:lang w:val="es-ES_tradnl" w:eastAsia="es-ES"/>
              </w:rPr>
              <w:t>Bibliografía y otros documentos consultados</w:t>
            </w:r>
            <w:r w:rsidRPr="00D417AC">
              <w:rPr>
                <w:rFonts w:ascii="Arial" w:eastAsiaTheme="minorEastAsia" w:hAnsi="Arial" w:cs="Arial"/>
                <w:caps/>
                <w:noProof/>
                <w:webHidden/>
                <w:lang w:val="es-ES_tradnl" w:eastAsia="es-ES"/>
              </w:rPr>
              <w:tab/>
            </w:r>
            <w:r w:rsidRPr="00D417AC">
              <w:rPr>
                <w:rFonts w:ascii="Arial" w:eastAsiaTheme="minorEastAsia" w:hAnsi="Arial" w:cs="Arial"/>
                <w:caps/>
                <w:noProof/>
                <w:webHidden/>
                <w:lang w:val="es-ES_tradnl" w:eastAsia="es-ES"/>
              </w:rPr>
              <w:fldChar w:fldCharType="begin"/>
            </w:r>
            <w:r w:rsidRPr="00D417AC">
              <w:rPr>
                <w:rFonts w:ascii="Arial" w:eastAsiaTheme="minorEastAsia" w:hAnsi="Arial" w:cs="Arial"/>
                <w:caps/>
                <w:noProof/>
                <w:webHidden/>
                <w:lang w:val="es-ES_tradnl" w:eastAsia="es-ES"/>
              </w:rPr>
              <w:instrText xml:space="preserve"> PAGEREF _Toc463253403 \h </w:instrText>
            </w:r>
            <w:r w:rsidRPr="00D417AC">
              <w:rPr>
                <w:rFonts w:ascii="Arial" w:eastAsiaTheme="minorEastAsia" w:hAnsi="Arial" w:cs="Arial"/>
                <w:caps/>
                <w:noProof/>
                <w:webHidden/>
                <w:lang w:val="es-ES_tradnl" w:eastAsia="es-ES"/>
              </w:rPr>
            </w:r>
            <w:r w:rsidRPr="00D417AC">
              <w:rPr>
                <w:rFonts w:ascii="Arial" w:eastAsiaTheme="minorEastAsia" w:hAnsi="Arial" w:cs="Arial"/>
                <w:caps/>
                <w:noProof/>
                <w:webHidden/>
                <w:lang w:val="es-ES_tradnl" w:eastAsia="es-ES"/>
              </w:rPr>
              <w:fldChar w:fldCharType="separate"/>
            </w:r>
            <w:r w:rsidRPr="00D417AC">
              <w:rPr>
                <w:rFonts w:ascii="Arial" w:eastAsiaTheme="minorEastAsia" w:hAnsi="Arial" w:cs="Arial"/>
                <w:caps/>
                <w:noProof/>
                <w:webHidden/>
                <w:lang w:val="es-ES_tradnl" w:eastAsia="es-ES"/>
              </w:rPr>
              <w:t>70</w:t>
            </w:r>
            <w:r w:rsidRPr="00D417AC">
              <w:rPr>
                <w:rFonts w:ascii="Arial" w:eastAsiaTheme="minorEastAsia" w:hAnsi="Arial" w:cs="Arial"/>
                <w:caps/>
                <w:noProof/>
                <w:webHidden/>
                <w:lang w:val="es-ES_tradnl" w:eastAsia="es-ES"/>
              </w:rPr>
              <w:fldChar w:fldCharType="end"/>
            </w:r>
          </w:hyperlink>
        </w:p>
        <w:p w14:paraId="5F96D242" w14:textId="77777777" w:rsidR="00D417AC" w:rsidRPr="00D417AC" w:rsidRDefault="00D417AC">
          <w:pPr>
            <w:pStyle w:val="TDC1"/>
            <w:tabs>
              <w:tab w:val="right" w:leader="dot" w:pos="9962"/>
            </w:tabs>
            <w:rPr>
              <w:rFonts w:ascii="Arial" w:eastAsiaTheme="minorEastAsia" w:hAnsi="Arial" w:cs="Arial"/>
              <w:caps/>
              <w:noProof/>
              <w:lang w:val="es-ES_tradnl" w:eastAsia="es-ES"/>
            </w:rPr>
          </w:pPr>
          <w:hyperlink w:anchor="_Toc463253404" w:history="1">
            <w:r w:rsidRPr="00D417AC">
              <w:rPr>
                <w:rFonts w:eastAsiaTheme="minorEastAsia"/>
                <w:caps/>
                <w:lang w:val="es-ES_tradnl" w:eastAsia="es-ES"/>
              </w:rPr>
              <w:t>BIBLIOGRAFÍA</w:t>
            </w:r>
            <w:r w:rsidRPr="00D417AC">
              <w:rPr>
                <w:rFonts w:ascii="Arial" w:eastAsiaTheme="minorEastAsia" w:hAnsi="Arial" w:cs="Arial"/>
                <w:caps/>
                <w:noProof/>
                <w:webHidden/>
                <w:lang w:val="es-ES_tradnl" w:eastAsia="es-ES"/>
              </w:rPr>
              <w:tab/>
            </w:r>
            <w:r w:rsidRPr="00D417AC">
              <w:rPr>
                <w:rFonts w:ascii="Arial" w:eastAsiaTheme="minorEastAsia" w:hAnsi="Arial" w:cs="Arial"/>
                <w:caps/>
                <w:noProof/>
                <w:webHidden/>
                <w:lang w:val="es-ES_tradnl" w:eastAsia="es-ES"/>
              </w:rPr>
              <w:fldChar w:fldCharType="begin"/>
            </w:r>
            <w:r w:rsidRPr="00D417AC">
              <w:rPr>
                <w:rFonts w:ascii="Arial" w:eastAsiaTheme="minorEastAsia" w:hAnsi="Arial" w:cs="Arial"/>
                <w:caps/>
                <w:noProof/>
                <w:webHidden/>
                <w:lang w:val="es-ES_tradnl" w:eastAsia="es-ES"/>
              </w:rPr>
              <w:instrText xml:space="preserve"> PAGEREF _Toc463253404 \h </w:instrText>
            </w:r>
            <w:r w:rsidRPr="00D417AC">
              <w:rPr>
                <w:rFonts w:ascii="Arial" w:eastAsiaTheme="minorEastAsia" w:hAnsi="Arial" w:cs="Arial"/>
                <w:caps/>
                <w:noProof/>
                <w:webHidden/>
                <w:lang w:val="es-ES_tradnl" w:eastAsia="es-ES"/>
              </w:rPr>
            </w:r>
            <w:r w:rsidRPr="00D417AC">
              <w:rPr>
                <w:rFonts w:ascii="Arial" w:eastAsiaTheme="minorEastAsia" w:hAnsi="Arial" w:cs="Arial"/>
                <w:caps/>
                <w:noProof/>
                <w:webHidden/>
                <w:lang w:val="es-ES_tradnl" w:eastAsia="es-ES"/>
              </w:rPr>
              <w:fldChar w:fldCharType="separate"/>
            </w:r>
            <w:r w:rsidRPr="00D417AC">
              <w:rPr>
                <w:rFonts w:ascii="Arial" w:eastAsiaTheme="minorEastAsia" w:hAnsi="Arial" w:cs="Arial"/>
                <w:caps/>
                <w:noProof/>
                <w:webHidden/>
                <w:lang w:val="es-ES_tradnl" w:eastAsia="es-ES"/>
              </w:rPr>
              <w:t>71</w:t>
            </w:r>
            <w:r w:rsidRPr="00D417AC">
              <w:rPr>
                <w:rFonts w:ascii="Arial" w:eastAsiaTheme="minorEastAsia" w:hAnsi="Arial" w:cs="Arial"/>
                <w:caps/>
                <w:noProof/>
                <w:webHidden/>
                <w:lang w:val="es-ES_tradnl" w:eastAsia="es-ES"/>
              </w:rPr>
              <w:fldChar w:fldCharType="end"/>
            </w:r>
          </w:hyperlink>
        </w:p>
        <w:p w14:paraId="380D092A" w14:textId="77777777" w:rsidR="00D417AC" w:rsidRPr="00D417AC" w:rsidRDefault="00D417AC">
          <w:pPr>
            <w:pStyle w:val="TDC1"/>
            <w:tabs>
              <w:tab w:val="right" w:leader="dot" w:pos="9962"/>
            </w:tabs>
            <w:rPr>
              <w:rFonts w:ascii="Arial" w:eastAsiaTheme="minorEastAsia" w:hAnsi="Arial" w:cs="Arial"/>
              <w:caps/>
              <w:noProof/>
              <w:lang w:val="es-ES_tradnl" w:eastAsia="es-ES"/>
            </w:rPr>
          </w:pPr>
          <w:hyperlink w:anchor="_Toc463253405" w:history="1">
            <w:r w:rsidRPr="00D417AC">
              <w:rPr>
                <w:rFonts w:eastAsiaTheme="minorEastAsia"/>
                <w:caps/>
                <w:lang w:val="es-ES_tradnl" w:eastAsia="es-ES"/>
              </w:rPr>
              <w:t>Anexos</w:t>
            </w:r>
            <w:r w:rsidRPr="00D417AC">
              <w:rPr>
                <w:rFonts w:ascii="Arial" w:eastAsiaTheme="minorEastAsia" w:hAnsi="Arial" w:cs="Arial"/>
                <w:caps/>
                <w:noProof/>
                <w:webHidden/>
                <w:lang w:val="es-ES_tradnl" w:eastAsia="es-ES"/>
              </w:rPr>
              <w:tab/>
            </w:r>
            <w:r w:rsidRPr="00D417AC">
              <w:rPr>
                <w:rFonts w:ascii="Arial" w:eastAsiaTheme="minorEastAsia" w:hAnsi="Arial" w:cs="Arial"/>
                <w:caps/>
                <w:noProof/>
                <w:webHidden/>
                <w:lang w:val="es-ES_tradnl" w:eastAsia="es-ES"/>
              </w:rPr>
              <w:fldChar w:fldCharType="begin"/>
            </w:r>
            <w:r w:rsidRPr="00D417AC">
              <w:rPr>
                <w:rFonts w:ascii="Arial" w:eastAsiaTheme="minorEastAsia" w:hAnsi="Arial" w:cs="Arial"/>
                <w:caps/>
                <w:noProof/>
                <w:webHidden/>
                <w:lang w:val="es-ES_tradnl" w:eastAsia="es-ES"/>
              </w:rPr>
              <w:instrText xml:space="preserve"> PAGEREF _Toc463253405 \h </w:instrText>
            </w:r>
            <w:r w:rsidRPr="00D417AC">
              <w:rPr>
                <w:rFonts w:ascii="Arial" w:eastAsiaTheme="minorEastAsia" w:hAnsi="Arial" w:cs="Arial"/>
                <w:caps/>
                <w:noProof/>
                <w:webHidden/>
                <w:lang w:val="es-ES_tradnl" w:eastAsia="es-ES"/>
              </w:rPr>
            </w:r>
            <w:r w:rsidRPr="00D417AC">
              <w:rPr>
                <w:rFonts w:ascii="Arial" w:eastAsiaTheme="minorEastAsia" w:hAnsi="Arial" w:cs="Arial"/>
                <w:caps/>
                <w:noProof/>
                <w:webHidden/>
                <w:lang w:val="es-ES_tradnl" w:eastAsia="es-ES"/>
              </w:rPr>
              <w:fldChar w:fldCharType="separate"/>
            </w:r>
            <w:r w:rsidRPr="00D417AC">
              <w:rPr>
                <w:rFonts w:ascii="Arial" w:eastAsiaTheme="minorEastAsia" w:hAnsi="Arial" w:cs="Arial"/>
                <w:caps/>
                <w:noProof/>
                <w:webHidden/>
                <w:lang w:val="es-ES_tradnl" w:eastAsia="es-ES"/>
              </w:rPr>
              <w:t>76</w:t>
            </w:r>
            <w:r w:rsidRPr="00D417AC">
              <w:rPr>
                <w:rFonts w:ascii="Arial" w:eastAsiaTheme="minorEastAsia" w:hAnsi="Arial" w:cs="Arial"/>
                <w:caps/>
                <w:noProof/>
                <w:webHidden/>
                <w:lang w:val="es-ES_tradnl" w:eastAsia="es-ES"/>
              </w:rPr>
              <w:fldChar w:fldCharType="end"/>
            </w:r>
          </w:hyperlink>
        </w:p>
        <w:p w14:paraId="4085C2B4" w14:textId="6B6D4361" w:rsidR="003F4D5C" w:rsidRPr="001D1A58" w:rsidRDefault="003F4D5C">
          <w:pPr>
            <w:rPr>
              <w:rFonts w:ascii="Arial" w:eastAsiaTheme="minorEastAsia" w:hAnsi="Arial" w:cs="Arial"/>
              <w:caps/>
              <w:noProof/>
              <w:lang w:val="es-ES_tradnl" w:eastAsia="es-ES"/>
            </w:rPr>
          </w:pPr>
          <w:r w:rsidRPr="001D1A58">
            <w:rPr>
              <w:rFonts w:ascii="Arial" w:eastAsiaTheme="minorEastAsia" w:hAnsi="Arial" w:cs="Arial"/>
              <w:caps/>
              <w:noProof/>
              <w:lang w:val="es-ES_tradnl" w:eastAsia="es-ES"/>
            </w:rPr>
            <w:fldChar w:fldCharType="end"/>
          </w:r>
        </w:p>
        <w:bookmarkEnd w:id="2" w:displacedByCustomXml="next"/>
      </w:sdtContent>
    </w:sdt>
    <w:p w14:paraId="73F329F3" w14:textId="2EDB4DD6" w:rsidR="009221AF" w:rsidRDefault="009221AF">
      <w:pPr>
        <w:rPr>
          <w:rFonts w:ascii="Arial" w:hAnsi="Arial" w:cs="Arial"/>
          <w:b/>
          <w:bCs/>
        </w:rPr>
      </w:pPr>
      <w:r>
        <w:rPr>
          <w:rFonts w:ascii="Arial" w:hAnsi="Arial" w:cs="Arial"/>
          <w:b/>
          <w:bCs/>
        </w:rPr>
        <w:br w:type="page"/>
      </w:r>
    </w:p>
    <w:p w14:paraId="61298699" w14:textId="77777777" w:rsidR="001D1A58" w:rsidRDefault="001D1A58" w:rsidP="001D1A58">
      <w:pPr>
        <w:autoSpaceDE w:val="0"/>
        <w:autoSpaceDN w:val="0"/>
        <w:adjustRightInd w:val="0"/>
        <w:spacing w:after="0" w:line="360" w:lineRule="auto"/>
        <w:jc w:val="both"/>
        <w:rPr>
          <w:rFonts w:ascii="Arial" w:hAnsi="Arial"/>
          <w:b/>
          <w:sz w:val="44"/>
          <w:szCs w:val="44"/>
          <w:lang w:val="es-ES_tradnl"/>
        </w:rPr>
      </w:pPr>
    </w:p>
    <w:p w14:paraId="111D73DA" w14:textId="77777777" w:rsidR="001D1A58" w:rsidRDefault="001D1A58" w:rsidP="001D1A58">
      <w:pPr>
        <w:autoSpaceDE w:val="0"/>
        <w:autoSpaceDN w:val="0"/>
        <w:adjustRightInd w:val="0"/>
        <w:spacing w:after="0" w:line="360" w:lineRule="auto"/>
        <w:jc w:val="both"/>
        <w:rPr>
          <w:rFonts w:ascii="Arial" w:hAnsi="Arial"/>
          <w:b/>
          <w:sz w:val="44"/>
          <w:szCs w:val="44"/>
          <w:lang w:val="es-ES_tradnl"/>
        </w:rPr>
      </w:pPr>
    </w:p>
    <w:p w14:paraId="31F224A0" w14:textId="77777777" w:rsidR="001D1A58" w:rsidRDefault="001D1A58" w:rsidP="001D1A58">
      <w:pPr>
        <w:autoSpaceDE w:val="0"/>
        <w:autoSpaceDN w:val="0"/>
        <w:adjustRightInd w:val="0"/>
        <w:spacing w:after="0" w:line="360" w:lineRule="auto"/>
        <w:jc w:val="both"/>
        <w:rPr>
          <w:rFonts w:ascii="Arial" w:hAnsi="Arial"/>
          <w:b/>
          <w:sz w:val="44"/>
          <w:szCs w:val="44"/>
          <w:lang w:val="es-ES_tradnl"/>
        </w:rPr>
      </w:pPr>
    </w:p>
    <w:p w14:paraId="3173CAF8" w14:textId="77777777" w:rsidR="001D1A58" w:rsidRDefault="001D1A58" w:rsidP="001D1A58">
      <w:pPr>
        <w:autoSpaceDE w:val="0"/>
        <w:autoSpaceDN w:val="0"/>
        <w:adjustRightInd w:val="0"/>
        <w:spacing w:after="0" w:line="360" w:lineRule="auto"/>
        <w:jc w:val="both"/>
        <w:rPr>
          <w:rFonts w:ascii="Arial" w:hAnsi="Arial"/>
          <w:b/>
          <w:sz w:val="44"/>
          <w:szCs w:val="44"/>
          <w:lang w:val="es-ES_tradnl"/>
        </w:rPr>
      </w:pPr>
    </w:p>
    <w:p w14:paraId="423E5274" w14:textId="77777777" w:rsidR="001D1A58" w:rsidRPr="001D1A58" w:rsidRDefault="001D1A58" w:rsidP="001D1A58">
      <w:pPr>
        <w:pStyle w:val="Ttulo1"/>
        <w:jc w:val="right"/>
        <w:rPr>
          <w:rFonts w:ascii="Arial" w:eastAsiaTheme="minorEastAsia" w:hAnsi="Arial" w:cs="Arial"/>
          <w:b/>
          <w:bCs/>
          <w:color w:val="auto"/>
          <w:kern w:val="36"/>
          <w:sz w:val="44"/>
          <w:szCs w:val="44"/>
          <w:lang w:val="es-ES_tradnl" w:eastAsia="es-ES"/>
        </w:rPr>
      </w:pPr>
      <w:bookmarkStart w:id="3" w:name="_Toc334803428"/>
      <w:bookmarkStart w:id="4" w:name="_Toc462914568"/>
      <w:bookmarkStart w:id="5" w:name="_Toc463253394"/>
      <w:r w:rsidRPr="001D1A58">
        <w:rPr>
          <w:rFonts w:ascii="Arial" w:eastAsiaTheme="minorEastAsia" w:hAnsi="Arial" w:cs="Arial"/>
          <w:b/>
          <w:bCs/>
          <w:color w:val="auto"/>
          <w:kern w:val="36"/>
          <w:sz w:val="44"/>
          <w:szCs w:val="44"/>
          <w:lang w:val="es-ES_tradnl" w:eastAsia="es-ES"/>
        </w:rPr>
        <w:t>Glosario, tablas y figuras</w:t>
      </w:r>
      <w:bookmarkEnd w:id="3"/>
      <w:bookmarkEnd w:id="4"/>
      <w:bookmarkEnd w:id="5"/>
      <w:r w:rsidRPr="001D1A58">
        <w:rPr>
          <w:rFonts w:ascii="Arial" w:eastAsiaTheme="minorEastAsia" w:hAnsi="Arial" w:cs="Arial"/>
          <w:b/>
          <w:bCs/>
          <w:color w:val="auto"/>
          <w:kern w:val="36"/>
          <w:sz w:val="44"/>
          <w:szCs w:val="44"/>
          <w:lang w:val="es-ES_tradnl" w:eastAsia="es-ES"/>
        </w:rPr>
        <w:t xml:space="preserve"> </w:t>
      </w:r>
    </w:p>
    <w:p w14:paraId="6BEDF51E" w14:textId="1DA79216" w:rsidR="00980780" w:rsidRDefault="00980780">
      <w:pPr>
        <w:rPr>
          <w:rFonts w:ascii="Arial" w:hAnsi="Arial" w:cs="Arial"/>
        </w:rPr>
      </w:pPr>
      <w:r>
        <w:rPr>
          <w:rFonts w:ascii="Arial" w:hAnsi="Arial" w:cs="Arial"/>
        </w:rPr>
        <w:br w:type="page"/>
      </w:r>
    </w:p>
    <w:p w14:paraId="409C1ADA" w14:textId="3FBEF443" w:rsidR="001D1A58" w:rsidRPr="00980780" w:rsidRDefault="00980780" w:rsidP="001D1A58">
      <w:pPr>
        <w:autoSpaceDE w:val="0"/>
        <w:autoSpaceDN w:val="0"/>
        <w:adjustRightInd w:val="0"/>
        <w:spacing w:after="0" w:line="360" w:lineRule="auto"/>
        <w:jc w:val="both"/>
        <w:rPr>
          <w:rFonts w:ascii="Arial" w:eastAsiaTheme="majorEastAsia" w:hAnsi="Arial" w:cs="Arial"/>
          <w:b/>
          <w:color w:val="000000" w:themeColor="text1"/>
        </w:rPr>
      </w:pPr>
      <w:r w:rsidRPr="00980780">
        <w:rPr>
          <w:rFonts w:ascii="Arial" w:eastAsiaTheme="majorEastAsia" w:hAnsi="Arial" w:cs="Arial"/>
          <w:b/>
          <w:color w:val="000000" w:themeColor="text1"/>
        </w:rPr>
        <w:lastRenderedPageBreak/>
        <w:t>Glosario</w:t>
      </w:r>
    </w:p>
    <w:p w14:paraId="22E17CF5" w14:textId="77777777" w:rsidR="001D1A58" w:rsidRDefault="001D1A58" w:rsidP="001D1A58">
      <w:pPr>
        <w:autoSpaceDE w:val="0"/>
        <w:autoSpaceDN w:val="0"/>
        <w:adjustRightInd w:val="0"/>
        <w:spacing w:after="0" w:line="360" w:lineRule="auto"/>
        <w:jc w:val="both"/>
        <w:rPr>
          <w:rFonts w:ascii="Arial" w:hAnsi="Arial" w:cs="Arial"/>
        </w:rPr>
      </w:pPr>
    </w:p>
    <w:tbl>
      <w:tblPr>
        <w:tblW w:w="8222" w:type="dxa"/>
        <w:tblCellMar>
          <w:left w:w="70" w:type="dxa"/>
          <w:right w:w="70" w:type="dxa"/>
        </w:tblCellMar>
        <w:tblLook w:val="04A0" w:firstRow="1" w:lastRow="0" w:firstColumn="1" w:lastColumn="0" w:noHBand="0" w:noVBand="1"/>
      </w:tblPr>
      <w:tblGrid>
        <w:gridCol w:w="1192"/>
        <w:gridCol w:w="7030"/>
      </w:tblGrid>
      <w:tr w:rsidR="007E7538" w:rsidRPr="007E7538" w14:paraId="10750F5A" w14:textId="77777777" w:rsidTr="00980780">
        <w:trPr>
          <w:trHeight w:val="300"/>
        </w:trPr>
        <w:tc>
          <w:tcPr>
            <w:tcW w:w="1192" w:type="dxa"/>
            <w:shd w:val="clear" w:color="auto" w:fill="auto"/>
            <w:noWrap/>
            <w:vAlign w:val="center"/>
            <w:hideMark/>
          </w:tcPr>
          <w:p w14:paraId="11EE630E" w14:textId="49017B78" w:rsidR="007E7538" w:rsidRPr="007E7538" w:rsidRDefault="007E7538" w:rsidP="00980780">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CONAC</w:t>
            </w:r>
          </w:p>
        </w:tc>
        <w:tc>
          <w:tcPr>
            <w:tcW w:w="7030" w:type="dxa"/>
            <w:shd w:val="clear" w:color="auto" w:fill="auto"/>
            <w:noWrap/>
            <w:vAlign w:val="bottom"/>
            <w:hideMark/>
          </w:tcPr>
          <w:p w14:paraId="015AB8ED"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Consejo Nacional de Armonización Contable</w:t>
            </w:r>
          </w:p>
        </w:tc>
      </w:tr>
      <w:tr w:rsidR="007E7538" w:rsidRPr="007E7538" w14:paraId="4E9EAD0C" w14:textId="77777777" w:rsidTr="00980780">
        <w:trPr>
          <w:trHeight w:val="300"/>
        </w:trPr>
        <w:tc>
          <w:tcPr>
            <w:tcW w:w="1192" w:type="dxa"/>
            <w:shd w:val="clear" w:color="auto" w:fill="auto"/>
            <w:noWrap/>
            <w:vAlign w:val="center"/>
            <w:hideMark/>
          </w:tcPr>
          <w:p w14:paraId="75DAAC76"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CONALEP</w:t>
            </w:r>
          </w:p>
        </w:tc>
        <w:tc>
          <w:tcPr>
            <w:tcW w:w="7030" w:type="dxa"/>
            <w:shd w:val="clear" w:color="auto" w:fill="auto"/>
            <w:noWrap/>
            <w:vAlign w:val="bottom"/>
            <w:hideMark/>
          </w:tcPr>
          <w:p w14:paraId="61171C1F"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Colegio Nacional de Educación Profesional Técnica</w:t>
            </w:r>
          </w:p>
        </w:tc>
      </w:tr>
      <w:tr w:rsidR="007E7538" w:rsidRPr="007E7538" w14:paraId="69210861" w14:textId="77777777" w:rsidTr="00980780">
        <w:trPr>
          <w:trHeight w:val="300"/>
        </w:trPr>
        <w:tc>
          <w:tcPr>
            <w:tcW w:w="1192" w:type="dxa"/>
            <w:shd w:val="clear" w:color="auto" w:fill="auto"/>
            <w:noWrap/>
            <w:vAlign w:val="center"/>
            <w:hideMark/>
          </w:tcPr>
          <w:p w14:paraId="386192C1"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themeColor="text1"/>
                <w:lang w:eastAsia="es-MX"/>
              </w:rPr>
              <w:t>D.F</w:t>
            </w:r>
          </w:p>
        </w:tc>
        <w:tc>
          <w:tcPr>
            <w:tcW w:w="7030" w:type="dxa"/>
            <w:shd w:val="clear" w:color="auto" w:fill="auto"/>
            <w:noWrap/>
            <w:vAlign w:val="bottom"/>
            <w:hideMark/>
          </w:tcPr>
          <w:p w14:paraId="1247D773"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Distrito Federal</w:t>
            </w:r>
          </w:p>
        </w:tc>
      </w:tr>
      <w:tr w:rsidR="007E7538" w:rsidRPr="007E7538" w14:paraId="60F461CD" w14:textId="77777777" w:rsidTr="00980780">
        <w:trPr>
          <w:trHeight w:val="300"/>
        </w:trPr>
        <w:tc>
          <w:tcPr>
            <w:tcW w:w="1192" w:type="dxa"/>
            <w:shd w:val="clear" w:color="auto" w:fill="auto"/>
            <w:noWrap/>
            <w:vAlign w:val="bottom"/>
            <w:hideMark/>
          </w:tcPr>
          <w:p w14:paraId="334B5485"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FAETA</w:t>
            </w:r>
          </w:p>
        </w:tc>
        <w:tc>
          <w:tcPr>
            <w:tcW w:w="7030" w:type="dxa"/>
            <w:shd w:val="clear" w:color="auto" w:fill="auto"/>
            <w:noWrap/>
            <w:vAlign w:val="bottom"/>
            <w:hideMark/>
          </w:tcPr>
          <w:p w14:paraId="6BF63FA4"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Fondo de Aportaciones para la Educación Tecnológica y de Adultos</w:t>
            </w:r>
          </w:p>
        </w:tc>
      </w:tr>
      <w:tr w:rsidR="007E7538" w:rsidRPr="007E7538" w14:paraId="51667E9F" w14:textId="77777777" w:rsidTr="00980780">
        <w:trPr>
          <w:trHeight w:val="300"/>
        </w:trPr>
        <w:tc>
          <w:tcPr>
            <w:tcW w:w="1192" w:type="dxa"/>
            <w:shd w:val="clear" w:color="auto" w:fill="auto"/>
            <w:noWrap/>
            <w:vAlign w:val="center"/>
            <w:hideMark/>
          </w:tcPr>
          <w:p w14:paraId="1A58CC9E"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FODA</w:t>
            </w:r>
          </w:p>
        </w:tc>
        <w:tc>
          <w:tcPr>
            <w:tcW w:w="7030" w:type="dxa"/>
            <w:shd w:val="clear" w:color="auto" w:fill="auto"/>
            <w:noWrap/>
            <w:vAlign w:val="bottom"/>
            <w:hideMark/>
          </w:tcPr>
          <w:p w14:paraId="5BAE8664"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Fortalezas, Debilidades, Oportunidades y Amenazas</w:t>
            </w:r>
          </w:p>
        </w:tc>
      </w:tr>
      <w:tr w:rsidR="007E7538" w:rsidRPr="007E7538" w14:paraId="03D13970" w14:textId="77777777" w:rsidTr="00980780">
        <w:trPr>
          <w:trHeight w:val="300"/>
        </w:trPr>
        <w:tc>
          <w:tcPr>
            <w:tcW w:w="1192" w:type="dxa"/>
            <w:shd w:val="clear" w:color="auto" w:fill="auto"/>
            <w:noWrap/>
            <w:vAlign w:val="center"/>
            <w:hideMark/>
          </w:tcPr>
          <w:p w14:paraId="641480DC"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IEAEY</w:t>
            </w:r>
          </w:p>
        </w:tc>
        <w:tc>
          <w:tcPr>
            <w:tcW w:w="7030" w:type="dxa"/>
            <w:shd w:val="clear" w:color="auto" w:fill="auto"/>
            <w:noWrap/>
            <w:vAlign w:val="bottom"/>
            <w:hideMark/>
          </w:tcPr>
          <w:p w14:paraId="01A075BB"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Instituto de Educación para Adultos del Estado de Yucatán</w:t>
            </w:r>
          </w:p>
        </w:tc>
      </w:tr>
      <w:tr w:rsidR="007E7538" w:rsidRPr="007E7538" w14:paraId="4649632D" w14:textId="77777777" w:rsidTr="00980780">
        <w:trPr>
          <w:trHeight w:val="300"/>
        </w:trPr>
        <w:tc>
          <w:tcPr>
            <w:tcW w:w="1192" w:type="dxa"/>
            <w:shd w:val="clear" w:color="auto" w:fill="auto"/>
            <w:noWrap/>
            <w:vAlign w:val="center"/>
            <w:hideMark/>
          </w:tcPr>
          <w:p w14:paraId="0C954181"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IEEA</w:t>
            </w:r>
          </w:p>
        </w:tc>
        <w:tc>
          <w:tcPr>
            <w:tcW w:w="7030" w:type="dxa"/>
            <w:shd w:val="clear" w:color="auto" w:fill="auto"/>
            <w:noWrap/>
            <w:vAlign w:val="bottom"/>
            <w:hideMark/>
          </w:tcPr>
          <w:p w14:paraId="54FE993C"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Institutos Estatales para la Educación de los Adultos</w:t>
            </w:r>
          </w:p>
        </w:tc>
      </w:tr>
      <w:tr w:rsidR="007E7538" w:rsidRPr="007E7538" w14:paraId="1C03BFA9" w14:textId="77777777" w:rsidTr="00980780">
        <w:trPr>
          <w:trHeight w:val="300"/>
        </w:trPr>
        <w:tc>
          <w:tcPr>
            <w:tcW w:w="1192" w:type="dxa"/>
            <w:shd w:val="clear" w:color="auto" w:fill="auto"/>
            <w:noWrap/>
            <w:vAlign w:val="center"/>
            <w:hideMark/>
          </w:tcPr>
          <w:p w14:paraId="086E933D"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INEA</w:t>
            </w:r>
          </w:p>
        </w:tc>
        <w:tc>
          <w:tcPr>
            <w:tcW w:w="7030" w:type="dxa"/>
            <w:shd w:val="clear" w:color="auto" w:fill="auto"/>
            <w:noWrap/>
            <w:vAlign w:val="bottom"/>
            <w:hideMark/>
          </w:tcPr>
          <w:p w14:paraId="15132F21" w14:textId="2E4C3308"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Instituto</w:t>
            </w:r>
            <w:r>
              <w:rPr>
                <w:rFonts w:ascii="Arial" w:eastAsia="Times New Roman" w:hAnsi="Arial" w:cs="Arial"/>
                <w:color w:val="000000"/>
                <w:lang w:eastAsia="es-MX"/>
              </w:rPr>
              <w:t xml:space="preserve"> </w:t>
            </w:r>
            <w:r w:rsidRPr="007E7538">
              <w:rPr>
                <w:rFonts w:ascii="Arial" w:eastAsia="Times New Roman" w:hAnsi="Arial" w:cs="Arial"/>
                <w:color w:val="000000"/>
                <w:lang w:eastAsia="es-MX"/>
              </w:rPr>
              <w:t>Nacional para la Educación de los Adultos</w:t>
            </w:r>
          </w:p>
        </w:tc>
      </w:tr>
      <w:tr w:rsidR="007E7538" w:rsidRPr="007E7538" w14:paraId="250FE164" w14:textId="77777777" w:rsidTr="00980780">
        <w:trPr>
          <w:trHeight w:val="300"/>
        </w:trPr>
        <w:tc>
          <w:tcPr>
            <w:tcW w:w="1192" w:type="dxa"/>
            <w:shd w:val="clear" w:color="auto" w:fill="auto"/>
            <w:noWrap/>
            <w:vAlign w:val="center"/>
            <w:hideMark/>
          </w:tcPr>
          <w:p w14:paraId="56DC727C"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LCF</w:t>
            </w:r>
          </w:p>
        </w:tc>
        <w:tc>
          <w:tcPr>
            <w:tcW w:w="7030" w:type="dxa"/>
            <w:shd w:val="clear" w:color="auto" w:fill="auto"/>
            <w:noWrap/>
            <w:vAlign w:val="bottom"/>
            <w:hideMark/>
          </w:tcPr>
          <w:p w14:paraId="6220F2CF"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Ley de Coordinación Fiscal</w:t>
            </w:r>
          </w:p>
        </w:tc>
      </w:tr>
      <w:tr w:rsidR="007E7538" w:rsidRPr="007E7538" w14:paraId="3FABCAD8" w14:textId="77777777" w:rsidTr="00980780">
        <w:trPr>
          <w:trHeight w:val="300"/>
        </w:trPr>
        <w:tc>
          <w:tcPr>
            <w:tcW w:w="1192" w:type="dxa"/>
            <w:shd w:val="clear" w:color="auto" w:fill="auto"/>
            <w:noWrap/>
            <w:vAlign w:val="center"/>
            <w:hideMark/>
          </w:tcPr>
          <w:p w14:paraId="6D468C45"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themeColor="text1"/>
                <w:lang w:eastAsia="es-MX"/>
              </w:rPr>
              <w:t>LPCG</w:t>
            </w:r>
          </w:p>
        </w:tc>
        <w:tc>
          <w:tcPr>
            <w:tcW w:w="7030" w:type="dxa"/>
            <w:shd w:val="clear" w:color="auto" w:fill="auto"/>
            <w:noWrap/>
            <w:vAlign w:val="bottom"/>
            <w:hideMark/>
          </w:tcPr>
          <w:p w14:paraId="46803631"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Ley de Presupuesto y Contabilidad Gubernamental</w:t>
            </w:r>
          </w:p>
        </w:tc>
      </w:tr>
      <w:tr w:rsidR="007E7538" w:rsidRPr="007E7538" w14:paraId="4FD85CD3" w14:textId="77777777" w:rsidTr="00980780">
        <w:trPr>
          <w:trHeight w:val="300"/>
        </w:trPr>
        <w:tc>
          <w:tcPr>
            <w:tcW w:w="1192" w:type="dxa"/>
            <w:shd w:val="clear" w:color="auto" w:fill="auto"/>
            <w:noWrap/>
            <w:vAlign w:val="center"/>
            <w:hideMark/>
          </w:tcPr>
          <w:p w14:paraId="3C91A087"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LPRH</w:t>
            </w:r>
          </w:p>
        </w:tc>
        <w:tc>
          <w:tcPr>
            <w:tcW w:w="7030" w:type="dxa"/>
            <w:shd w:val="clear" w:color="auto" w:fill="auto"/>
            <w:noWrap/>
            <w:vAlign w:val="bottom"/>
            <w:hideMark/>
          </w:tcPr>
          <w:p w14:paraId="39C82FA3"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Ley Federal de Presupuesto y Responsabilidad Hacendaria</w:t>
            </w:r>
          </w:p>
        </w:tc>
      </w:tr>
      <w:tr w:rsidR="007E7538" w:rsidRPr="007E7538" w14:paraId="47538560" w14:textId="77777777" w:rsidTr="00980780">
        <w:trPr>
          <w:trHeight w:val="300"/>
        </w:trPr>
        <w:tc>
          <w:tcPr>
            <w:tcW w:w="1192" w:type="dxa"/>
            <w:shd w:val="clear" w:color="auto" w:fill="auto"/>
            <w:noWrap/>
            <w:vAlign w:val="center"/>
            <w:hideMark/>
          </w:tcPr>
          <w:p w14:paraId="3A6DF7F9"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MIR</w:t>
            </w:r>
          </w:p>
        </w:tc>
        <w:tc>
          <w:tcPr>
            <w:tcW w:w="7030" w:type="dxa"/>
            <w:shd w:val="clear" w:color="auto" w:fill="auto"/>
            <w:noWrap/>
            <w:vAlign w:val="bottom"/>
            <w:hideMark/>
          </w:tcPr>
          <w:p w14:paraId="27CEE5D3"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Matriz de Indicadores de Resultados</w:t>
            </w:r>
          </w:p>
        </w:tc>
      </w:tr>
      <w:tr w:rsidR="007E7538" w:rsidRPr="007E7538" w14:paraId="7C64F953" w14:textId="77777777" w:rsidTr="00980780">
        <w:trPr>
          <w:trHeight w:val="300"/>
        </w:trPr>
        <w:tc>
          <w:tcPr>
            <w:tcW w:w="1192" w:type="dxa"/>
            <w:shd w:val="clear" w:color="auto" w:fill="auto"/>
            <w:noWrap/>
            <w:vAlign w:val="center"/>
            <w:hideMark/>
          </w:tcPr>
          <w:p w14:paraId="6A3096C7"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themeColor="text1"/>
                <w:lang w:eastAsia="es-MX"/>
              </w:rPr>
              <w:t>PASH</w:t>
            </w:r>
          </w:p>
        </w:tc>
        <w:tc>
          <w:tcPr>
            <w:tcW w:w="7030" w:type="dxa"/>
            <w:shd w:val="clear" w:color="auto" w:fill="auto"/>
            <w:noWrap/>
            <w:vAlign w:val="bottom"/>
            <w:hideMark/>
          </w:tcPr>
          <w:p w14:paraId="65154780"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Portal Aplicativo de la Secretaría de Hacienda y Crédito Público</w:t>
            </w:r>
          </w:p>
        </w:tc>
      </w:tr>
      <w:tr w:rsidR="007E7538" w:rsidRPr="007E7538" w14:paraId="561C0AF9" w14:textId="77777777" w:rsidTr="00980780">
        <w:trPr>
          <w:trHeight w:val="300"/>
        </w:trPr>
        <w:tc>
          <w:tcPr>
            <w:tcW w:w="1192" w:type="dxa"/>
            <w:shd w:val="clear" w:color="auto" w:fill="auto"/>
            <w:noWrap/>
            <w:vAlign w:val="center"/>
            <w:hideMark/>
          </w:tcPr>
          <w:p w14:paraId="48BDE0B5"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themeColor="text1"/>
                <w:lang w:eastAsia="es-MX"/>
              </w:rPr>
              <w:t>PED</w:t>
            </w:r>
          </w:p>
        </w:tc>
        <w:tc>
          <w:tcPr>
            <w:tcW w:w="7030" w:type="dxa"/>
            <w:shd w:val="clear" w:color="auto" w:fill="auto"/>
            <w:noWrap/>
            <w:vAlign w:val="bottom"/>
            <w:hideMark/>
          </w:tcPr>
          <w:p w14:paraId="37626DD3"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Plan Estatal de Desarrollo 2012-2018</w:t>
            </w:r>
          </w:p>
        </w:tc>
      </w:tr>
      <w:tr w:rsidR="007E7538" w:rsidRPr="007E7538" w14:paraId="264EC16C" w14:textId="77777777" w:rsidTr="00980780">
        <w:trPr>
          <w:trHeight w:val="300"/>
        </w:trPr>
        <w:tc>
          <w:tcPr>
            <w:tcW w:w="1192" w:type="dxa"/>
            <w:shd w:val="clear" w:color="auto" w:fill="auto"/>
            <w:noWrap/>
            <w:vAlign w:val="center"/>
            <w:hideMark/>
          </w:tcPr>
          <w:p w14:paraId="0CDDCBB3"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bCs/>
                <w:color w:val="000000"/>
                <w:lang w:eastAsia="es-MX"/>
              </w:rPr>
              <w:t>PEF</w:t>
            </w:r>
          </w:p>
        </w:tc>
        <w:tc>
          <w:tcPr>
            <w:tcW w:w="7030" w:type="dxa"/>
            <w:shd w:val="clear" w:color="auto" w:fill="auto"/>
            <w:noWrap/>
            <w:vAlign w:val="bottom"/>
            <w:hideMark/>
          </w:tcPr>
          <w:p w14:paraId="33DC5251"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Presupuesto de Egresos de la Federación</w:t>
            </w:r>
          </w:p>
        </w:tc>
      </w:tr>
      <w:tr w:rsidR="007E7538" w:rsidRPr="007E7538" w14:paraId="0D2FD01E" w14:textId="77777777" w:rsidTr="00980780">
        <w:trPr>
          <w:trHeight w:val="300"/>
        </w:trPr>
        <w:tc>
          <w:tcPr>
            <w:tcW w:w="1192" w:type="dxa"/>
            <w:shd w:val="clear" w:color="auto" w:fill="auto"/>
            <w:noWrap/>
            <w:vAlign w:val="center"/>
            <w:hideMark/>
          </w:tcPr>
          <w:p w14:paraId="365F1777"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bCs/>
                <w:color w:val="000000"/>
                <w:lang w:eastAsia="es-MX"/>
              </w:rPr>
              <w:t>PND</w:t>
            </w:r>
          </w:p>
        </w:tc>
        <w:tc>
          <w:tcPr>
            <w:tcW w:w="7030" w:type="dxa"/>
            <w:shd w:val="clear" w:color="auto" w:fill="auto"/>
            <w:noWrap/>
            <w:vAlign w:val="bottom"/>
            <w:hideMark/>
          </w:tcPr>
          <w:p w14:paraId="7913F1CA"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Plan Nacional de Desarrollo 2013-2018</w:t>
            </w:r>
          </w:p>
        </w:tc>
      </w:tr>
      <w:tr w:rsidR="007E7538" w:rsidRPr="007E7538" w14:paraId="7DFA05C4" w14:textId="77777777" w:rsidTr="00980780">
        <w:trPr>
          <w:trHeight w:val="300"/>
        </w:trPr>
        <w:tc>
          <w:tcPr>
            <w:tcW w:w="1192" w:type="dxa"/>
            <w:shd w:val="clear" w:color="auto" w:fill="auto"/>
            <w:noWrap/>
            <w:vAlign w:val="center"/>
            <w:hideMark/>
          </w:tcPr>
          <w:p w14:paraId="7E4FBA94"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PP</w:t>
            </w:r>
          </w:p>
        </w:tc>
        <w:tc>
          <w:tcPr>
            <w:tcW w:w="7030" w:type="dxa"/>
            <w:shd w:val="clear" w:color="auto" w:fill="auto"/>
            <w:noWrap/>
            <w:vAlign w:val="bottom"/>
            <w:hideMark/>
          </w:tcPr>
          <w:p w14:paraId="53B5BBFF"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Programa Presupuestal</w:t>
            </w:r>
          </w:p>
        </w:tc>
      </w:tr>
      <w:tr w:rsidR="007E7538" w:rsidRPr="007E7538" w14:paraId="7A4499D4" w14:textId="77777777" w:rsidTr="00980780">
        <w:trPr>
          <w:trHeight w:val="300"/>
        </w:trPr>
        <w:tc>
          <w:tcPr>
            <w:tcW w:w="1192" w:type="dxa"/>
            <w:shd w:val="clear" w:color="auto" w:fill="auto"/>
            <w:noWrap/>
            <w:vAlign w:val="center"/>
            <w:hideMark/>
          </w:tcPr>
          <w:p w14:paraId="7BBC3220"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themeColor="text1"/>
                <w:lang w:eastAsia="es-MX"/>
              </w:rPr>
              <w:t>SAF</w:t>
            </w:r>
          </w:p>
        </w:tc>
        <w:tc>
          <w:tcPr>
            <w:tcW w:w="7030" w:type="dxa"/>
            <w:shd w:val="clear" w:color="auto" w:fill="auto"/>
            <w:noWrap/>
            <w:vAlign w:val="bottom"/>
            <w:hideMark/>
          </w:tcPr>
          <w:p w14:paraId="7DDBF4A0"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Secretaría de Administración y Finanzas</w:t>
            </w:r>
          </w:p>
        </w:tc>
      </w:tr>
      <w:tr w:rsidR="007E7538" w:rsidRPr="007E7538" w14:paraId="6CD870D5" w14:textId="77777777" w:rsidTr="00980780">
        <w:trPr>
          <w:trHeight w:val="300"/>
        </w:trPr>
        <w:tc>
          <w:tcPr>
            <w:tcW w:w="1192" w:type="dxa"/>
            <w:shd w:val="clear" w:color="auto" w:fill="auto"/>
            <w:noWrap/>
            <w:vAlign w:val="center"/>
            <w:hideMark/>
          </w:tcPr>
          <w:p w14:paraId="34CE5606"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themeColor="text1"/>
                <w:lang w:eastAsia="es-MX"/>
              </w:rPr>
              <w:t>SED</w:t>
            </w:r>
          </w:p>
        </w:tc>
        <w:tc>
          <w:tcPr>
            <w:tcW w:w="7030" w:type="dxa"/>
            <w:shd w:val="clear" w:color="auto" w:fill="auto"/>
            <w:noWrap/>
            <w:vAlign w:val="bottom"/>
            <w:hideMark/>
          </w:tcPr>
          <w:p w14:paraId="6AC6EF55"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Sistema de Seguimiento y Evaluación del Desempeño</w:t>
            </w:r>
          </w:p>
        </w:tc>
      </w:tr>
      <w:tr w:rsidR="007E7538" w:rsidRPr="007E7538" w14:paraId="6188831B" w14:textId="77777777" w:rsidTr="00980780">
        <w:trPr>
          <w:trHeight w:val="300"/>
        </w:trPr>
        <w:tc>
          <w:tcPr>
            <w:tcW w:w="1192" w:type="dxa"/>
            <w:shd w:val="clear" w:color="auto" w:fill="auto"/>
            <w:noWrap/>
            <w:vAlign w:val="center"/>
            <w:hideMark/>
          </w:tcPr>
          <w:p w14:paraId="466D9D61"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SFU</w:t>
            </w:r>
          </w:p>
        </w:tc>
        <w:tc>
          <w:tcPr>
            <w:tcW w:w="7030" w:type="dxa"/>
            <w:shd w:val="clear" w:color="auto" w:fill="auto"/>
            <w:noWrap/>
            <w:vAlign w:val="bottom"/>
            <w:hideMark/>
          </w:tcPr>
          <w:p w14:paraId="763B71C5"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Sistema de Formato Único</w:t>
            </w:r>
          </w:p>
        </w:tc>
      </w:tr>
      <w:tr w:rsidR="007E7538" w:rsidRPr="007E7538" w14:paraId="50205ADA" w14:textId="77777777" w:rsidTr="00980780">
        <w:trPr>
          <w:trHeight w:val="300"/>
        </w:trPr>
        <w:tc>
          <w:tcPr>
            <w:tcW w:w="1192" w:type="dxa"/>
            <w:shd w:val="clear" w:color="auto" w:fill="auto"/>
            <w:noWrap/>
            <w:vAlign w:val="center"/>
            <w:hideMark/>
          </w:tcPr>
          <w:p w14:paraId="4D1A9C6B"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SHCP</w:t>
            </w:r>
          </w:p>
        </w:tc>
        <w:tc>
          <w:tcPr>
            <w:tcW w:w="7030" w:type="dxa"/>
            <w:shd w:val="clear" w:color="auto" w:fill="auto"/>
            <w:noWrap/>
            <w:vAlign w:val="bottom"/>
            <w:hideMark/>
          </w:tcPr>
          <w:p w14:paraId="10EF8725"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Secretaría de Hacienda y Crédito Público</w:t>
            </w:r>
          </w:p>
        </w:tc>
      </w:tr>
      <w:tr w:rsidR="007E7538" w:rsidRPr="007E7538" w14:paraId="7A9E1303" w14:textId="77777777" w:rsidTr="00980780">
        <w:trPr>
          <w:trHeight w:val="300"/>
        </w:trPr>
        <w:tc>
          <w:tcPr>
            <w:tcW w:w="1192" w:type="dxa"/>
            <w:shd w:val="clear" w:color="auto" w:fill="auto"/>
            <w:noWrap/>
            <w:vAlign w:val="center"/>
            <w:hideMark/>
          </w:tcPr>
          <w:p w14:paraId="044A30D2"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themeColor="text1"/>
                <w:lang w:eastAsia="es-MX"/>
              </w:rPr>
              <w:t>SIGEY</w:t>
            </w:r>
          </w:p>
        </w:tc>
        <w:tc>
          <w:tcPr>
            <w:tcW w:w="7030" w:type="dxa"/>
            <w:shd w:val="clear" w:color="auto" w:fill="auto"/>
            <w:noWrap/>
            <w:vAlign w:val="bottom"/>
            <w:hideMark/>
          </w:tcPr>
          <w:p w14:paraId="2D3F90AD"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Sistema Integral del Gobierno del Estado de Yucatán</w:t>
            </w:r>
          </w:p>
        </w:tc>
      </w:tr>
      <w:tr w:rsidR="007E7538" w:rsidRPr="007E7538" w14:paraId="0E74B2FA" w14:textId="77777777" w:rsidTr="00980780">
        <w:trPr>
          <w:trHeight w:val="300"/>
        </w:trPr>
        <w:tc>
          <w:tcPr>
            <w:tcW w:w="1192" w:type="dxa"/>
            <w:shd w:val="clear" w:color="auto" w:fill="auto"/>
            <w:noWrap/>
            <w:vAlign w:val="center"/>
            <w:hideMark/>
          </w:tcPr>
          <w:p w14:paraId="1D4C55F3"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themeColor="text1"/>
                <w:lang w:eastAsia="es-MX"/>
              </w:rPr>
              <w:t>UBP</w:t>
            </w:r>
          </w:p>
        </w:tc>
        <w:tc>
          <w:tcPr>
            <w:tcW w:w="7030" w:type="dxa"/>
            <w:shd w:val="clear" w:color="auto" w:fill="auto"/>
            <w:noWrap/>
            <w:vAlign w:val="bottom"/>
            <w:hideMark/>
          </w:tcPr>
          <w:p w14:paraId="148A087F" w14:textId="77777777" w:rsidR="007E7538" w:rsidRPr="007E7538" w:rsidRDefault="007E7538" w:rsidP="007E7538">
            <w:pPr>
              <w:spacing w:after="0" w:line="240" w:lineRule="auto"/>
              <w:rPr>
                <w:rFonts w:ascii="Arial" w:eastAsia="Times New Roman" w:hAnsi="Arial" w:cs="Arial"/>
                <w:color w:val="000000"/>
                <w:lang w:eastAsia="es-MX"/>
              </w:rPr>
            </w:pPr>
            <w:r w:rsidRPr="007E7538">
              <w:rPr>
                <w:rFonts w:ascii="Arial" w:eastAsia="Times New Roman" w:hAnsi="Arial" w:cs="Arial"/>
                <w:color w:val="000000"/>
                <w:lang w:eastAsia="es-MX"/>
              </w:rPr>
              <w:t>Unidad Básica de Presupuestación</w:t>
            </w:r>
          </w:p>
        </w:tc>
      </w:tr>
    </w:tbl>
    <w:p w14:paraId="458496DB" w14:textId="3247E646" w:rsidR="009221AF" w:rsidRDefault="009221AF">
      <w:pPr>
        <w:rPr>
          <w:rFonts w:ascii="Arial" w:hAnsi="Arial" w:cs="Arial"/>
          <w:b/>
          <w:bCs/>
        </w:rPr>
      </w:pPr>
    </w:p>
    <w:p w14:paraId="2B36B2B4" w14:textId="77777777" w:rsidR="007E7538" w:rsidRDefault="007E7538">
      <w:pPr>
        <w:rPr>
          <w:rFonts w:ascii="Arial" w:eastAsiaTheme="majorEastAsia" w:hAnsi="Arial" w:cs="Arial"/>
          <w:b/>
          <w:color w:val="000000" w:themeColor="text1"/>
        </w:rPr>
      </w:pPr>
      <w:r>
        <w:rPr>
          <w:rFonts w:ascii="Arial" w:hAnsi="Arial" w:cs="Arial"/>
          <w:b/>
          <w:color w:val="000000" w:themeColor="text1"/>
        </w:rPr>
        <w:br w:type="page"/>
      </w:r>
    </w:p>
    <w:p w14:paraId="59902D1A" w14:textId="58EA78AB" w:rsidR="00E10E33" w:rsidRPr="00980780" w:rsidRDefault="00980780" w:rsidP="00E10E33">
      <w:pPr>
        <w:rPr>
          <w:rFonts w:ascii="Arial" w:eastAsiaTheme="majorEastAsia" w:hAnsi="Arial" w:cs="Arial"/>
          <w:b/>
          <w:color w:val="000000" w:themeColor="text1"/>
        </w:rPr>
      </w:pPr>
      <w:r w:rsidRPr="00980780">
        <w:rPr>
          <w:rFonts w:ascii="Arial" w:eastAsiaTheme="majorEastAsia" w:hAnsi="Arial" w:cs="Arial"/>
          <w:b/>
          <w:color w:val="000000" w:themeColor="text1"/>
        </w:rPr>
        <w:lastRenderedPageBreak/>
        <w:t>Tablas</w:t>
      </w:r>
    </w:p>
    <w:p w14:paraId="697F189D" w14:textId="77777777" w:rsidR="00EA2EB5" w:rsidRDefault="00EF5F59">
      <w:pPr>
        <w:pStyle w:val="Tabladeilustraciones"/>
        <w:tabs>
          <w:tab w:val="right" w:leader="dot" w:pos="9962"/>
        </w:tabs>
        <w:rPr>
          <w:rFonts w:eastAsiaTheme="minorEastAsia"/>
          <w:noProof/>
          <w:lang w:eastAsia="es-MX"/>
        </w:rPr>
      </w:pPr>
      <w:r>
        <w:rPr>
          <w:rFonts w:ascii="Arial" w:hAnsi="Arial" w:cs="Arial"/>
          <w:b/>
        </w:rPr>
        <w:fldChar w:fldCharType="begin"/>
      </w:r>
      <w:r>
        <w:rPr>
          <w:rFonts w:ascii="Arial" w:hAnsi="Arial" w:cs="Arial"/>
          <w:b/>
        </w:rPr>
        <w:instrText xml:space="preserve"> TOC \h \z \c "Tabla" </w:instrText>
      </w:r>
      <w:r>
        <w:rPr>
          <w:rFonts w:ascii="Arial" w:hAnsi="Arial" w:cs="Arial"/>
          <w:b/>
        </w:rPr>
        <w:fldChar w:fldCharType="separate"/>
      </w:r>
      <w:hyperlink w:anchor="_Toc463005198" w:history="1">
        <w:r w:rsidR="00EA2EB5" w:rsidRPr="00FD467E">
          <w:rPr>
            <w:rStyle w:val="Hipervnculo"/>
            <w:noProof/>
          </w:rPr>
          <w:t>Tabla 1 MATRIZ DE INDICADORES PARA RESULTADOS FAETA EDUCACIÓN TECNOLÓGICA</w:t>
        </w:r>
        <w:r w:rsidR="00EA2EB5">
          <w:rPr>
            <w:noProof/>
            <w:webHidden/>
          </w:rPr>
          <w:tab/>
        </w:r>
        <w:r w:rsidR="00EA2EB5">
          <w:rPr>
            <w:noProof/>
            <w:webHidden/>
          </w:rPr>
          <w:fldChar w:fldCharType="begin"/>
        </w:r>
        <w:r w:rsidR="00EA2EB5">
          <w:rPr>
            <w:noProof/>
            <w:webHidden/>
          </w:rPr>
          <w:instrText xml:space="preserve"> PAGEREF _Toc463005198 \h </w:instrText>
        </w:r>
        <w:r w:rsidR="00EA2EB5">
          <w:rPr>
            <w:noProof/>
            <w:webHidden/>
          </w:rPr>
        </w:r>
        <w:r w:rsidR="00EA2EB5">
          <w:rPr>
            <w:noProof/>
            <w:webHidden/>
          </w:rPr>
          <w:fldChar w:fldCharType="separate"/>
        </w:r>
        <w:r w:rsidR="00EA2EB5">
          <w:rPr>
            <w:noProof/>
            <w:webHidden/>
          </w:rPr>
          <w:t>11</w:t>
        </w:r>
        <w:r w:rsidR="00EA2EB5">
          <w:rPr>
            <w:noProof/>
            <w:webHidden/>
          </w:rPr>
          <w:fldChar w:fldCharType="end"/>
        </w:r>
      </w:hyperlink>
    </w:p>
    <w:p w14:paraId="4BE01E58" w14:textId="77777777" w:rsidR="00EA2EB5" w:rsidRDefault="001D1A58">
      <w:pPr>
        <w:pStyle w:val="Tabladeilustraciones"/>
        <w:tabs>
          <w:tab w:val="right" w:leader="dot" w:pos="9962"/>
        </w:tabs>
        <w:rPr>
          <w:rFonts w:eastAsiaTheme="minorEastAsia"/>
          <w:noProof/>
          <w:lang w:eastAsia="es-MX"/>
        </w:rPr>
      </w:pPr>
      <w:hyperlink w:anchor="_Toc463005199" w:history="1">
        <w:r w:rsidR="00EA2EB5" w:rsidRPr="00FD467E">
          <w:rPr>
            <w:rStyle w:val="Hipervnculo"/>
            <w:noProof/>
          </w:rPr>
          <w:t>Tabla 2 MATRIZ DE INDICADORES DEL PROGRAMA PRESUPUESTARIO 78PP REZAGO EDUCATIVO</w:t>
        </w:r>
        <w:r w:rsidR="00EA2EB5">
          <w:rPr>
            <w:noProof/>
            <w:webHidden/>
          </w:rPr>
          <w:tab/>
        </w:r>
        <w:r w:rsidR="00EA2EB5">
          <w:rPr>
            <w:noProof/>
            <w:webHidden/>
          </w:rPr>
          <w:fldChar w:fldCharType="begin"/>
        </w:r>
        <w:r w:rsidR="00EA2EB5">
          <w:rPr>
            <w:noProof/>
            <w:webHidden/>
          </w:rPr>
          <w:instrText xml:space="preserve"> PAGEREF _Toc463005199 \h </w:instrText>
        </w:r>
        <w:r w:rsidR="00EA2EB5">
          <w:rPr>
            <w:noProof/>
            <w:webHidden/>
          </w:rPr>
        </w:r>
        <w:r w:rsidR="00EA2EB5">
          <w:rPr>
            <w:noProof/>
            <w:webHidden/>
          </w:rPr>
          <w:fldChar w:fldCharType="separate"/>
        </w:r>
        <w:r w:rsidR="00EA2EB5">
          <w:rPr>
            <w:noProof/>
            <w:webHidden/>
          </w:rPr>
          <w:t>19</w:t>
        </w:r>
        <w:r w:rsidR="00EA2EB5">
          <w:rPr>
            <w:noProof/>
            <w:webHidden/>
          </w:rPr>
          <w:fldChar w:fldCharType="end"/>
        </w:r>
      </w:hyperlink>
    </w:p>
    <w:p w14:paraId="6FF8F19A" w14:textId="77777777" w:rsidR="00EA2EB5" w:rsidRDefault="001D1A58">
      <w:pPr>
        <w:pStyle w:val="Tabladeilustraciones"/>
        <w:tabs>
          <w:tab w:val="right" w:leader="dot" w:pos="9962"/>
        </w:tabs>
        <w:rPr>
          <w:rFonts w:eastAsiaTheme="minorEastAsia"/>
          <w:noProof/>
          <w:lang w:eastAsia="es-MX"/>
        </w:rPr>
      </w:pPr>
      <w:hyperlink w:anchor="_Toc463005200" w:history="1">
        <w:r w:rsidR="00EA2EB5" w:rsidRPr="00FD467E">
          <w:rPr>
            <w:rStyle w:val="Hipervnculo"/>
            <w:noProof/>
          </w:rPr>
          <w:t>Tabla 3 MATRIZ DE INDICADORES DEL PROGRAMA PRESUPUESTARIO 218PP COBERTURA DE LOS SERVICIOS DE EDUCACIÓN PROFESIONAL TÉCNICA/CONALEP</w:t>
        </w:r>
        <w:r w:rsidR="00EA2EB5">
          <w:rPr>
            <w:noProof/>
            <w:webHidden/>
          </w:rPr>
          <w:tab/>
        </w:r>
        <w:r w:rsidR="00EA2EB5">
          <w:rPr>
            <w:noProof/>
            <w:webHidden/>
          </w:rPr>
          <w:fldChar w:fldCharType="begin"/>
        </w:r>
        <w:r w:rsidR="00EA2EB5">
          <w:rPr>
            <w:noProof/>
            <w:webHidden/>
          </w:rPr>
          <w:instrText xml:space="preserve"> PAGEREF _Toc463005200 \h </w:instrText>
        </w:r>
        <w:r w:rsidR="00EA2EB5">
          <w:rPr>
            <w:noProof/>
            <w:webHidden/>
          </w:rPr>
        </w:r>
        <w:r w:rsidR="00EA2EB5">
          <w:rPr>
            <w:noProof/>
            <w:webHidden/>
          </w:rPr>
          <w:fldChar w:fldCharType="separate"/>
        </w:r>
        <w:r w:rsidR="00EA2EB5">
          <w:rPr>
            <w:noProof/>
            <w:webHidden/>
          </w:rPr>
          <w:t>20</w:t>
        </w:r>
        <w:r w:rsidR="00EA2EB5">
          <w:rPr>
            <w:noProof/>
            <w:webHidden/>
          </w:rPr>
          <w:fldChar w:fldCharType="end"/>
        </w:r>
      </w:hyperlink>
    </w:p>
    <w:p w14:paraId="3C59A6C5" w14:textId="77777777" w:rsidR="00EA2EB5" w:rsidRDefault="001D1A58">
      <w:pPr>
        <w:pStyle w:val="Tabladeilustraciones"/>
        <w:tabs>
          <w:tab w:val="right" w:leader="dot" w:pos="9962"/>
        </w:tabs>
        <w:rPr>
          <w:rFonts w:eastAsiaTheme="minorEastAsia"/>
          <w:noProof/>
          <w:lang w:eastAsia="es-MX"/>
        </w:rPr>
      </w:pPr>
      <w:hyperlink w:anchor="_Toc463005201" w:history="1">
        <w:r w:rsidR="00EA2EB5" w:rsidRPr="00FD467E">
          <w:rPr>
            <w:rStyle w:val="Hipervnculo"/>
            <w:noProof/>
          </w:rPr>
          <w:t>Tabla 4 INFORMACIÓN DE MATRICES DE INDICADORES DE LOS PROGRAMAS PRESUPUESTARIOS ESTATALES EVALUADOS</w:t>
        </w:r>
        <w:r w:rsidR="00EA2EB5">
          <w:rPr>
            <w:noProof/>
            <w:webHidden/>
          </w:rPr>
          <w:tab/>
        </w:r>
        <w:r w:rsidR="00EA2EB5">
          <w:rPr>
            <w:noProof/>
            <w:webHidden/>
          </w:rPr>
          <w:fldChar w:fldCharType="begin"/>
        </w:r>
        <w:r w:rsidR="00EA2EB5">
          <w:rPr>
            <w:noProof/>
            <w:webHidden/>
          </w:rPr>
          <w:instrText xml:space="preserve"> PAGEREF _Toc463005201 \h </w:instrText>
        </w:r>
        <w:r w:rsidR="00EA2EB5">
          <w:rPr>
            <w:noProof/>
            <w:webHidden/>
          </w:rPr>
        </w:r>
        <w:r w:rsidR="00EA2EB5">
          <w:rPr>
            <w:noProof/>
            <w:webHidden/>
          </w:rPr>
          <w:fldChar w:fldCharType="separate"/>
        </w:r>
        <w:r w:rsidR="00EA2EB5">
          <w:rPr>
            <w:noProof/>
            <w:webHidden/>
          </w:rPr>
          <w:t>22</w:t>
        </w:r>
        <w:r w:rsidR="00EA2EB5">
          <w:rPr>
            <w:noProof/>
            <w:webHidden/>
          </w:rPr>
          <w:fldChar w:fldCharType="end"/>
        </w:r>
      </w:hyperlink>
    </w:p>
    <w:p w14:paraId="565F96C7" w14:textId="77777777" w:rsidR="00EA2EB5" w:rsidRDefault="001D1A58">
      <w:pPr>
        <w:pStyle w:val="Tabladeilustraciones"/>
        <w:tabs>
          <w:tab w:val="right" w:leader="dot" w:pos="9962"/>
        </w:tabs>
        <w:rPr>
          <w:rFonts w:eastAsiaTheme="minorEastAsia"/>
          <w:noProof/>
          <w:lang w:eastAsia="es-MX"/>
        </w:rPr>
      </w:pPr>
      <w:hyperlink w:anchor="_Toc463005202" w:history="1">
        <w:r w:rsidR="00EA2EB5" w:rsidRPr="00FD467E">
          <w:rPr>
            <w:rStyle w:val="Hipervnculo"/>
            <w:noProof/>
          </w:rPr>
          <w:t>Tabla 5 INFORMACIÓN DE INDICADORES DE LOS PROGRAMAS PRESUPUESTARIOS ESTATALES EVALUADOS</w:t>
        </w:r>
        <w:r w:rsidR="00EA2EB5">
          <w:rPr>
            <w:noProof/>
            <w:webHidden/>
          </w:rPr>
          <w:tab/>
        </w:r>
        <w:r w:rsidR="00EA2EB5">
          <w:rPr>
            <w:noProof/>
            <w:webHidden/>
          </w:rPr>
          <w:fldChar w:fldCharType="begin"/>
        </w:r>
        <w:r w:rsidR="00EA2EB5">
          <w:rPr>
            <w:noProof/>
            <w:webHidden/>
          </w:rPr>
          <w:instrText xml:space="preserve"> PAGEREF _Toc463005202 \h </w:instrText>
        </w:r>
        <w:r w:rsidR="00EA2EB5">
          <w:rPr>
            <w:noProof/>
            <w:webHidden/>
          </w:rPr>
        </w:r>
        <w:r w:rsidR="00EA2EB5">
          <w:rPr>
            <w:noProof/>
            <w:webHidden/>
          </w:rPr>
          <w:fldChar w:fldCharType="separate"/>
        </w:r>
        <w:r w:rsidR="00EA2EB5">
          <w:rPr>
            <w:noProof/>
            <w:webHidden/>
          </w:rPr>
          <w:t>23</w:t>
        </w:r>
        <w:r w:rsidR="00EA2EB5">
          <w:rPr>
            <w:noProof/>
            <w:webHidden/>
          </w:rPr>
          <w:fldChar w:fldCharType="end"/>
        </w:r>
      </w:hyperlink>
    </w:p>
    <w:p w14:paraId="2C282783" w14:textId="77777777" w:rsidR="00EA2EB5" w:rsidRDefault="001D1A58">
      <w:pPr>
        <w:pStyle w:val="Tabladeilustraciones"/>
        <w:tabs>
          <w:tab w:val="right" w:leader="dot" w:pos="9962"/>
        </w:tabs>
        <w:rPr>
          <w:rFonts w:eastAsiaTheme="minorEastAsia"/>
          <w:noProof/>
          <w:lang w:eastAsia="es-MX"/>
        </w:rPr>
      </w:pPr>
      <w:hyperlink w:anchor="_Toc463005203" w:history="1">
        <w:r w:rsidR="00EA2EB5" w:rsidRPr="00FD467E">
          <w:rPr>
            <w:rStyle w:val="Hipervnculo"/>
            <w:noProof/>
          </w:rPr>
          <w:t>Tabla 6 INFORME SOBRE LOS RESULTADOS DE LA FICHA TÉCNICA DE INDICADORES DEL PASH. FAETA YUCATÁN</w:t>
        </w:r>
        <w:r w:rsidR="00EA2EB5">
          <w:rPr>
            <w:noProof/>
            <w:webHidden/>
          </w:rPr>
          <w:tab/>
        </w:r>
        <w:r w:rsidR="00EA2EB5">
          <w:rPr>
            <w:noProof/>
            <w:webHidden/>
          </w:rPr>
          <w:fldChar w:fldCharType="begin"/>
        </w:r>
        <w:r w:rsidR="00EA2EB5">
          <w:rPr>
            <w:noProof/>
            <w:webHidden/>
          </w:rPr>
          <w:instrText xml:space="preserve"> PAGEREF _Toc463005203 \h </w:instrText>
        </w:r>
        <w:r w:rsidR="00EA2EB5">
          <w:rPr>
            <w:noProof/>
            <w:webHidden/>
          </w:rPr>
        </w:r>
        <w:r w:rsidR="00EA2EB5">
          <w:rPr>
            <w:noProof/>
            <w:webHidden/>
          </w:rPr>
          <w:fldChar w:fldCharType="separate"/>
        </w:r>
        <w:r w:rsidR="00EA2EB5">
          <w:rPr>
            <w:noProof/>
            <w:webHidden/>
          </w:rPr>
          <w:t>26</w:t>
        </w:r>
        <w:r w:rsidR="00EA2EB5">
          <w:rPr>
            <w:noProof/>
            <w:webHidden/>
          </w:rPr>
          <w:fldChar w:fldCharType="end"/>
        </w:r>
      </w:hyperlink>
    </w:p>
    <w:p w14:paraId="1B80908D" w14:textId="77777777" w:rsidR="00EA2EB5" w:rsidRDefault="001D1A58">
      <w:pPr>
        <w:pStyle w:val="Tabladeilustraciones"/>
        <w:tabs>
          <w:tab w:val="right" w:leader="dot" w:pos="9962"/>
        </w:tabs>
        <w:rPr>
          <w:rFonts w:eastAsiaTheme="minorEastAsia"/>
          <w:noProof/>
          <w:lang w:eastAsia="es-MX"/>
        </w:rPr>
      </w:pPr>
      <w:hyperlink w:anchor="_Toc463005204" w:history="1">
        <w:r w:rsidR="00EA2EB5" w:rsidRPr="00FD467E">
          <w:rPr>
            <w:rStyle w:val="Hipervnculo"/>
            <w:noProof/>
          </w:rPr>
          <w:t>Tabla 7 INFORME SOBRE LOS RESULTADOS DE LA FICHA TÉCNICA DE INDICADORES DEL PASH. FAETA 2015</w:t>
        </w:r>
        <w:r w:rsidR="00EA2EB5">
          <w:rPr>
            <w:noProof/>
            <w:webHidden/>
          </w:rPr>
          <w:tab/>
        </w:r>
        <w:r w:rsidR="00EA2EB5">
          <w:rPr>
            <w:noProof/>
            <w:webHidden/>
          </w:rPr>
          <w:fldChar w:fldCharType="begin"/>
        </w:r>
        <w:r w:rsidR="00EA2EB5">
          <w:rPr>
            <w:noProof/>
            <w:webHidden/>
          </w:rPr>
          <w:instrText xml:space="preserve"> PAGEREF _Toc463005204 \h </w:instrText>
        </w:r>
        <w:r w:rsidR="00EA2EB5">
          <w:rPr>
            <w:noProof/>
            <w:webHidden/>
          </w:rPr>
        </w:r>
        <w:r w:rsidR="00EA2EB5">
          <w:rPr>
            <w:noProof/>
            <w:webHidden/>
          </w:rPr>
          <w:fldChar w:fldCharType="separate"/>
        </w:r>
        <w:r w:rsidR="00EA2EB5">
          <w:rPr>
            <w:noProof/>
            <w:webHidden/>
          </w:rPr>
          <w:t>29</w:t>
        </w:r>
        <w:r w:rsidR="00EA2EB5">
          <w:rPr>
            <w:noProof/>
            <w:webHidden/>
          </w:rPr>
          <w:fldChar w:fldCharType="end"/>
        </w:r>
      </w:hyperlink>
    </w:p>
    <w:p w14:paraId="2E364166" w14:textId="77777777" w:rsidR="00EA2EB5" w:rsidRDefault="001D1A58">
      <w:pPr>
        <w:pStyle w:val="Tabladeilustraciones"/>
        <w:tabs>
          <w:tab w:val="right" w:leader="dot" w:pos="9962"/>
        </w:tabs>
        <w:rPr>
          <w:rFonts w:eastAsiaTheme="minorEastAsia"/>
          <w:noProof/>
          <w:lang w:eastAsia="es-MX"/>
        </w:rPr>
      </w:pPr>
      <w:hyperlink w:anchor="_Toc463005205" w:history="1">
        <w:r w:rsidR="00EA2EB5" w:rsidRPr="00FD467E">
          <w:rPr>
            <w:rStyle w:val="Hipervnculo"/>
            <w:noProof/>
          </w:rPr>
          <w:t>Tabla 8 INFORMACIÓN PRESUPUESTAL DE FAETA</w:t>
        </w:r>
        <w:r w:rsidR="00EA2EB5">
          <w:rPr>
            <w:noProof/>
            <w:webHidden/>
          </w:rPr>
          <w:tab/>
        </w:r>
        <w:r w:rsidR="00EA2EB5">
          <w:rPr>
            <w:noProof/>
            <w:webHidden/>
          </w:rPr>
          <w:fldChar w:fldCharType="begin"/>
        </w:r>
        <w:r w:rsidR="00EA2EB5">
          <w:rPr>
            <w:noProof/>
            <w:webHidden/>
          </w:rPr>
          <w:instrText xml:space="preserve"> PAGEREF _Toc463005205 \h </w:instrText>
        </w:r>
        <w:r w:rsidR="00EA2EB5">
          <w:rPr>
            <w:noProof/>
            <w:webHidden/>
          </w:rPr>
        </w:r>
        <w:r w:rsidR="00EA2EB5">
          <w:rPr>
            <w:noProof/>
            <w:webHidden/>
          </w:rPr>
          <w:fldChar w:fldCharType="separate"/>
        </w:r>
        <w:r w:rsidR="00EA2EB5">
          <w:rPr>
            <w:noProof/>
            <w:webHidden/>
          </w:rPr>
          <w:t>37</w:t>
        </w:r>
        <w:r w:rsidR="00EA2EB5">
          <w:rPr>
            <w:noProof/>
            <w:webHidden/>
          </w:rPr>
          <w:fldChar w:fldCharType="end"/>
        </w:r>
      </w:hyperlink>
    </w:p>
    <w:p w14:paraId="7277A72A" w14:textId="77777777" w:rsidR="00EA2EB5" w:rsidRDefault="001D1A58">
      <w:pPr>
        <w:pStyle w:val="Tabladeilustraciones"/>
        <w:tabs>
          <w:tab w:val="right" w:leader="dot" w:pos="9962"/>
        </w:tabs>
        <w:rPr>
          <w:rFonts w:eastAsiaTheme="minorEastAsia"/>
          <w:noProof/>
          <w:lang w:eastAsia="es-MX"/>
        </w:rPr>
      </w:pPr>
      <w:hyperlink w:anchor="_Toc463005206" w:history="1">
        <w:r w:rsidR="00EA2EB5" w:rsidRPr="00FD467E">
          <w:rPr>
            <w:rStyle w:val="Hipervnculo"/>
            <w:noProof/>
          </w:rPr>
          <w:t>Tabla 9 PRESUPUESTO HISTÓRICO DEL FAETA EDUCACIÓN PARA ADULTOS PP78 REZAGO EDUCATIVO</w:t>
        </w:r>
        <w:r w:rsidR="00EA2EB5">
          <w:rPr>
            <w:noProof/>
            <w:webHidden/>
          </w:rPr>
          <w:tab/>
        </w:r>
        <w:r w:rsidR="00EA2EB5">
          <w:rPr>
            <w:noProof/>
            <w:webHidden/>
          </w:rPr>
          <w:fldChar w:fldCharType="begin"/>
        </w:r>
        <w:r w:rsidR="00EA2EB5">
          <w:rPr>
            <w:noProof/>
            <w:webHidden/>
          </w:rPr>
          <w:instrText xml:space="preserve"> PAGEREF _Toc463005206 \h </w:instrText>
        </w:r>
        <w:r w:rsidR="00EA2EB5">
          <w:rPr>
            <w:noProof/>
            <w:webHidden/>
          </w:rPr>
        </w:r>
        <w:r w:rsidR="00EA2EB5">
          <w:rPr>
            <w:noProof/>
            <w:webHidden/>
          </w:rPr>
          <w:fldChar w:fldCharType="separate"/>
        </w:r>
        <w:r w:rsidR="00EA2EB5">
          <w:rPr>
            <w:noProof/>
            <w:webHidden/>
          </w:rPr>
          <w:t>39</w:t>
        </w:r>
        <w:r w:rsidR="00EA2EB5">
          <w:rPr>
            <w:noProof/>
            <w:webHidden/>
          </w:rPr>
          <w:fldChar w:fldCharType="end"/>
        </w:r>
      </w:hyperlink>
    </w:p>
    <w:p w14:paraId="7354F08A" w14:textId="77777777" w:rsidR="00EA2EB5" w:rsidRDefault="001D1A58">
      <w:pPr>
        <w:pStyle w:val="Tabladeilustraciones"/>
        <w:tabs>
          <w:tab w:val="right" w:leader="dot" w:pos="9962"/>
        </w:tabs>
        <w:rPr>
          <w:rFonts w:eastAsiaTheme="minorEastAsia"/>
          <w:noProof/>
          <w:lang w:eastAsia="es-MX"/>
        </w:rPr>
      </w:pPr>
      <w:hyperlink w:anchor="_Toc463005207" w:history="1">
        <w:r w:rsidR="00EA2EB5" w:rsidRPr="00FD467E">
          <w:rPr>
            <w:rStyle w:val="Hipervnculo"/>
            <w:noProof/>
          </w:rPr>
          <w:t>Tabla 10 PRESUPUESTO HISTÓRICO DEL FAETA EDUCACIÓN PARA ADULTOS 218PP COBERTURA DE LOS SERVICIOS DE EDUCACIÓN PROFESIONAL TÉCNICA/CONALEP</w:t>
        </w:r>
        <w:r w:rsidR="00EA2EB5">
          <w:rPr>
            <w:noProof/>
            <w:webHidden/>
          </w:rPr>
          <w:tab/>
        </w:r>
        <w:r w:rsidR="00EA2EB5">
          <w:rPr>
            <w:noProof/>
            <w:webHidden/>
          </w:rPr>
          <w:fldChar w:fldCharType="begin"/>
        </w:r>
        <w:r w:rsidR="00EA2EB5">
          <w:rPr>
            <w:noProof/>
            <w:webHidden/>
          </w:rPr>
          <w:instrText xml:space="preserve"> PAGEREF _Toc463005207 \h </w:instrText>
        </w:r>
        <w:r w:rsidR="00EA2EB5">
          <w:rPr>
            <w:noProof/>
            <w:webHidden/>
          </w:rPr>
        </w:r>
        <w:r w:rsidR="00EA2EB5">
          <w:rPr>
            <w:noProof/>
            <w:webHidden/>
          </w:rPr>
          <w:fldChar w:fldCharType="separate"/>
        </w:r>
        <w:r w:rsidR="00EA2EB5">
          <w:rPr>
            <w:noProof/>
            <w:webHidden/>
          </w:rPr>
          <w:t>40</w:t>
        </w:r>
        <w:r w:rsidR="00EA2EB5">
          <w:rPr>
            <w:noProof/>
            <w:webHidden/>
          </w:rPr>
          <w:fldChar w:fldCharType="end"/>
        </w:r>
      </w:hyperlink>
    </w:p>
    <w:p w14:paraId="1C9CC8C2" w14:textId="77777777" w:rsidR="00EA2EB5" w:rsidRDefault="001D1A58">
      <w:pPr>
        <w:pStyle w:val="Tabladeilustraciones"/>
        <w:tabs>
          <w:tab w:val="right" w:leader="dot" w:pos="9962"/>
        </w:tabs>
        <w:rPr>
          <w:rFonts w:eastAsiaTheme="minorEastAsia"/>
          <w:noProof/>
          <w:lang w:eastAsia="es-MX"/>
        </w:rPr>
      </w:pPr>
      <w:hyperlink w:anchor="_Toc463005208" w:history="1">
        <w:r w:rsidR="00EA2EB5" w:rsidRPr="00FD467E">
          <w:rPr>
            <w:rStyle w:val="Hipervnculo"/>
            <w:noProof/>
          </w:rPr>
          <w:t>Tabla 11 EFICIENCIA Y EFICACIA DEL EJERCICIO DE RECURSOS FAETA</w:t>
        </w:r>
        <w:r w:rsidR="00EA2EB5">
          <w:rPr>
            <w:noProof/>
            <w:webHidden/>
          </w:rPr>
          <w:tab/>
        </w:r>
        <w:r w:rsidR="00EA2EB5">
          <w:rPr>
            <w:noProof/>
            <w:webHidden/>
          </w:rPr>
          <w:fldChar w:fldCharType="begin"/>
        </w:r>
        <w:r w:rsidR="00EA2EB5">
          <w:rPr>
            <w:noProof/>
            <w:webHidden/>
          </w:rPr>
          <w:instrText xml:space="preserve"> PAGEREF _Toc463005208 \h </w:instrText>
        </w:r>
        <w:r w:rsidR="00EA2EB5">
          <w:rPr>
            <w:noProof/>
            <w:webHidden/>
          </w:rPr>
        </w:r>
        <w:r w:rsidR="00EA2EB5">
          <w:rPr>
            <w:noProof/>
            <w:webHidden/>
          </w:rPr>
          <w:fldChar w:fldCharType="separate"/>
        </w:r>
        <w:r w:rsidR="00EA2EB5">
          <w:rPr>
            <w:noProof/>
            <w:webHidden/>
          </w:rPr>
          <w:t>41</w:t>
        </w:r>
        <w:r w:rsidR="00EA2EB5">
          <w:rPr>
            <w:noProof/>
            <w:webHidden/>
          </w:rPr>
          <w:fldChar w:fldCharType="end"/>
        </w:r>
      </w:hyperlink>
    </w:p>
    <w:p w14:paraId="45CE803C" w14:textId="77777777" w:rsidR="00EA2EB5" w:rsidRDefault="001D1A58">
      <w:pPr>
        <w:pStyle w:val="Tabladeilustraciones"/>
        <w:tabs>
          <w:tab w:val="right" w:leader="dot" w:pos="9962"/>
        </w:tabs>
        <w:rPr>
          <w:rFonts w:eastAsiaTheme="minorEastAsia"/>
          <w:noProof/>
          <w:lang w:eastAsia="es-MX"/>
        </w:rPr>
      </w:pPr>
      <w:hyperlink w:anchor="_Toc463005209" w:history="1">
        <w:r w:rsidR="00EA2EB5" w:rsidRPr="00FD467E">
          <w:rPr>
            <w:rStyle w:val="Hipervnculo"/>
            <w:noProof/>
          </w:rPr>
          <w:t>Tabla 12 Ramo General 33 Aportaciones Federales para Entidades Federativas y Municipios Calendario de fechas de pago 2015 FAETA</w:t>
        </w:r>
        <w:r w:rsidR="00EA2EB5">
          <w:rPr>
            <w:noProof/>
            <w:webHidden/>
          </w:rPr>
          <w:tab/>
        </w:r>
        <w:r w:rsidR="00EA2EB5">
          <w:rPr>
            <w:noProof/>
            <w:webHidden/>
          </w:rPr>
          <w:fldChar w:fldCharType="begin"/>
        </w:r>
        <w:r w:rsidR="00EA2EB5">
          <w:rPr>
            <w:noProof/>
            <w:webHidden/>
          </w:rPr>
          <w:instrText xml:space="preserve"> PAGEREF _Toc463005209 \h </w:instrText>
        </w:r>
        <w:r w:rsidR="00EA2EB5">
          <w:rPr>
            <w:noProof/>
            <w:webHidden/>
          </w:rPr>
        </w:r>
        <w:r w:rsidR="00EA2EB5">
          <w:rPr>
            <w:noProof/>
            <w:webHidden/>
          </w:rPr>
          <w:fldChar w:fldCharType="separate"/>
        </w:r>
        <w:r w:rsidR="00EA2EB5">
          <w:rPr>
            <w:noProof/>
            <w:webHidden/>
          </w:rPr>
          <w:t>45</w:t>
        </w:r>
        <w:r w:rsidR="00EA2EB5">
          <w:rPr>
            <w:noProof/>
            <w:webHidden/>
          </w:rPr>
          <w:fldChar w:fldCharType="end"/>
        </w:r>
      </w:hyperlink>
    </w:p>
    <w:p w14:paraId="1E1A5BC2" w14:textId="77777777" w:rsidR="00EA2EB5" w:rsidRDefault="001D1A58">
      <w:pPr>
        <w:pStyle w:val="Tabladeilustraciones"/>
        <w:tabs>
          <w:tab w:val="right" w:leader="dot" w:pos="9962"/>
        </w:tabs>
        <w:rPr>
          <w:rFonts w:eastAsiaTheme="minorEastAsia"/>
          <w:noProof/>
          <w:lang w:eastAsia="es-MX"/>
        </w:rPr>
      </w:pPr>
      <w:hyperlink w:anchor="_Toc463005210" w:history="1">
        <w:r w:rsidR="00EA2EB5" w:rsidRPr="00FD467E">
          <w:rPr>
            <w:rStyle w:val="Hipervnculo"/>
            <w:noProof/>
          </w:rPr>
          <w:t>Tabla 13 Calendario de ministración de recursos PP218</w:t>
        </w:r>
        <w:r w:rsidR="00EA2EB5">
          <w:rPr>
            <w:noProof/>
            <w:webHidden/>
          </w:rPr>
          <w:tab/>
        </w:r>
        <w:r w:rsidR="00EA2EB5">
          <w:rPr>
            <w:noProof/>
            <w:webHidden/>
          </w:rPr>
          <w:fldChar w:fldCharType="begin"/>
        </w:r>
        <w:r w:rsidR="00EA2EB5">
          <w:rPr>
            <w:noProof/>
            <w:webHidden/>
          </w:rPr>
          <w:instrText xml:space="preserve"> PAGEREF _Toc463005210 \h </w:instrText>
        </w:r>
        <w:r w:rsidR="00EA2EB5">
          <w:rPr>
            <w:noProof/>
            <w:webHidden/>
          </w:rPr>
        </w:r>
        <w:r w:rsidR="00EA2EB5">
          <w:rPr>
            <w:noProof/>
            <w:webHidden/>
          </w:rPr>
          <w:fldChar w:fldCharType="separate"/>
        </w:r>
        <w:r w:rsidR="00EA2EB5">
          <w:rPr>
            <w:noProof/>
            <w:webHidden/>
          </w:rPr>
          <w:t>46</w:t>
        </w:r>
        <w:r w:rsidR="00EA2EB5">
          <w:rPr>
            <w:noProof/>
            <w:webHidden/>
          </w:rPr>
          <w:fldChar w:fldCharType="end"/>
        </w:r>
      </w:hyperlink>
    </w:p>
    <w:p w14:paraId="743EF2C5" w14:textId="77777777" w:rsidR="00EA2EB5" w:rsidRDefault="001D1A58">
      <w:pPr>
        <w:pStyle w:val="Tabladeilustraciones"/>
        <w:tabs>
          <w:tab w:val="right" w:leader="dot" w:pos="9962"/>
        </w:tabs>
        <w:rPr>
          <w:rFonts w:eastAsiaTheme="minorEastAsia"/>
          <w:noProof/>
          <w:lang w:eastAsia="es-MX"/>
        </w:rPr>
      </w:pPr>
      <w:hyperlink w:anchor="_Toc463005211" w:history="1">
        <w:r w:rsidR="00EA2EB5" w:rsidRPr="00FD467E">
          <w:rPr>
            <w:rStyle w:val="Hipervnculo"/>
            <w:noProof/>
          </w:rPr>
          <w:t>Tabla 14 Calendario de ministración de recursos PP078</w:t>
        </w:r>
        <w:r w:rsidR="00EA2EB5">
          <w:rPr>
            <w:noProof/>
            <w:webHidden/>
          </w:rPr>
          <w:tab/>
        </w:r>
        <w:r w:rsidR="00EA2EB5">
          <w:rPr>
            <w:noProof/>
            <w:webHidden/>
          </w:rPr>
          <w:fldChar w:fldCharType="begin"/>
        </w:r>
        <w:r w:rsidR="00EA2EB5">
          <w:rPr>
            <w:noProof/>
            <w:webHidden/>
          </w:rPr>
          <w:instrText xml:space="preserve"> PAGEREF _Toc463005211 \h </w:instrText>
        </w:r>
        <w:r w:rsidR="00EA2EB5">
          <w:rPr>
            <w:noProof/>
            <w:webHidden/>
          </w:rPr>
        </w:r>
        <w:r w:rsidR="00EA2EB5">
          <w:rPr>
            <w:noProof/>
            <w:webHidden/>
          </w:rPr>
          <w:fldChar w:fldCharType="separate"/>
        </w:r>
        <w:r w:rsidR="00EA2EB5">
          <w:rPr>
            <w:noProof/>
            <w:webHidden/>
          </w:rPr>
          <w:t>48</w:t>
        </w:r>
        <w:r w:rsidR="00EA2EB5">
          <w:rPr>
            <w:noProof/>
            <w:webHidden/>
          </w:rPr>
          <w:fldChar w:fldCharType="end"/>
        </w:r>
      </w:hyperlink>
    </w:p>
    <w:p w14:paraId="2DF472D8" w14:textId="77777777" w:rsidR="00EA2EB5" w:rsidRDefault="001D1A58">
      <w:pPr>
        <w:pStyle w:val="Tabladeilustraciones"/>
        <w:tabs>
          <w:tab w:val="right" w:leader="dot" w:pos="9962"/>
        </w:tabs>
        <w:rPr>
          <w:rFonts w:eastAsiaTheme="minorEastAsia"/>
          <w:noProof/>
          <w:lang w:eastAsia="es-MX"/>
        </w:rPr>
      </w:pPr>
      <w:hyperlink w:anchor="_Toc463005212" w:history="1">
        <w:r w:rsidR="00EA2EB5" w:rsidRPr="00FD467E">
          <w:rPr>
            <w:rStyle w:val="Hipervnculo"/>
            <w:noProof/>
          </w:rPr>
          <w:t>Tabla 15 CONSISTENCIA DE PROYECTOS DEL FAETA</w:t>
        </w:r>
        <w:r w:rsidR="00EA2EB5">
          <w:rPr>
            <w:noProof/>
            <w:webHidden/>
          </w:rPr>
          <w:tab/>
        </w:r>
        <w:r w:rsidR="00EA2EB5">
          <w:rPr>
            <w:noProof/>
            <w:webHidden/>
          </w:rPr>
          <w:fldChar w:fldCharType="begin"/>
        </w:r>
        <w:r w:rsidR="00EA2EB5">
          <w:rPr>
            <w:noProof/>
            <w:webHidden/>
          </w:rPr>
          <w:instrText xml:space="preserve"> PAGEREF _Toc463005212 \h </w:instrText>
        </w:r>
        <w:r w:rsidR="00EA2EB5">
          <w:rPr>
            <w:noProof/>
            <w:webHidden/>
          </w:rPr>
        </w:r>
        <w:r w:rsidR="00EA2EB5">
          <w:rPr>
            <w:noProof/>
            <w:webHidden/>
          </w:rPr>
          <w:fldChar w:fldCharType="separate"/>
        </w:r>
        <w:r w:rsidR="00EA2EB5">
          <w:rPr>
            <w:noProof/>
            <w:webHidden/>
          </w:rPr>
          <w:t>51</w:t>
        </w:r>
        <w:r w:rsidR="00EA2EB5">
          <w:rPr>
            <w:noProof/>
            <w:webHidden/>
          </w:rPr>
          <w:fldChar w:fldCharType="end"/>
        </w:r>
      </w:hyperlink>
    </w:p>
    <w:p w14:paraId="15E684F0" w14:textId="77777777" w:rsidR="00EA2EB5" w:rsidRDefault="001D1A58">
      <w:pPr>
        <w:pStyle w:val="Tabladeilustraciones"/>
        <w:tabs>
          <w:tab w:val="right" w:leader="dot" w:pos="9962"/>
        </w:tabs>
        <w:rPr>
          <w:rFonts w:eastAsiaTheme="minorEastAsia"/>
          <w:noProof/>
          <w:lang w:eastAsia="es-MX"/>
        </w:rPr>
      </w:pPr>
      <w:hyperlink w:anchor="_Toc463005213" w:history="1">
        <w:r w:rsidR="00EA2EB5" w:rsidRPr="00FD467E">
          <w:rPr>
            <w:rStyle w:val="Hipervnculo"/>
            <w:noProof/>
          </w:rPr>
          <w:t>Tabla 16 Componentes del SFU</w:t>
        </w:r>
        <w:r w:rsidR="00EA2EB5">
          <w:rPr>
            <w:noProof/>
            <w:webHidden/>
          </w:rPr>
          <w:tab/>
        </w:r>
        <w:r w:rsidR="00EA2EB5">
          <w:rPr>
            <w:noProof/>
            <w:webHidden/>
          </w:rPr>
          <w:fldChar w:fldCharType="begin"/>
        </w:r>
        <w:r w:rsidR="00EA2EB5">
          <w:rPr>
            <w:noProof/>
            <w:webHidden/>
          </w:rPr>
          <w:instrText xml:space="preserve"> PAGEREF _Toc463005213 \h </w:instrText>
        </w:r>
        <w:r w:rsidR="00EA2EB5">
          <w:rPr>
            <w:noProof/>
            <w:webHidden/>
          </w:rPr>
        </w:r>
        <w:r w:rsidR="00EA2EB5">
          <w:rPr>
            <w:noProof/>
            <w:webHidden/>
          </w:rPr>
          <w:fldChar w:fldCharType="separate"/>
        </w:r>
        <w:r w:rsidR="00EA2EB5">
          <w:rPr>
            <w:noProof/>
            <w:webHidden/>
          </w:rPr>
          <w:t>55</w:t>
        </w:r>
        <w:r w:rsidR="00EA2EB5">
          <w:rPr>
            <w:noProof/>
            <w:webHidden/>
          </w:rPr>
          <w:fldChar w:fldCharType="end"/>
        </w:r>
      </w:hyperlink>
    </w:p>
    <w:p w14:paraId="43B0BAEB" w14:textId="77777777" w:rsidR="00EF5F59" w:rsidRDefault="00EF5F59">
      <w:pPr>
        <w:rPr>
          <w:rFonts w:ascii="Arial" w:eastAsiaTheme="majorEastAsia" w:hAnsi="Arial" w:cs="Arial"/>
          <w:b/>
          <w:sz w:val="32"/>
          <w:szCs w:val="32"/>
        </w:rPr>
      </w:pPr>
      <w:r>
        <w:rPr>
          <w:rFonts w:ascii="Arial" w:hAnsi="Arial" w:cs="Arial"/>
          <w:b/>
        </w:rPr>
        <w:fldChar w:fldCharType="end"/>
      </w:r>
    </w:p>
    <w:p w14:paraId="3775292F" w14:textId="77777777" w:rsidR="00EF5F59" w:rsidRDefault="00EF5F59">
      <w:pPr>
        <w:rPr>
          <w:rFonts w:ascii="Arial" w:eastAsiaTheme="majorEastAsia" w:hAnsi="Arial" w:cs="Arial"/>
          <w:b/>
          <w:sz w:val="32"/>
          <w:szCs w:val="32"/>
        </w:rPr>
      </w:pPr>
      <w:r>
        <w:rPr>
          <w:rFonts w:ascii="Arial" w:hAnsi="Arial" w:cs="Arial"/>
          <w:b/>
        </w:rPr>
        <w:br w:type="page"/>
      </w:r>
    </w:p>
    <w:p w14:paraId="3BB1A405" w14:textId="77777777" w:rsidR="00980780" w:rsidRDefault="00980780" w:rsidP="00980780">
      <w:pPr>
        <w:autoSpaceDE w:val="0"/>
        <w:autoSpaceDN w:val="0"/>
        <w:adjustRightInd w:val="0"/>
        <w:spacing w:after="0" w:line="360" w:lineRule="auto"/>
        <w:jc w:val="both"/>
        <w:rPr>
          <w:rFonts w:ascii="Arial" w:hAnsi="Arial"/>
          <w:lang w:val="es-ES_tradnl"/>
        </w:rPr>
      </w:pPr>
    </w:p>
    <w:p w14:paraId="28EE22A5" w14:textId="77777777" w:rsidR="00980780" w:rsidRDefault="00980780" w:rsidP="00980780">
      <w:pPr>
        <w:autoSpaceDE w:val="0"/>
        <w:autoSpaceDN w:val="0"/>
        <w:adjustRightInd w:val="0"/>
        <w:spacing w:after="0" w:line="360" w:lineRule="auto"/>
        <w:jc w:val="both"/>
        <w:rPr>
          <w:rFonts w:ascii="Arial" w:hAnsi="Arial"/>
          <w:lang w:val="es-ES_tradnl"/>
        </w:rPr>
      </w:pPr>
    </w:p>
    <w:p w14:paraId="52B3CAB7" w14:textId="77777777" w:rsidR="00980780" w:rsidRDefault="00980780" w:rsidP="00980780">
      <w:pPr>
        <w:autoSpaceDE w:val="0"/>
        <w:autoSpaceDN w:val="0"/>
        <w:adjustRightInd w:val="0"/>
        <w:spacing w:after="0" w:line="360" w:lineRule="auto"/>
        <w:jc w:val="both"/>
        <w:rPr>
          <w:rFonts w:ascii="Arial" w:hAnsi="Arial"/>
          <w:lang w:val="es-ES_tradnl"/>
        </w:rPr>
      </w:pPr>
    </w:p>
    <w:p w14:paraId="56749FDA" w14:textId="77777777" w:rsidR="00980780" w:rsidRDefault="00980780" w:rsidP="00980780">
      <w:pPr>
        <w:autoSpaceDE w:val="0"/>
        <w:autoSpaceDN w:val="0"/>
        <w:adjustRightInd w:val="0"/>
        <w:spacing w:after="0" w:line="360" w:lineRule="auto"/>
        <w:jc w:val="both"/>
        <w:rPr>
          <w:rFonts w:ascii="Arial" w:hAnsi="Arial"/>
          <w:lang w:val="es-ES_tradnl"/>
        </w:rPr>
      </w:pPr>
    </w:p>
    <w:p w14:paraId="53255213" w14:textId="77777777" w:rsidR="00980780" w:rsidRDefault="00980780" w:rsidP="00980780">
      <w:pPr>
        <w:autoSpaceDE w:val="0"/>
        <w:autoSpaceDN w:val="0"/>
        <w:adjustRightInd w:val="0"/>
        <w:spacing w:after="0" w:line="360" w:lineRule="auto"/>
        <w:jc w:val="both"/>
        <w:rPr>
          <w:rFonts w:ascii="Arial" w:hAnsi="Arial"/>
          <w:lang w:val="es-ES_tradnl"/>
        </w:rPr>
      </w:pPr>
    </w:p>
    <w:p w14:paraId="59CA819C" w14:textId="77777777" w:rsidR="00980780" w:rsidRDefault="00980780" w:rsidP="00980780">
      <w:pPr>
        <w:autoSpaceDE w:val="0"/>
        <w:autoSpaceDN w:val="0"/>
        <w:adjustRightInd w:val="0"/>
        <w:spacing w:after="0" w:line="360" w:lineRule="auto"/>
        <w:jc w:val="both"/>
        <w:rPr>
          <w:rFonts w:ascii="Arial" w:hAnsi="Arial"/>
          <w:lang w:val="es-ES_tradnl"/>
        </w:rPr>
      </w:pPr>
    </w:p>
    <w:p w14:paraId="48DB2E4A" w14:textId="77777777" w:rsidR="00980780" w:rsidRDefault="00980780" w:rsidP="00980780">
      <w:pPr>
        <w:autoSpaceDE w:val="0"/>
        <w:autoSpaceDN w:val="0"/>
        <w:adjustRightInd w:val="0"/>
        <w:spacing w:after="0" w:line="360" w:lineRule="auto"/>
        <w:jc w:val="both"/>
        <w:rPr>
          <w:rFonts w:ascii="Arial" w:hAnsi="Arial"/>
          <w:lang w:val="es-ES_tradnl"/>
        </w:rPr>
      </w:pPr>
    </w:p>
    <w:p w14:paraId="1B8BA6F3" w14:textId="77777777" w:rsidR="00980780" w:rsidRDefault="00980780" w:rsidP="00980780">
      <w:pPr>
        <w:autoSpaceDE w:val="0"/>
        <w:autoSpaceDN w:val="0"/>
        <w:adjustRightInd w:val="0"/>
        <w:spacing w:after="0" w:line="360" w:lineRule="auto"/>
        <w:jc w:val="both"/>
        <w:rPr>
          <w:rFonts w:ascii="Arial" w:hAnsi="Arial"/>
          <w:lang w:val="es-ES_tradnl"/>
        </w:rPr>
      </w:pPr>
    </w:p>
    <w:p w14:paraId="5790787D" w14:textId="77777777" w:rsidR="00980780" w:rsidRDefault="00980780" w:rsidP="00980780">
      <w:pPr>
        <w:autoSpaceDE w:val="0"/>
        <w:autoSpaceDN w:val="0"/>
        <w:adjustRightInd w:val="0"/>
        <w:spacing w:after="0" w:line="360" w:lineRule="auto"/>
        <w:jc w:val="both"/>
        <w:rPr>
          <w:rFonts w:ascii="Arial" w:hAnsi="Arial"/>
          <w:lang w:val="es-ES_tradnl"/>
        </w:rPr>
      </w:pPr>
    </w:p>
    <w:p w14:paraId="5C6B46CC" w14:textId="77777777" w:rsidR="00980780" w:rsidRDefault="00980780" w:rsidP="00980780">
      <w:pPr>
        <w:autoSpaceDE w:val="0"/>
        <w:autoSpaceDN w:val="0"/>
        <w:adjustRightInd w:val="0"/>
        <w:spacing w:after="0" w:line="360" w:lineRule="auto"/>
        <w:jc w:val="both"/>
        <w:rPr>
          <w:rFonts w:ascii="Arial" w:hAnsi="Arial"/>
          <w:lang w:val="es-ES_tradnl"/>
        </w:rPr>
      </w:pPr>
    </w:p>
    <w:p w14:paraId="1A87F5D3" w14:textId="77777777" w:rsidR="00980780" w:rsidRDefault="00980780" w:rsidP="00980780">
      <w:pPr>
        <w:autoSpaceDE w:val="0"/>
        <w:autoSpaceDN w:val="0"/>
        <w:adjustRightInd w:val="0"/>
        <w:spacing w:after="0" w:line="360" w:lineRule="auto"/>
        <w:jc w:val="both"/>
        <w:rPr>
          <w:rFonts w:ascii="Arial" w:hAnsi="Arial"/>
          <w:lang w:val="es-ES_tradnl"/>
        </w:rPr>
      </w:pPr>
    </w:p>
    <w:p w14:paraId="6CEE60D6" w14:textId="77777777" w:rsidR="00980780" w:rsidRDefault="00980780" w:rsidP="00980780">
      <w:pPr>
        <w:autoSpaceDE w:val="0"/>
        <w:autoSpaceDN w:val="0"/>
        <w:adjustRightInd w:val="0"/>
        <w:spacing w:after="0" w:line="360" w:lineRule="auto"/>
        <w:jc w:val="both"/>
        <w:rPr>
          <w:rFonts w:ascii="Arial" w:hAnsi="Arial"/>
          <w:lang w:val="es-ES_tradnl"/>
        </w:rPr>
      </w:pPr>
    </w:p>
    <w:p w14:paraId="1005F2FF" w14:textId="77777777" w:rsidR="00980780" w:rsidRDefault="00980780" w:rsidP="00980780">
      <w:pPr>
        <w:autoSpaceDE w:val="0"/>
        <w:autoSpaceDN w:val="0"/>
        <w:adjustRightInd w:val="0"/>
        <w:spacing w:after="0" w:line="360" w:lineRule="auto"/>
        <w:jc w:val="both"/>
        <w:rPr>
          <w:rFonts w:ascii="Arial" w:hAnsi="Arial"/>
          <w:lang w:val="es-ES_tradnl"/>
        </w:rPr>
      </w:pPr>
    </w:p>
    <w:p w14:paraId="4F47E0DA" w14:textId="77777777" w:rsidR="00980780" w:rsidRDefault="00980780" w:rsidP="00980780">
      <w:pPr>
        <w:autoSpaceDE w:val="0"/>
        <w:autoSpaceDN w:val="0"/>
        <w:adjustRightInd w:val="0"/>
        <w:spacing w:after="0" w:line="360" w:lineRule="auto"/>
        <w:jc w:val="both"/>
        <w:rPr>
          <w:rFonts w:ascii="Arial" w:hAnsi="Arial"/>
          <w:lang w:val="es-ES_tradnl"/>
        </w:rPr>
      </w:pPr>
    </w:p>
    <w:p w14:paraId="1389D83A" w14:textId="77777777" w:rsidR="00980780" w:rsidRPr="00980780" w:rsidRDefault="00980780" w:rsidP="00980780">
      <w:pPr>
        <w:pStyle w:val="Ttulo1"/>
        <w:jc w:val="right"/>
        <w:rPr>
          <w:rFonts w:ascii="Arial" w:eastAsiaTheme="minorEastAsia" w:hAnsi="Arial" w:cs="Arial"/>
          <w:b/>
          <w:bCs/>
          <w:color w:val="auto"/>
          <w:kern w:val="36"/>
          <w:sz w:val="44"/>
          <w:szCs w:val="44"/>
          <w:lang w:val="es-ES_tradnl" w:eastAsia="es-ES"/>
        </w:rPr>
      </w:pPr>
      <w:bookmarkStart w:id="6" w:name="_Toc462914569"/>
      <w:bookmarkStart w:id="7" w:name="_Toc463253395"/>
      <w:r w:rsidRPr="00980780">
        <w:rPr>
          <w:rFonts w:ascii="Arial" w:eastAsiaTheme="minorEastAsia" w:hAnsi="Arial" w:cs="Arial"/>
          <w:b/>
          <w:bCs/>
          <w:color w:val="auto"/>
          <w:kern w:val="36"/>
          <w:sz w:val="44"/>
          <w:szCs w:val="44"/>
          <w:lang w:val="es-ES_tradnl" w:eastAsia="es-ES"/>
        </w:rPr>
        <w:t>Introducción</w:t>
      </w:r>
      <w:bookmarkEnd w:id="6"/>
      <w:bookmarkEnd w:id="7"/>
    </w:p>
    <w:p w14:paraId="2A38D20F" w14:textId="77777777" w:rsidR="00980780" w:rsidRDefault="00980780" w:rsidP="00980780">
      <w:pPr>
        <w:autoSpaceDE w:val="0"/>
        <w:autoSpaceDN w:val="0"/>
        <w:adjustRightInd w:val="0"/>
        <w:spacing w:after="0" w:line="360" w:lineRule="auto"/>
        <w:jc w:val="both"/>
        <w:rPr>
          <w:rFonts w:ascii="Arial" w:hAnsi="Arial"/>
          <w:lang w:val="es-ES_tradnl"/>
        </w:rPr>
      </w:pPr>
    </w:p>
    <w:p w14:paraId="60DF4AA3" w14:textId="77777777" w:rsidR="00980780" w:rsidRDefault="00980780" w:rsidP="00980780">
      <w:pPr>
        <w:autoSpaceDE w:val="0"/>
        <w:autoSpaceDN w:val="0"/>
        <w:adjustRightInd w:val="0"/>
        <w:spacing w:after="0" w:line="360" w:lineRule="auto"/>
        <w:jc w:val="both"/>
        <w:rPr>
          <w:rFonts w:ascii="Arial" w:hAnsi="Arial"/>
          <w:lang w:val="es-ES_tradnl"/>
        </w:rPr>
      </w:pPr>
    </w:p>
    <w:p w14:paraId="713F2A1A" w14:textId="77777777" w:rsidR="00980780" w:rsidRDefault="00980780" w:rsidP="00980780">
      <w:pPr>
        <w:autoSpaceDE w:val="0"/>
        <w:autoSpaceDN w:val="0"/>
        <w:adjustRightInd w:val="0"/>
        <w:spacing w:after="0" w:line="360" w:lineRule="auto"/>
        <w:jc w:val="both"/>
        <w:rPr>
          <w:rFonts w:ascii="Arial" w:hAnsi="Arial"/>
          <w:lang w:val="es-ES_tradnl"/>
        </w:rPr>
      </w:pPr>
    </w:p>
    <w:p w14:paraId="1F3F0DF3" w14:textId="77777777" w:rsidR="00980780" w:rsidRDefault="00980780" w:rsidP="00980780">
      <w:pPr>
        <w:autoSpaceDE w:val="0"/>
        <w:autoSpaceDN w:val="0"/>
        <w:adjustRightInd w:val="0"/>
        <w:spacing w:after="0" w:line="360" w:lineRule="auto"/>
        <w:jc w:val="both"/>
        <w:rPr>
          <w:rFonts w:ascii="Arial" w:hAnsi="Arial"/>
          <w:lang w:val="es-ES_tradnl"/>
        </w:rPr>
      </w:pPr>
    </w:p>
    <w:p w14:paraId="5106E956" w14:textId="77777777" w:rsidR="00980780" w:rsidRDefault="00980780" w:rsidP="00980780">
      <w:pPr>
        <w:autoSpaceDE w:val="0"/>
        <w:autoSpaceDN w:val="0"/>
        <w:adjustRightInd w:val="0"/>
        <w:spacing w:after="0" w:line="360" w:lineRule="auto"/>
        <w:jc w:val="both"/>
        <w:rPr>
          <w:rFonts w:ascii="Arial" w:hAnsi="Arial"/>
          <w:lang w:val="es-ES_tradnl"/>
        </w:rPr>
      </w:pPr>
    </w:p>
    <w:p w14:paraId="2FCF0163" w14:textId="77777777" w:rsidR="00980780" w:rsidRDefault="00980780">
      <w:pPr>
        <w:rPr>
          <w:rFonts w:ascii="Arial" w:eastAsia="Batang" w:hAnsi="Arial" w:cs="Arial"/>
        </w:rPr>
      </w:pPr>
      <w:r>
        <w:rPr>
          <w:rFonts w:ascii="Arial" w:eastAsia="Batang" w:hAnsi="Arial" w:cs="Arial"/>
        </w:rPr>
        <w:br w:type="page"/>
      </w:r>
    </w:p>
    <w:p w14:paraId="077E5343" w14:textId="1FE859F0" w:rsidR="00451702" w:rsidRDefault="00063757" w:rsidP="00063757">
      <w:pPr>
        <w:spacing w:line="360" w:lineRule="auto"/>
        <w:jc w:val="both"/>
        <w:rPr>
          <w:rFonts w:ascii="Arial" w:hAnsi="Arial" w:cs="Arial"/>
        </w:rPr>
      </w:pPr>
      <w:r>
        <w:rPr>
          <w:rFonts w:ascii="Arial" w:eastAsia="Batang" w:hAnsi="Arial" w:cs="Arial"/>
        </w:rPr>
        <w:lastRenderedPageBreak/>
        <w:t>La presente</w:t>
      </w:r>
      <w:r w:rsidRPr="00063757">
        <w:rPr>
          <w:rFonts w:ascii="Arial" w:eastAsia="Batang" w:hAnsi="Arial" w:cs="Arial"/>
        </w:rPr>
        <w:t xml:space="preserve"> evaluación </w:t>
      </w:r>
      <w:r w:rsidR="001C7C66">
        <w:rPr>
          <w:rFonts w:ascii="Arial" w:eastAsia="Batang" w:hAnsi="Arial" w:cs="Arial"/>
        </w:rPr>
        <w:t xml:space="preserve">se realiza con base en los Lineamientos generales del Sistema de Seguimiento y Evaluación del Desempeño, el cual establece la publicación del </w:t>
      </w:r>
      <w:r w:rsidRPr="00063757">
        <w:rPr>
          <w:rFonts w:ascii="Arial" w:eastAsia="Batang" w:hAnsi="Arial" w:cs="Arial"/>
        </w:rPr>
        <w:t>Programa Anual de Evaluación 2016 y los Términos de Referencia</w:t>
      </w:r>
      <w:r>
        <w:rPr>
          <w:rFonts w:ascii="Arial" w:eastAsia="Batang" w:hAnsi="Arial" w:cs="Arial"/>
        </w:rPr>
        <w:t xml:space="preserve"> </w:t>
      </w:r>
      <w:r w:rsidR="001C7C66">
        <w:rPr>
          <w:rFonts w:ascii="Arial" w:eastAsia="Batang" w:hAnsi="Arial" w:cs="Arial"/>
        </w:rPr>
        <w:t xml:space="preserve">a utilizar. En este sentido, la presente evaluación </w:t>
      </w:r>
      <w:r w:rsidR="00052196" w:rsidRPr="00052196">
        <w:rPr>
          <w:rFonts w:ascii="Arial" w:eastAsia="Batang" w:hAnsi="Arial" w:cs="Arial"/>
        </w:rPr>
        <w:t xml:space="preserve">tiene como objetivo </w:t>
      </w:r>
      <w:r w:rsidR="00933177">
        <w:rPr>
          <w:rFonts w:ascii="Arial" w:eastAsia="Batang" w:hAnsi="Arial" w:cs="Arial"/>
        </w:rPr>
        <w:t xml:space="preserve">general </w:t>
      </w:r>
      <w:r w:rsidR="00052196" w:rsidRPr="00052196">
        <w:rPr>
          <w:rFonts w:ascii="Arial" w:eastAsia="Batang" w:hAnsi="Arial" w:cs="Arial"/>
        </w:rPr>
        <w:t>e</w:t>
      </w:r>
      <w:r w:rsidR="001C7C66">
        <w:rPr>
          <w:rFonts w:ascii="Arial" w:eastAsia="Batang" w:hAnsi="Arial" w:cs="Arial"/>
        </w:rPr>
        <w:t>valuar el</w:t>
      </w:r>
      <w:r w:rsidR="00F46D04" w:rsidRPr="00052196">
        <w:rPr>
          <w:rFonts w:ascii="Arial" w:hAnsi="Arial" w:cs="Arial"/>
        </w:rPr>
        <w:t xml:space="preserve"> desempeño del Fondo </w:t>
      </w:r>
      <w:r w:rsidR="00052196" w:rsidRPr="00052196">
        <w:rPr>
          <w:rFonts w:ascii="Arial" w:hAnsi="Arial" w:cs="Arial"/>
        </w:rPr>
        <w:t>de Aportaciones para la Educación Tecnológica y de Adultos (FAETA)</w:t>
      </w:r>
      <w:r w:rsidR="001C7C66">
        <w:rPr>
          <w:rFonts w:ascii="Arial" w:hAnsi="Arial" w:cs="Arial"/>
        </w:rPr>
        <w:t xml:space="preserve"> </w:t>
      </w:r>
      <w:r w:rsidR="00F46D04" w:rsidRPr="00052196">
        <w:rPr>
          <w:rFonts w:ascii="Arial" w:hAnsi="Arial" w:cs="Arial"/>
        </w:rPr>
        <w:t xml:space="preserve">para generar información que retroalimente la gestión y </w:t>
      </w:r>
      <w:r w:rsidR="002F0080" w:rsidRPr="00052196">
        <w:rPr>
          <w:rFonts w:ascii="Arial" w:hAnsi="Arial" w:cs="Arial"/>
        </w:rPr>
        <w:t>mejore la</w:t>
      </w:r>
      <w:r w:rsidR="00F46D04" w:rsidRPr="00052196">
        <w:rPr>
          <w:rFonts w:ascii="Arial" w:hAnsi="Arial" w:cs="Arial"/>
        </w:rPr>
        <w:t xml:space="preserve"> eficiencia y eficacia en el uso de los recursos</w:t>
      </w:r>
      <w:r w:rsidR="00451702">
        <w:rPr>
          <w:rFonts w:ascii="Arial" w:hAnsi="Arial" w:cs="Arial"/>
        </w:rPr>
        <w:t>.</w:t>
      </w:r>
    </w:p>
    <w:p w14:paraId="6884F40C" w14:textId="47EEAEC8" w:rsidR="00F46D04" w:rsidRPr="00052196" w:rsidRDefault="00451702" w:rsidP="00063757">
      <w:pPr>
        <w:spacing w:line="360" w:lineRule="auto"/>
        <w:jc w:val="both"/>
        <w:rPr>
          <w:rFonts w:ascii="Arial" w:hAnsi="Arial" w:cs="Arial"/>
        </w:rPr>
      </w:pPr>
      <w:r>
        <w:rPr>
          <w:rFonts w:ascii="Arial" w:hAnsi="Arial" w:cs="Arial"/>
        </w:rPr>
        <w:t>Los</w:t>
      </w:r>
      <w:r w:rsidR="00052196">
        <w:rPr>
          <w:rFonts w:ascii="Arial" w:hAnsi="Arial" w:cs="Arial"/>
        </w:rPr>
        <w:t xml:space="preserve"> programas presupuestarios </w:t>
      </w:r>
      <w:r>
        <w:rPr>
          <w:rFonts w:ascii="Arial" w:hAnsi="Arial" w:cs="Arial"/>
        </w:rPr>
        <w:t xml:space="preserve">que se evaluaran son </w:t>
      </w:r>
      <w:r w:rsidR="00052196" w:rsidRPr="00A173BA">
        <w:rPr>
          <w:rFonts w:ascii="Arial" w:hAnsi="Arial" w:cs="Arial"/>
          <w:color w:val="000000" w:themeColor="text1"/>
        </w:rPr>
        <w:t>“</w:t>
      </w:r>
      <w:r w:rsidR="00052196">
        <w:rPr>
          <w:rFonts w:ascii="Arial" w:hAnsi="Arial" w:cs="Arial"/>
          <w:color w:val="000000" w:themeColor="text1"/>
        </w:rPr>
        <w:t xml:space="preserve">PP218 </w:t>
      </w:r>
      <w:r w:rsidR="00052196" w:rsidRPr="00A173BA">
        <w:rPr>
          <w:rFonts w:ascii="Arial" w:hAnsi="Arial" w:cs="Arial"/>
          <w:color w:val="000000" w:themeColor="text1"/>
        </w:rPr>
        <w:t>Cobertura de los servicios de educación profesional técnica</w:t>
      </w:r>
      <w:r w:rsidR="00BE3F78">
        <w:rPr>
          <w:rFonts w:ascii="Arial" w:hAnsi="Arial" w:cs="Arial"/>
          <w:color w:val="000000" w:themeColor="text1"/>
        </w:rPr>
        <w:t>”</w:t>
      </w:r>
      <w:r w:rsidR="00BE3F78" w:rsidRPr="00BE3F78">
        <w:rPr>
          <w:rFonts w:ascii="Arial" w:hAnsi="Arial" w:cs="Arial"/>
          <w:color w:val="000000" w:themeColor="text1"/>
        </w:rPr>
        <w:t xml:space="preserve"> </w:t>
      </w:r>
      <w:r w:rsidR="00BE3F78">
        <w:rPr>
          <w:rFonts w:ascii="Arial" w:hAnsi="Arial" w:cs="Arial"/>
          <w:color w:val="000000" w:themeColor="text1"/>
        </w:rPr>
        <w:t xml:space="preserve">y “PP78 </w:t>
      </w:r>
      <w:r w:rsidR="00BE3F78" w:rsidRPr="00A173BA">
        <w:rPr>
          <w:rFonts w:ascii="Arial" w:hAnsi="Arial" w:cs="Arial"/>
          <w:color w:val="000000" w:themeColor="text1"/>
        </w:rPr>
        <w:t>Rezago educativo”</w:t>
      </w:r>
      <w:r w:rsidR="00052196" w:rsidRPr="00A173BA">
        <w:rPr>
          <w:rFonts w:ascii="Arial" w:hAnsi="Arial" w:cs="Arial"/>
          <w:color w:val="000000" w:themeColor="text1"/>
        </w:rPr>
        <w:t>, cuyo</w:t>
      </w:r>
      <w:r w:rsidR="00BE3F78">
        <w:rPr>
          <w:rFonts w:ascii="Arial" w:hAnsi="Arial" w:cs="Arial"/>
          <w:color w:val="000000" w:themeColor="text1"/>
        </w:rPr>
        <w:t>s</w:t>
      </w:r>
      <w:r w:rsidR="00052196" w:rsidRPr="00A173BA">
        <w:rPr>
          <w:rFonts w:ascii="Arial" w:hAnsi="Arial" w:cs="Arial"/>
          <w:color w:val="000000" w:themeColor="text1"/>
        </w:rPr>
        <w:t xml:space="preserve"> objetivo</w:t>
      </w:r>
      <w:r w:rsidR="00BE3F78">
        <w:rPr>
          <w:rFonts w:ascii="Arial" w:hAnsi="Arial" w:cs="Arial"/>
          <w:color w:val="000000" w:themeColor="text1"/>
        </w:rPr>
        <w:t>s</w:t>
      </w:r>
      <w:r w:rsidR="00052196" w:rsidRPr="00A173BA">
        <w:rPr>
          <w:rFonts w:ascii="Arial" w:hAnsi="Arial" w:cs="Arial"/>
          <w:color w:val="000000" w:themeColor="text1"/>
        </w:rPr>
        <w:t xml:space="preserve"> </w:t>
      </w:r>
      <w:r w:rsidR="00BE3F78">
        <w:rPr>
          <w:rFonts w:ascii="Arial" w:hAnsi="Arial" w:cs="Arial"/>
          <w:color w:val="000000" w:themeColor="text1"/>
        </w:rPr>
        <w:t xml:space="preserve">son: </w:t>
      </w:r>
      <w:r w:rsidR="00052196" w:rsidRPr="00A173BA">
        <w:rPr>
          <w:rFonts w:ascii="Arial" w:hAnsi="Arial" w:cs="Arial"/>
          <w:color w:val="000000" w:themeColor="text1"/>
        </w:rPr>
        <w:t>incrementar la cobertura en el ni</w:t>
      </w:r>
      <w:r w:rsidR="00BE3F78">
        <w:rPr>
          <w:rFonts w:ascii="Arial" w:hAnsi="Arial" w:cs="Arial"/>
          <w:color w:val="000000" w:themeColor="text1"/>
        </w:rPr>
        <w:t xml:space="preserve">vel de educación media superior, y </w:t>
      </w:r>
      <w:bookmarkStart w:id="8" w:name="_Toc417393236"/>
      <w:r w:rsidR="00052196" w:rsidRPr="00A173BA">
        <w:rPr>
          <w:rFonts w:ascii="Arial" w:hAnsi="Arial" w:cs="Arial"/>
          <w:color w:val="000000" w:themeColor="text1"/>
        </w:rPr>
        <w:t>disminuir el rezago educativo en el Estado</w:t>
      </w:r>
      <w:r w:rsidR="00BE3F78">
        <w:rPr>
          <w:rFonts w:ascii="Arial" w:hAnsi="Arial" w:cs="Arial"/>
          <w:color w:val="000000" w:themeColor="text1"/>
        </w:rPr>
        <w:t>, respectivamente.</w:t>
      </w:r>
    </w:p>
    <w:bookmarkEnd w:id="8"/>
    <w:p w14:paraId="7169DA07" w14:textId="47F9966E" w:rsidR="00F46D04" w:rsidRDefault="00052196" w:rsidP="00052196">
      <w:pPr>
        <w:spacing w:line="360" w:lineRule="auto"/>
        <w:jc w:val="both"/>
        <w:rPr>
          <w:rFonts w:ascii="Arial" w:hAnsi="Arial" w:cs="Arial"/>
        </w:rPr>
      </w:pPr>
      <w:r w:rsidRPr="00052196">
        <w:rPr>
          <w:rFonts w:ascii="Arial" w:hAnsi="Arial" w:cs="Arial"/>
        </w:rPr>
        <w:t xml:space="preserve">Este tipo de evaluación </w:t>
      </w:r>
      <w:r w:rsidR="00933177">
        <w:rPr>
          <w:rFonts w:ascii="Arial" w:hAnsi="Arial" w:cs="Arial"/>
        </w:rPr>
        <w:t>tiene como objetivos específicos</w:t>
      </w:r>
      <w:r w:rsidR="002F0080">
        <w:rPr>
          <w:rFonts w:ascii="Arial" w:hAnsi="Arial" w:cs="Arial"/>
        </w:rPr>
        <w:t>:</w:t>
      </w:r>
      <w:r w:rsidR="00933177">
        <w:rPr>
          <w:rFonts w:ascii="Arial" w:hAnsi="Arial" w:cs="Arial"/>
        </w:rPr>
        <w:t xml:space="preserve"> </w:t>
      </w:r>
      <w:r w:rsidRPr="00052196">
        <w:rPr>
          <w:rFonts w:ascii="Arial" w:hAnsi="Arial" w:cs="Arial"/>
        </w:rPr>
        <w:t>v</w:t>
      </w:r>
      <w:r w:rsidR="00F46D04" w:rsidRPr="00052196">
        <w:rPr>
          <w:rFonts w:ascii="Arial" w:hAnsi="Arial" w:cs="Arial"/>
        </w:rPr>
        <w:t>erificar el cumplimiento de los objetivos mediante un análisis de indicadores de desempeño</w:t>
      </w:r>
      <w:r w:rsidRPr="00052196">
        <w:rPr>
          <w:rFonts w:ascii="Arial" w:hAnsi="Arial" w:cs="Arial"/>
        </w:rPr>
        <w:t xml:space="preserve">, </w:t>
      </w:r>
      <w:r w:rsidRPr="00052196">
        <w:rPr>
          <w:rFonts w:ascii="Arial" w:eastAsia="Batang" w:hAnsi="Arial" w:cs="Arial"/>
        </w:rPr>
        <w:t>a</w:t>
      </w:r>
      <w:r w:rsidR="00F46D04" w:rsidRPr="00052196">
        <w:rPr>
          <w:rFonts w:ascii="Arial" w:hAnsi="Arial" w:cs="Arial"/>
        </w:rPr>
        <w:t>nalizar los hallazgos relevantes d</w:t>
      </w:r>
      <w:r w:rsidR="00A67FC9">
        <w:rPr>
          <w:rFonts w:ascii="Arial" w:hAnsi="Arial" w:cs="Arial"/>
        </w:rPr>
        <w:t>erivados de la evaluación;</w:t>
      </w:r>
      <w:r w:rsidRPr="00052196">
        <w:rPr>
          <w:rFonts w:ascii="Arial" w:hAnsi="Arial" w:cs="Arial"/>
        </w:rPr>
        <w:t xml:space="preserve"> i</w:t>
      </w:r>
      <w:r w:rsidR="00F46D04" w:rsidRPr="00052196">
        <w:rPr>
          <w:rFonts w:ascii="Arial" w:hAnsi="Arial" w:cs="Arial"/>
        </w:rPr>
        <w:t xml:space="preserve">dentificar las principales fortalezas y debilidades para emitir </w:t>
      </w:r>
      <w:r w:rsidR="00A67FC9">
        <w:rPr>
          <w:rFonts w:ascii="Arial" w:hAnsi="Arial" w:cs="Arial"/>
        </w:rPr>
        <w:t>las recomendaciones pertinentes;</w:t>
      </w:r>
      <w:r w:rsidRPr="00052196">
        <w:rPr>
          <w:rFonts w:ascii="Arial" w:hAnsi="Arial" w:cs="Arial"/>
        </w:rPr>
        <w:t xml:space="preserve"> a</w:t>
      </w:r>
      <w:r w:rsidR="00F46D04" w:rsidRPr="00052196">
        <w:rPr>
          <w:rFonts w:ascii="Arial" w:hAnsi="Arial" w:cs="Arial"/>
        </w:rPr>
        <w:t xml:space="preserve">nalizar el avance de las metas de la </w:t>
      </w:r>
      <w:r w:rsidR="002F0080">
        <w:rPr>
          <w:rFonts w:ascii="Arial" w:hAnsi="Arial" w:cs="Arial"/>
        </w:rPr>
        <w:t>MIR</w:t>
      </w:r>
      <w:r w:rsidR="00F46D04" w:rsidRPr="00052196">
        <w:rPr>
          <w:rFonts w:ascii="Arial" w:hAnsi="Arial" w:cs="Arial"/>
        </w:rPr>
        <w:t xml:space="preserve"> 2015, respecto de años anteriores, y su relación con el a</w:t>
      </w:r>
      <w:r w:rsidRPr="00052196">
        <w:rPr>
          <w:rFonts w:ascii="Arial" w:hAnsi="Arial" w:cs="Arial"/>
        </w:rPr>
        <w:t xml:space="preserve">vance </w:t>
      </w:r>
      <w:r w:rsidR="00A67FC9">
        <w:rPr>
          <w:rFonts w:ascii="Arial" w:hAnsi="Arial" w:cs="Arial"/>
        </w:rPr>
        <w:t>en las metas establecidas;</w:t>
      </w:r>
      <w:r w:rsidRPr="00052196">
        <w:rPr>
          <w:rFonts w:ascii="Arial" w:hAnsi="Arial" w:cs="Arial"/>
        </w:rPr>
        <w:t xml:space="preserve"> i</w:t>
      </w:r>
      <w:r w:rsidR="00F46D04" w:rsidRPr="00052196">
        <w:rPr>
          <w:rFonts w:ascii="Arial" w:hAnsi="Arial" w:cs="Arial"/>
        </w:rPr>
        <w:t>dentificar los principales Aspect</w:t>
      </w:r>
      <w:r w:rsidRPr="00052196">
        <w:rPr>
          <w:rFonts w:ascii="Arial" w:hAnsi="Arial" w:cs="Arial"/>
        </w:rPr>
        <w:t>os Susceptibles de Mejora (ASM) y a</w:t>
      </w:r>
      <w:r w:rsidR="00F46D04" w:rsidRPr="00052196">
        <w:rPr>
          <w:rFonts w:ascii="Arial" w:hAnsi="Arial" w:cs="Arial"/>
        </w:rPr>
        <w:t>nalizar la evolución de la cobertura y el presupuesto.</w:t>
      </w:r>
    </w:p>
    <w:p w14:paraId="56C7E7DA" w14:textId="0C7E3C80" w:rsidR="00933177" w:rsidRDefault="00933177" w:rsidP="00052196">
      <w:pPr>
        <w:spacing w:line="360" w:lineRule="auto"/>
        <w:jc w:val="both"/>
        <w:rPr>
          <w:rFonts w:ascii="Arial" w:hAnsi="Arial" w:cs="Arial"/>
        </w:rPr>
      </w:pPr>
      <w:r>
        <w:rPr>
          <w:rFonts w:ascii="Arial" w:hAnsi="Arial" w:cs="Arial"/>
        </w:rPr>
        <w:t>L</w:t>
      </w:r>
      <w:r w:rsidR="002F0080">
        <w:rPr>
          <w:rFonts w:ascii="Arial" w:hAnsi="Arial" w:cs="Arial"/>
        </w:rPr>
        <w:t xml:space="preserve">os temas de evaluación que se abordan son: </w:t>
      </w:r>
    </w:p>
    <w:p w14:paraId="45822A43" w14:textId="2C4374D3" w:rsidR="009221AF" w:rsidRDefault="009221AF" w:rsidP="009221AF">
      <w:pPr>
        <w:spacing w:line="360" w:lineRule="auto"/>
        <w:jc w:val="both"/>
        <w:rPr>
          <w:rFonts w:ascii="Arial" w:hAnsi="Arial" w:cs="Arial"/>
        </w:rPr>
      </w:pPr>
      <w:r>
        <w:rPr>
          <w:rFonts w:ascii="Arial" w:hAnsi="Arial" w:cs="Arial"/>
          <w:i/>
        </w:rPr>
        <w:t>“</w:t>
      </w:r>
      <w:r w:rsidRPr="009221AF">
        <w:rPr>
          <w:rFonts w:ascii="Arial" w:hAnsi="Arial" w:cs="Arial"/>
          <w:i/>
        </w:rPr>
        <w:t>Características del Fondo</w:t>
      </w:r>
      <w:r>
        <w:rPr>
          <w:rFonts w:ascii="Arial" w:hAnsi="Arial" w:cs="Arial"/>
          <w:i/>
        </w:rPr>
        <w:t>”</w:t>
      </w:r>
      <w:r>
        <w:rPr>
          <w:rFonts w:ascii="Arial" w:hAnsi="Arial" w:cs="Arial"/>
        </w:rPr>
        <w:t>, que c</w:t>
      </w:r>
      <w:r w:rsidRPr="009221AF">
        <w:rPr>
          <w:rFonts w:ascii="Arial" w:hAnsi="Arial" w:cs="Arial"/>
        </w:rPr>
        <w:t>ontiene la información básica acerca de las características del Fondo, que incluye la definición, justificación, población beneficiaria y los recursos financieros im</w:t>
      </w:r>
      <w:r>
        <w:rPr>
          <w:rFonts w:ascii="Arial" w:hAnsi="Arial" w:cs="Arial"/>
        </w:rPr>
        <w:t>plicados en su ejecución, ”</w:t>
      </w:r>
      <w:r w:rsidRPr="009221AF">
        <w:rPr>
          <w:rFonts w:ascii="Arial" w:hAnsi="Arial" w:cs="Arial"/>
          <w:i/>
        </w:rPr>
        <w:t>Planeación Estratégica</w:t>
      </w:r>
      <w:r>
        <w:rPr>
          <w:rFonts w:ascii="Arial" w:hAnsi="Arial" w:cs="Arial"/>
          <w:i/>
        </w:rPr>
        <w:t>”</w:t>
      </w:r>
      <w:r>
        <w:rPr>
          <w:rFonts w:ascii="Arial" w:hAnsi="Arial" w:cs="Arial"/>
        </w:rPr>
        <w:t>,</w:t>
      </w:r>
      <w:r w:rsidRPr="009221AF">
        <w:rPr>
          <w:rFonts w:ascii="Arial" w:hAnsi="Arial" w:cs="Arial"/>
        </w:rPr>
        <w:t xml:space="preserve"> </w:t>
      </w:r>
      <w:r>
        <w:rPr>
          <w:rFonts w:ascii="Arial" w:hAnsi="Arial" w:cs="Arial"/>
        </w:rPr>
        <w:t>donde</w:t>
      </w:r>
      <w:r w:rsidRPr="009221AF">
        <w:rPr>
          <w:rFonts w:ascii="Arial" w:hAnsi="Arial" w:cs="Arial"/>
        </w:rPr>
        <w:t xml:space="preserve"> se analiza la contribución y alineación del Fondo y de los Programas Presupuestarios que ejercen recursos del Fondo al Plan Nacional de Desarrollo, Plan Estatal de Desarrollo y al Programa Se</w:t>
      </w:r>
      <w:r>
        <w:rPr>
          <w:rFonts w:ascii="Arial" w:hAnsi="Arial" w:cs="Arial"/>
        </w:rPr>
        <w:t>ctorial, el “</w:t>
      </w:r>
      <w:r w:rsidRPr="009221AF">
        <w:rPr>
          <w:rFonts w:ascii="Arial" w:hAnsi="Arial" w:cs="Arial"/>
          <w:i/>
        </w:rPr>
        <w:t>Avance en el cumplimiento de resultados</w:t>
      </w:r>
      <w:r>
        <w:rPr>
          <w:rFonts w:ascii="Arial" w:hAnsi="Arial" w:cs="Arial"/>
        </w:rPr>
        <w:t>”, incluye un a</w:t>
      </w:r>
      <w:r w:rsidRPr="009221AF">
        <w:rPr>
          <w:rFonts w:ascii="Arial" w:hAnsi="Arial" w:cs="Arial"/>
        </w:rPr>
        <w:t xml:space="preserve">nálisis de la evolución del presupuesto considerando las características de los bienes y servicios </w:t>
      </w:r>
      <w:r>
        <w:rPr>
          <w:rFonts w:ascii="Arial" w:hAnsi="Arial" w:cs="Arial"/>
        </w:rPr>
        <w:t>que brinda,</w:t>
      </w:r>
      <w:r w:rsidRPr="009221AF">
        <w:rPr>
          <w:rFonts w:ascii="Arial" w:hAnsi="Arial" w:cs="Arial"/>
        </w:rPr>
        <w:t xml:space="preserve"> de los indicadores y del cumplimiento de met</w:t>
      </w:r>
      <w:r>
        <w:rPr>
          <w:rFonts w:ascii="Arial" w:hAnsi="Arial" w:cs="Arial"/>
        </w:rPr>
        <w:t xml:space="preserve">as en la Matriz de Indicadores y finalmente </w:t>
      </w:r>
      <w:r w:rsidRPr="009221AF">
        <w:rPr>
          <w:rFonts w:ascii="Arial" w:hAnsi="Arial" w:cs="Arial"/>
          <w:i/>
        </w:rPr>
        <w:t>Gestión y administración financiera</w:t>
      </w:r>
      <w:r>
        <w:rPr>
          <w:rFonts w:ascii="Arial" w:hAnsi="Arial" w:cs="Arial"/>
        </w:rPr>
        <w:t>, que consiste en un análisis de</w:t>
      </w:r>
      <w:r w:rsidRPr="009221AF">
        <w:rPr>
          <w:rFonts w:ascii="Arial" w:hAnsi="Arial" w:cs="Arial"/>
        </w:rPr>
        <w:t xml:space="preserve"> la normatividad aplicable, la administración financiera, el ejercicio de los recursos del Fondo en términos de eficacia, eficiencia y economía, así como la transparencia y rendición de cuentas.</w:t>
      </w:r>
    </w:p>
    <w:p w14:paraId="169B1542" w14:textId="28F735E5" w:rsidR="003F4D5C" w:rsidRDefault="00052196" w:rsidP="009221AF">
      <w:pPr>
        <w:spacing w:line="360" w:lineRule="auto"/>
        <w:jc w:val="both"/>
        <w:rPr>
          <w:rFonts w:ascii="Arial" w:hAnsi="Arial" w:cs="Arial"/>
          <w:b/>
        </w:rPr>
      </w:pPr>
      <w:r w:rsidRPr="00052196">
        <w:rPr>
          <w:rFonts w:ascii="Arial" w:eastAsia="Batang" w:hAnsi="Arial" w:cs="Arial"/>
        </w:rPr>
        <w:t>Asimismo, se realizó un análisis de las principales fortalez</w:t>
      </w:r>
      <w:r>
        <w:rPr>
          <w:rFonts w:ascii="Arial" w:eastAsia="Batang" w:hAnsi="Arial" w:cs="Arial"/>
        </w:rPr>
        <w:t xml:space="preserve">as, debilidades y/o amenazas, y </w:t>
      </w:r>
      <w:r w:rsidRPr="00052196">
        <w:rPr>
          <w:rFonts w:ascii="Arial" w:eastAsia="Batang" w:hAnsi="Arial" w:cs="Arial"/>
        </w:rPr>
        <w:t>recomendaciones sugeridas para cada área de oportunidad identif</w:t>
      </w:r>
      <w:r>
        <w:rPr>
          <w:rFonts w:ascii="Arial" w:eastAsia="Batang" w:hAnsi="Arial" w:cs="Arial"/>
        </w:rPr>
        <w:t>icada, en cada uno de los temas</w:t>
      </w:r>
      <w:r w:rsidRPr="00052196">
        <w:rPr>
          <w:rFonts w:ascii="Arial" w:eastAsia="Batang" w:hAnsi="Arial" w:cs="Arial"/>
        </w:rPr>
        <w:t xml:space="preserve"> evaluados, al tiempo que se incluye un capítulo de conclusiones.</w:t>
      </w:r>
      <w:r w:rsidR="003F4D5C">
        <w:rPr>
          <w:rFonts w:ascii="Arial" w:hAnsi="Arial" w:cs="Arial"/>
          <w:b/>
        </w:rPr>
        <w:br w:type="page"/>
      </w:r>
    </w:p>
    <w:p w14:paraId="568B3A66" w14:textId="77777777" w:rsidR="003F4D5C" w:rsidRDefault="003F4D5C" w:rsidP="000C5768">
      <w:pPr>
        <w:pStyle w:val="Ttulo1"/>
        <w:jc w:val="center"/>
        <w:rPr>
          <w:rFonts w:ascii="Arial" w:hAnsi="Arial" w:cs="Arial"/>
          <w:b/>
          <w:color w:val="auto"/>
          <w:sz w:val="22"/>
        </w:rPr>
      </w:pPr>
    </w:p>
    <w:p w14:paraId="364C4873" w14:textId="77777777" w:rsidR="003F4D5C" w:rsidRDefault="003F4D5C" w:rsidP="000C5768">
      <w:pPr>
        <w:pStyle w:val="Ttulo1"/>
        <w:jc w:val="center"/>
        <w:rPr>
          <w:rFonts w:ascii="Arial" w:hAnsi="Arial" w:cs="Arial"/>
          <w:b/>
          <w:color w:val="auto"/>
          <w:sz w:val="22"/>
        </w:rPr>
      </w:pPr>
    </w:p>
    <w:p w14:paraId="2784451C" w14:textId="77777777" w:rsidR="003F4D5C" w:rsidRDefault="003F4D5C" w:rsidP="000C5768">
      <w:pPr>
        <w:pStyle w:val="Ttulo1"/>
        <w:jc w:val="center"/>
        <w:rPr>
          <w:rFonts w:ascii="Arial" w:hAnsi="Arial" w:cs="Arial"/>
          <w:b/>
          <w:color w:val="auto"/>
          <w:sz w:val="22"/>
        </w:rPr>
      </w:pPr>
    </w:p>
    <w:p w14:paraId="185C1B24" w14:textId="77777777" w:rsidR="003F4D5C" w:rsidRDefault="003F4D5C" w:rsidP="000C5768">
      <w:pPr>
        <w:pStyle w:val="Ttulo1"/>
        <w:jc w:val="center"/>
        <w:rPr>
          <w:rFonts w:ascii="Arial" w:hAnsi="Arial" w:cs="Arial"/>
          <w:b/>
          <w:color w:val="auto"/>
          <w:sz w:val="22"/>
        </w:rPr>
      </w:pPr>
    </w:p>
    <w:p w14:paraId="7A8D8801" w14:textId="77777777" w:rsidR="00451702" w:rsidRDefault="00451702" w:rsidP="003F4D5C">
      <w:pPr>
        <w:pStyle w:val="Ttulo1"/>
        <w:jc w:val="center"/>
        <w:rPr>
          <w:rFonts w:ascii="Arial" w:hAnsi="Arial" w:cs="Arial"/>
          <w:b/>
          <w:color w:val="auto"/>
          <w:sz w:val="22"/>
        </w:rPr>
      </w:pPr>
    </w:p>
    <w:p w14:paraId="22A78368" w14:textId="77777777" w:rsidR="00451702" w:rsidRDefault="00451702" w:rsidP="003F4D5C">
      <w:pPr>
        <w:pStyle w:val="Ttulo1"/>
        <w:jc w:val="center"/>
        <w:rPr>
          <w:rFonts w:ascii="Arial" w:hAnsi="Arial" w:cs="Arial"/>
          <w:b/>
          <w:color w:val="auto"/>
          <w:sz w:val="22"/>
        </w:rPr>
      </w:pPr>
    </w:p>
    <w:p w14:paraId="0F68ECB3" w14:textId="77777777" w:rsidR="00451702" w:rsidRDefault="00451702" w:rsidP="003F4D5C">
      <w:pPr>
        <w:pStyle w:val="Ttulo1"/>
        <w:jc w:val="center"/>
        <w:rPr>
          <w:rFonts w:ascii="Arial" w:hAnsi="Arial" w:cs="Arial"/>
          <w:b/>
          <w:color w:val="auto"/>
          <w:sz w:val="22"/>
        </w:rPr>
      </w:pPr>
    </w:p>
    <w:p w14:paraId="474D402E" w14:textId="77777777" w:rsidR="00451702" w:rsidRDefault="00451702" w:rsidP="003F4D5C">
      <w:pPr>
        <w:pStyle w:val="Ttulo1"/>
        <w:jc w:val="center"/>
        <w:rPr>
          <w:rFonts w:ascii="Arial" w:hAnsi="Arial" w:cs="Arial"/>
          <w:b/>
          <w:color w:val="auto"/>
          <w:sz w:val="22"/>
        </w:rPr>
      </w:pPr>
    </w:p>
    <w:p w14:paraId="79A4048B" w14:textId="77777777" w:rsidR="00451702" w:rsidRDefault="00451702" w:rsidP="003F4D5C">
      <w:pPr>
        <w:pStyle w:val="Ttulo1"/>
        <w:jc w:val="center"/>
        <w:rPr>
          <w:rFonts w:ascii="Arial" w:hAnsi="Arial" w:cs="Arial"/>
          <w:b/>
          <w:color w:val="auto"/>
          <w:sz w:val="22"/>
        </w:rPr>
      </w:pPr>
    </w:p>
    <w:p w14:paraId="244F2E8D" w14:textId="77777777" w:rsidR="00451702" w:rsidRDefault="00451702" w:rsidP="003F4D5C">
      <w:pPr>
        <w:pStyle w:val="Ttulo1"/>
        <w:jc w:val="center"/>
        <w:rPr>
          <w:rFonts w:ascii="Arial" w:hAnsi="Arial" w:cs="Arial"/>
          <w:b/>
          <w:color w:val="auto"/>
          <w:sz w:val="22"/>
        </w:rPr>
      </w:pPr>
    </w:p>
    <w:p w14:paraId="4CC9AFF5" w14:textId="5DEE8A10" w:rsidR="0099210B" w:rsidRPr="00980780" w:rsidRDefault="00980780" w:rsidP="00980780">
      <w:pPr>
        <w:pStyle w:val="Ttulo1"/>
        <w:jc w:val="right"/>
        <w:rPr>
          <w:rFonts w:ascii="Arial" w:eastAsiaTheme="minorEastAsia" w:hAnsi="Arial" w:cs="Arial"/>
          <w:b/>
          <w:bCs/>
          <w:kern w:val="36"/>
          <w:sz w:val="44"/>
          <w:szCs w:val="44"/>
          <w:lang w:val="es-ES_tradnl" w:eastAsia="es-ES"/>
        </w:rPr>
      </w:pPr>
      <w:bookmarkStart w:id="9" w:name="_Toc463253396"/>
      <w:r w:rsidRPr="00980780">
        <w:rPr>
          <w:rFonts w:ascii="Arial" w:eastAsiaTheme="minorEastAsia" w:hAnsi="Arial" w:cs="Arial"/>
          <w:b/>
          <w:bCs/>
          <w:color w:val="auto"/>
          <w:kern w:val="36"/>
          <w:sz w:val="44"/>
          <w:szCs w:val="44"/>
          <w:lang w:val="es-ES_tradnl" w:eastAsia="es-ES"/>
        </w:rPr>
        <w:t xml:space="preserve">Capitulo </w:t>
      </w:r>
      <w:r>
        <w:rPr>
          <w:rFonts w:ascii="Arial" w:eastAsiaTheme="minorEastAsia" w:hAnsi="Arial" w:cs="Arial"/>
          <w:b/>
          <w:bCs/>
          <w:color w:val="auto"/>
          <w:kern w:val="36"/>
          <w:sz w:val="44"/>
          <w:szCs w:val="44"/>
          <w:lang w:val="es-ES_tradnl" w:eastAsia="es-ES"/>
        </w:rPr>
        <w:t>I. Características del F</w:t>
      </w:r>
      <w:r w:rsidRPr="00980780">
        <w:rPr>
          <w:rFonts w:ascii="Arial" w:eastAsiaTheme="minorEastAsia" w:hAnsi="Arial" w:cs="Arial"/>
          <w:b/>
          <w:bCs/>
          <w:color w:val="auto"/>
          <w:kern w:val="36"/>
          <w:sz w:val="44"/>
          <w:szCs w:val="44"/>
          <w:lang w:val="es-ES_tradnl" w:eastAsia="es-ES"/>
        </w:rPr>
        <w:t>ondo</w:t>
      </w:r>
      <w:bookmarkEnd w:id="9"/>
      <w:r w:rsidR="001748B9" w:rsidRPr="00980780">
        <w:rPr>
          <w:rFonts w:ascii="Arial" w:eastAsiaTheme="minorEastAsia" w:hAnsi="Arial" w:cs="Arial"/>
          <w:b/>
          <w:bCs/>
          <w:kern w:val="36"/>
          <w:sz w:val="44"/>
          <w:szCs w:val="44"/>
          <w:lang w:val="es-ES_tradnl" w:eastAsia="es-ES"/>
        </w:rPr>
        <w:t xml:space="preserve"> </w:t>
      </w:r>
    </w:p>
    <w:p w14:paraId="707015FB" w14:textId="77777777" w:rsidR="0099210B" w:rsidRPr="00F24DD3" w:rsidRDefault="0099210B" w:rsidP="00CC5B08">
      <w:pPr>
        <w:spacing w:line="360" w:lineRule="auto"/>
        <w:rPr>
          <w:rFonts w:ascii="Arial" w:hAnsi="Arial" w:cs="Arial"/>
          <w:b/>
          <w:bCs/>
        </w:rPr>
      </w:pPr>
    </w:p>
    <w:p w14:paraId="17081F12" w14:textId="77777777" w:rsidR="001748B9" w:rsidRPr="00F24DD3" w:rsidRDefault="001748B9" w:rsidP="00CC5B08">
      <w:pPr>
        <w:spacing w:line="360" w:lineRule="auto"/>
        <w:rPr>
          <w:rFonts w:ascii="Arial" w:hAnsi="Arial" w:cs="Arial"/>
          <w:b/>
          <w:bCs/>
        </w:rPr>
      </w:pPr>
    </w:p>
    <w:p w14:paraId="2D9CA3C5" w14:textId="77777777" w:rsidR="001748B9" w:rsidRPr="00F24DD3" w:rsidRDefault="001748B9" w:rsidP="00CC5B08">
      <w:pPr>
        <w:spacing w:line="360" w:lineRule="auto"/>
        <w:rPr>
          <w:rFonts w:ascii="Arial" w:hAnsi="Arial" w:cs="Arial"/>
          <w:b/>
          <w:bCs/>
        </w:rPr>
      </w:pPr>
    </w:p>
    <w:p w14:paraId="6D43992D" w14:textId="77777777" w:rsidR="001748B9" w:rsidRPr="00F24DD3" w:rsidRDefault="001748B9" w:rsidP="00CC5B08">
      <w:pPr>
        <w:spacing w:line="360" w:lineRule="auto"/>
        <w:rPr>
          <w:rFonts w:ascii="Arial" w:hAnsi="Arial" w:cs="Arial"/>
          <w:b/>
          <w:bCs/>
        </w:rPr>
      </w:pPr>
    </w:p>
    <w:p w14:paraId="555840AB" w14:textId="77777777" w:rsidR="001748B9" w:rsidRPr="00F24DD3" w:rsidRDefault="001748B9" w:rsidP="00CC5B08">
      <w:pPr>
        <w:spacing w:line="360" w:lineRule="auto"/>
        <w:rPr>
          <w:rFonts w:ascii="Arial" w:hAnsi="Arial" w:cs="Arial"/>
          <w:b/>
          <w:bCs/>
        </w:rPr>
      </w:pPr>
    </w:p>
    <w:p w14:paraId="35B5BA8F" w14:textId="77777777" w:rsidR="001748B9" w:rsidRPr="00F24DD3" w:rsidRDefault="001748B9" w:rsidP="00CC5B08">
      <w:pPr>
        <w:spacing w:line="360" w:lineRule="auto"/>
        <w:rPr>
          <w:rFonts w:ascii="Arial" w:hAnsi="Arial" w:cs="Arial"/>
          <w:b/>
          <w:bCs/>
        </w:rPr>
      </w:pPr>
    </w:p>
    <w:p w14:paraId="17C2E302" w14:textId="77777777" w:rsidR="001748B9" w:rsidRPr="00F24DD3" w:rsidRDefault="001748B9" w:rsidP="00CC5B08">
      <w:pPr>
        <w:spacing w:line="360" w:lineRule="auto"/>
        <w:rPr>
          <w:rFonts w:ascii="Arial" w:hAnsi="Arial" w:cs="Arial"/>
          <w:b/>
          <w:bCs/>
        </w:rPr>
      </w:pPr>
    </w:p>
    <w:p w14:paraId="2A8B7C26" w14:textId="77777777" w:rsidR="006E014A" w:rsidRPr="00F24DD3" w:rsidRDefault="006E014A" w:rsidP="00CC5B08">
      <w:pPr>
        <w:spacing w:line="360" w:lineRule="auto"/>
        <w:rPr>
          <w:rFonts w:ascii="Arial" w:hAnsi="Arial" w:cs="Arial"/>
          <w:b/>
          <w:bCs/>
        </w:rPr>
      </w:pPr>
    </w:p>
    <w:p w14:paraId="44268F07" w14:textId="77777777" w:rsidR="006E014A" w:rsidRPr="00F24DD3" w:rsidRDefault="006E014A" w:rsidP="00CC5B08">
      <w:pPr>
        <w:spacing w:line="360" w:lineRule="auto"/>
        <w:rPr>
          <w:rFonts w:ascii="Arial" w:hAnsi="Arial" w:cs="Arial"/>
          <w:b/>
          <w:bCs/>
        </w:rPr>
      </w:pPr>
    </w:p>
    <w:p w14:paraId="1649D57D" w14:textId="77777777" w:rsidR="006E014A" w:rsidRPr="00F24DD3" w:rsidRDefault="006E014A" w:rsidP="00CC5B08">
      <w:pPr>
        <w:spacing w:line="360" w:lineRule="auto"/>
        <w:rPr>
          <w:rFonts w:ascii="Arial" w:hAnsi="Arial" w:cs="Arial"/>
          <w:b/>
          <w:bCs/>
        </w:rPr>
      </w:pPr>
    </w:p>
    <w:p w14:paraId="29349599" w14:textId="2089F0FF" w:rsidR="00CB0871" w:rsidRPr="00F24DD3" w:rsidRDefault="00CB0871" w:rsidP="00CC5B08">
      <w:pPr>
        <w:spacing w:line="360" w:lineRule="auto"/>
        <w:rPr>
          <w:rFonts w:ascii="Arial" w:hAnsi="Arial" w:cs="Arial"/>
          <w:b/>
          <w:bCs/>
        </w:rPr>
      </w:pPr>
    </w:p>
    <w:p w14:paraId="1BE52072" w14:textId="75CCE0B0" w:rsidR="00A416FB" w:rsidRPr="00F24DD3" w:rsidRDefault="002B7079">
      <w:pPr>
        <w:pStyle w:val="Ttulo4"/>
        <w:numPr>
          <w:ilvl w:val="0"/>
          <w:numId w:val="10"/>
        </w:numPr>
        <w:spacing w:before="100" w:after="100"/>
        <w:rPr>
          <w:rFonts w:cs="Arial"/>
          <w:b/>
        </w:rPr>
      </w:pPr>
      <w:bookmarkStart w:id="10" w:name="_Ref450732501"/>
      <w:r w:rsidRPr="00F24DD3">
        <w:rPr>
          <w:rFonts w:cs="Arial"/>
          <w:b/>
        </w:rPr>
        <w:lastRenderedPageBreak/>
        <w:t>D</w:t>
      </w:r>
      <w:r w:rsidR="00633D60" w:rsidRPr="00F24DD3">
        <w:rPr>
          <w:rFonts w:cs="Arial"/>
          <w:b/>
        </w:rPr>
        <w:t>escripción del Fondo</w:t>
      </w:r>
      <w:bookmarkEnd w:id="10"/>
      <w:r w:rsidR="00CC5B08" w:rsidRPr="00F24DD3">
        <w:rPr>
          <w:rFonts w:cs="Arial"/>
          <w:b/>
        </w:rPr>
        <w:t>*</w:t>
      </w:r>
    </w:p>
    <w:p w14:paraId="440765B6" w14:textId="59283E28" w:rsidR="0099210B" w:rsidRPr="00A173BA" w:rsidRDefault="0099210B">
      <w:pPr>
        <w:autoSpaceDE w:val="0"/>
        <w:autoSpaceDN w:val="0"/>
        <w:adjustRightInd w:val="0"/>
        <w:spacing w:after="0" w:line="360" w:lineRule="auto"/>
        <w:jc w:val="both"/>
        <w:rPr>
          <w:rFonts w:ascii="Arial" w:hAnsi="Arial" w:cs="Arial"/>
          <w:color w:val="000000" w:themeColor="text1"/>
        </w:rPr>
      </w:pPr>
      <w:r w:rsidRPr="00A173BA">
        <w:rPr>
          <w:rFonts w:ascii="Arial" w:hAnsi="Arial" w:cs="Arial"/>
          <w:color w:val="000000" w:themeColor="text1"/>
        </w:rPr>
        <w:t xml:space="preserve">El </w:t>
      </w:r>
      <w:r w:rsidR="001748B9" w:rsidRPr="00A173BA">
        <w:rPr>
          <w:rFonts w:ascii="Arial" w:hAnsi="Arial" w:cs="Arial"/>
          <w:color w:val="000000" w:themeColor="text1"/>
        </w:rPr>
        <w:t xml:space="preserve">Fondo de Aportaciones para la Educación </w:t>
      </w:r>
      <w:r w:rsidR="00CB0871" w:rsidRPr="00A173BA">
        <w:rPr>
          <w:rFonts w:ascii="Arial" w:hAnsi="Arial" w:cs="Arial"/>
          <w:color w:val="000000" w:themeColor="text1"/>
        </w:rPr>
        <w:t>Tecnológica y</w:t>
      </w:r>
      <w:r w:rsidR="001748B9" w:rsidRPr="00A173BA">
        <w:rPr>
          <w:rFonts w:ascii="Arial" w:hAnsi="Arial" w:cs="Arial"/>
          <w:color w:val="000000" w:themeColor="text1"/>
        </w:rPr>
        <w:t xml:space="preserve"> de Adultos (FAETA)</w:t>
      </w:r>
      <w:r w:rsidRPr="00A173BA">
        <w:rPr>
          <w:rFonts w:ascii="Arial" w:hAnsi="Arial" w:cs="Arial"/>
          <w:color w:val="000000" w:themeColor="text1"/>
        </w:rPr>
        <w:t xml:space="preserve"> es uno de los Fondos de aportaciones que fueron incorporados en el Ramo 33 a partir del año 1999, en la Ley de Coordinación Fiscal, con el objetivo de que las entidades federativas recibieran recursos económicos complementarios para </w:t>
      </w:r>
      <w:r w:rsidR="00000521" w:rsidRPr="00A173BA">
        <w:rPr>
          <w:rFonts w:ascii="Arial" w:hAnsi="Arial" w:cs="Arial"/>
          <w:color w:val="000000" w:themeColor="text1"/>
        </w:rPr>
        <w:t xml:space="preserve">dos destinos distintos: </w:t>
      </w:r>
      <w:r w:rsidRPr="00A173BA">
        <w:rPr>
          <w:rFonts w:ascii="Arial" w:hAnsi="Arial" w:cs="Arial"/>
          <w:color w:val="000000" w:themeColor="text1"/>
        </w:rPr>
        <w:t>prestar los servicios de educación tecnológica y de educación para adultos.</w:t>
      </w:r>
    </w:p>
    <w:p w14:paraId="11634F70" w14:textId="77777777" w:rsidR="00CB22B1" w:rsidRPr="00A173BA" w:rsidRDefault="00CB22B1">
      <w:pPr>
        <w:autoSpaceDE w:val="0"/>
        <w:autoSpaceDN w:val="0"/>
        <w:adjustRightInd w:val="0"/>
        <w:spacing w:after="0" w:line="360" w:lineRule="auto"/>
        <w:jc w:val="both"/>
        <w:rPr>
          <w:rFonts w:ascii="Arial" w:hAnsi="Arial" w:cs="Arial"/>
          <w:color w:val="000000" w:themeColor="text1"/>
        </w:rPr>
      </w:pPr>
    </w:p>
    <w:p w14:paraId="20086CD8" w14:textId="4B94B8B7" w:rsidR="00D27598" w:rsidRPr="00A173BA" w:rsidRDefault="00765F1C">
      <w:pPr>
        <w:autoSpaceDE w:val="0"/>
        <w:autoSpaceDN w:val="0"/>
        <w:adjustRightInd w:val="0"/>
        <w:spacing w:after="0" w:line="360" w:lineRule="auto"/>
        <w:jc w:val="both"/>
        <w:rPr>
          <w:rFonts w:ascii="Arial" w:hAnsi="Arial" w:cs="Arial"/>
          <w:color w:val="000000" w:themeColor="text1"/>
        </w:rPr>
      </w:pPr>
      <w:r w:rsidRPr="00A173BA">
        <w:rPr>
          <w:rFonts w:ascii="Arial" w:hAnsi="Arial" w:cs="Arial"/>
          <w:color w:val="000000" w:themeColor="text1"/>
        </w:rPr>
        <w:t xml:space="preserve">La problemática que se identifica es el rezago en materia de alfabetización, educación básica y formación para el trabajo, lo cual se pretende abatir con la prestación de </w:t>
      </w:r>
      <w:r w:rsidR="00D27598" w:rsidRPr="00A173BA">
        <w:rPr>
          <w:rFonts w:ascii="Arial" w:hAnsi="Arial" w:cs="Arial"/>
          <w:color w:val="000000" w:themeColor="text1"/>
        </w:rPr>
        <w:t>servicios de educación tecnológica y de educación para adultos a través de los CONALEP y los Institutos Estatales para la E</w:t>
      </w:r>
      <w:r w:rsidR="0013667D" w:rsidRPr="00A173BA">
        <w:rPr>
          <w:rFonts w:ascii="Arial" w:hAnsi="Arial" w:cs="Arial"/>
          <w:color w:val="000000" w:themeColor="text1"/>
        </w:rPr>
        <w:t xml:space="preserve">ducación de los Adultos (IEEA). </w:t>
      </w:r>
      <w:r w:rsidRPr="00A173BA">
        <w:rPr>
          <w:rFonts w:ascii="Arial" w:hAnsi="Arial" w:cs="Arial"/>
          <w:color w:val="000000" w:themeColor="text1"/>
        </w:rPr>
        <w:t>En este sentido la población objetivo del Fondo es la población de 15 años y más con rezago educativo y los jóvenes en edad de cursar bachillerato.</w:t>
      </w:r>
    </w:p>
    <w:p w14:paraId="6AD5E004" w14:textId="77777777" w:rsidR="002B7079" w:rsidRPr="00A173BA" w:rsidRDefault="002B7079">
      <w:pPr>
        <w:autoSpaceDE w:val="0"/>
        <w:autoSpaceDN w:val="0"/>
        <w:adjustRightInd w:val="0"/>
        <w:spacing w:after="0" w:line="360" w:lineRule="auto"/>
        <w:jc w:val="both"/>
        <w:rPr>
          <w:rFonts w:ascii="Arial" w:hAnsi="Arial" w:cs="Arial"/>
          <w:color w:val="000000" w:themeColor="text1"/>
        </w:rPr>
      </w:pPr>
    </w:p>
    <w:p w14:paraId="29FFDEAF" w14:textId="2E242AB0" w:rsidR="002B7079" w:rsidRDefault="002B7079" w:rsidP="002B7079">
      <w:pPr>
        <w:autoSpaceDE w:val="0"/>
        <w:autoSpaceDN w:val="0"/>
        <w:adjustRightInd w:val="0"/>
        <w:spacing w:after="0" w:line="360" w:lineRule="auto"/>
        <w:jc w:val="both"/>
        <w:rPr>
          <w:rFonts w:ascii="Arial" w:hAnsi="Arial" w:cs="Arial"/>
          <w:color w:val="000000" w:themeColor="text1"/>
        </w:rPr>
      </w:pPr>
      <w:r w:rsidRPr="00A173BA">
        <w:rPr>
          <w:rFonts w:ascii="Arial" w:hAnsi="Arial" w:cs="Arial"/>
          <w:color w:val="000000" w:themeColor="text1"/>
        </w:rPr>
        <w:t xml:space="preserve">En el Presupuesto de Egresos de la Federación (PEF) 2015 se estableció el programa presupuestario </w:t>
      </w:r>
      <w:r w:rsidRPr="00A173BA">
        <w:rPr>
          <w:rFonts w:ascii="Arial" w:hAnsi="Arial" w:cs="Arial"/>
          <w:b/>
          <w:color w:val="000000" w:themeColor="text1"/>
        </w:rPr>
        <w:t>I009</w:t>
      </w:r>
      <w:r w:rsidRPr="00A173BA">
        <w:rPr>
          <w:rFonts w:ascii="Arial" w:hAnsi="Arial" w:cs="Arial"/>
          <w:color w:val="000000" w:themeColor="text1"/>
        </w:rPr>
        <w:t xml:space="preserve"> </w:t>
      </w:r>
      <w:r w:rsidRPr="00A173BA">
        <w:rPr>
          <w:rFonts w:ascii="Arial" w:hAnsi="Arial" w:cs="Arial"/>
          <w:b/>
          <w:color w:val="000000" w:themeColor="text1"/>
        </w:rPr>
        <w:t xml:space="preserve">FAETA </w:t>
      </w:r>
      <w:r w:rsidR="00FD5FB6" w:rsidRPr="00A173BA">
        <w:rPr>
          <w:rFonts w:ascii="Arial" w:hAnsi="Arial" w:cs="Arial"/>
          <w:b/>
          <w:color w:val="000000" w:themeColor="text1"/>
        </w:rPr>
        <w:t>Educación Tecnológica</w:t>
      </w:r>
      <w:r w:rsidRPr="00A173BA">
        <w:rPr>
          <w:rFonts w:ascii="Arial" w:hAnsi="Arial" w:cs="Arial"/>
          <w:color w:val="000000" w:themeColor="text1"/>
        </w:rPr>
        <w:t xml:space="preserve">, el cual se alineó </w:t>
      </w:r>
      <w:r w:rsidR="00CC5B08" w:rsidRPr="00A173BA">
        <w:rPr>
          <w:rFonts w:ascii="Arial" w:hAnsi="Arial" w:cs="Arial"/>
          <w:color w:val="000000" w:themeColor="text1"/>
        </w:rPr>
        <w:t>a la Meta Nacional</w:t>
      </w:r>
      <w:r w:rsidRPr="00A173BA">
        <w:rPr>
          <w:rFonts w:ascii="Arial" w:hAnsi="Arial" w:cs="Arial"/>
          <w:color w:val="000000" w:themeColor="text1"/>
        </w:rPr>
        <w:t xml:space="preserve"> México </w:t>
      </w:r>
      <w:r w:rsidR="00FD5FB6" w:rsidRPr="00A173BA">
        <w:rPr>
          <w:rFonts w:ascii="Arial" w:hAnsi="Arial" w:cs="Arial"/>
          <w:color w:val="000000" w:themeColor="text1"/>
        </w:rPr>
        <w:t xml:space="preserve">con Educación de Calidad </w:t>
      </w:r>
      <w:r w:rsidRPr="00A173BA">
        <w:rPr>
          <w:rFonts w:ascii="Arial" w:hAnsi="Arial" w:cs="Arial"/>
          <w:color w:val="000000" w:themeColor="text1"/>
        </w:rPr>
        <w:t>del Plan Nacional de Desarrollo (PND) 2013-2018 y</w:t>
      </w:r>
      <w:r w:rsidR="00FD5FB6" w:rsidRPr="00A173BA">
        <w:rPr>
          <w:rFonts w:ascii="Arial" w:hAnsi="Arial" w:cs="Arial"/>
          <w:color w:val="000000" w:themeColor="text1"/>
        </w:rPr>
        <w:t xml:space="preserve"> a</w:t>
      </w:r>
      <w:r w:rsidR="00045E00" w:rsidRPr="00A173BA">
        <w:rPr>
          <w:rFonts w:ascii="Arial" w:hAnsi="Arial" w:cs="Arial"/>
          <w:color w:val="000000" w:themeColor="text1"/>
        </w:rPr>
        <w:t>l objetivo</w:t>
      </w:r>
      <w:r w:rsidR="00FD5FB6" w:rsidRPr="00A173BA">
        <w:rPr>
          <w:rFonts w:ascii="Arial" w:hAnsi="Arial" w:cs="Arial"/>
          <w:color w:val="000000" w:themeColor="text1"/>
        </w:rPr>
        <w:t xml:space="preserve"> de</w:t>
      </w:r>
      <w:r w:rsidRPr="00A173BA">
        <w:rPr>
          <w:rFonts w:ascii="Arial" w:hAnsi="Arial" w:cs="Arial"/>
          <w:color w:val="000000" w:themeColor="text1"/>
        </w:rPr>
        <w:t xml:space="preserve"> </w:t>
      </w:r>
      <w:r w:rsidR="00FD5FB6" w:rsidRPr="00A173BA">
        <w:rPr>
          <w:rFonts w:ascii="Arial" w:hAnsi="Arial" w:cs="Arial"/>
          <w:color w:val="000000" w:themeColor="text1"/>
        </w:rPr>
        <w:t>“</w:t>
      </w:r>
      <w:r w:rsidR="00045E00" w:rsidRPr="00A173BA">
        <w:rPr>
          <w:rFonts w:ascii="Arial" w:hAnsi="Arial" w:cs="Arial"/>
          <w:i/>
          <w:color w:val="000000" w:themeColor="text1"/>
        </w:rPr>
        <w:t>Fortalecer la calidad y pertinencia de la educación media superior, superior y formación para el trabajo, a fin de que contribuyan al desarrollo de México</w:t>
      </w:r>
      <w:r w:rsidR="00FD5FB6" w:rsidRPr="00A173BA">
        <w:rPr>
          <w:rFonts w:ascii="Arial" w:hAnsi="Arial" w:cs="Arial"/>
          <w:color w:val="000000" w:themeColor="text1"/>
        </w:rPr>
        <w:t>”</w:t>
      </w:r>
      <w:r w:rsidR="00FD5FB6" w:rsidRPr="00A173BA">
        <w:rPr>
          <w:rStyle w:val="Refdenotaalpie"/>
          <w:color w:val="000000" w:themeColor="text1"/>
        </w:rPr>
        <w:footnoteReference w:id="1"/>
      </w:r>
      <w:r w:rsidRPr="00A173BA">
        <w:rPr>
          <w:rFonts w:ascii="Arial" w:hAnsi="Arial" w:cs="Arial"/>
          <w:color w:val="000000" w:themeColor="text1"/>
        </w:rPr>
        <w:t>. Su fin, propósito y componentes se describen en la siguiente tabla:</w:t>
      </w:r>
    </w:p>
    <w:p w14:paraId="59741115" w14:textId="1CEDBEF6" w:rsidR="00B54B45" w:rsidRPr="00A173BA" w:rsidRDefault="00B54B45" w:rsidP="00B54B45">
      <w:pPr>
        <w:pStyle w:val="Epgrafe"/>
        <w:rPr>
          <w:rFonts w:ascii="Arial" w:hAnsi="Arial" w:cs="Arial"/>
          <w:color w:val="000000" w:themeColor="text1"/>
        </w:rPr>
      </w:pPr>
      <w:bookmarkStart w:id="11" w:name="_Toc463005198"/>
      <w:r w:rsidRPr="00EF5F59">
        <w:rPr>
          <w:color w:val="FFFFFF" w:themeColor="background1"/>
        </w:rPr>
        <w:t xml:space="preserve">Tabla </w:t>
      </w:r>
      <w:r w:rsidRPr="00EF5F59">
        <w:rPr>
          <w:color w:val="FFFFFF" w:themeColor="background1"/>
        </w:rPr>
        <w:fldChar w:fldCharType="begin"/>
      </w:r>
      <w:r w:rsidRPr="00EF5F59">
        <w:rPr>
          <w:color w:val="FFFFFF" w:themeColor="background1"/>
        </w:rPr>
        <w:instrText xml:space="preserve"> SEQ Tabla \* ARABIC </w:instrText>
      </w:r>
      <w:r w:rsidRPr="00EF5F59">
        <w:rPr>
          <w:color w:val="FFFFFF" w:themeColor="background1"/>
        </w:rPr>
        <w:fldChar w:fldCharType="separate"/>
      </w:r>
      <w:r w:rsidR="00360C5C">
        <w:rPr>
          <w:noProof/>
          <w:color w:val="FFFFFF" w:themeColor="background1"/>
        </w:rPr>
        <w:t>1</w:t>
      </w:r>
      <w:r w:rsidRPr="00EF5F59">
        <w:rPr>
          <w:color w:val="FFFFFF" w:themeColor="background1"/>
        </w:rPr>
        <w:fldChar w:fldCharType="end"/>
      </w:r>
      <w:r w:rsidRPr="00EF5F59">
        <w:rPr>
          <w:color w:val="FFFFFF" w:themeColor="background1"/>
        </w:rPr>
        <w:t xml:space="preserve"> MATRIZ DE INDICADORES PARA RESULTADOS FAETA EDUCACIÓN TECNOLÓGICA</w:t>
      </w:r>
      <w:bookmarkEnd w:id="11"/>
    </w:p>
    <w:tbl>
      <w:tblPr>
        <w:tblW w:w="5035" w:type="pct"/>
        <w:tblInd w:w="-70" w:type="dxa"/>
        <w:tblLayout w:type="fixed"/>
        <w:tblCellMar>
          <w:left w:w="70" w:type="dxa"/>
          <w:right w:w="70" w:type="dxa"/>
        </w:tblCellMar>
        <w:tblLook w:val="04A0" w:firstRow="1" w:lastRow="0" w:firstColumn="1" w:lastColumn="0" w:noHBand="0" w:noVBand="1"/>
      </w:tblPr>
      <w:tblGrid>
        <w:gridCol w:w="2203"/>
        <w:gridCol w:w="2888"/>
        <w:gridCol w:w="3890"/>
        <w:gridCol w:w="1202"/>
      </w:tblGrid>
      <w:tr w:rsidR="00FB76B2" w:rsidRPr="00F24DD3" w14:paraId="5190F926" w14:textId="77777777" w:rsidTr="00446336">
        <w:trPr>
          <w:trHeight w:val="300"/>
          <w:tblHeader/>
        </w:trPr>
        <w:tc>
          <w:tcPr>
            <w:tcW w:w="5000" w:type="pct"/>
            <w:gridSpan w:val="4"/>
            <w:tcBorders>
              <w:top w:val="nil"/>
              <w:left w:val="single" w:sz="8" w:space="0" w:color="BFBFBF"/>
              <w:bottom w:val="nil"/>
              <w:right w:val="nil"/>
            </w:tcBorders>
            <w:shd w:val="clear" w:color="000000" w:fill="808080"/>
            <w:vAlign w:val="center"/>
            <w:hideMark/>
          </w:tcPr>
          <w:p w14:paraId="65860813" w14:textId="77777777" w:rsidR="00FB76B2" w:rsidRDefault="00FB76B2" w:rsidP="00FB76B2">
            <w:pPr>
              <w:spacing w:after="0" w:line="240" w:lineRule="auto"/>
              <w:jc w:val="center"/>
              <w:rPr>
                <w:rFonts w:ascii="Arial" w:eastAsia="Times New Roman" w:hAnsi="Arial" w:cs="Arial"/>
                <w:b/>
                <w:bCs/>
                <w:color w:val="FFFFFF"/>
                <w:sz w:val="20"/>
                <w:szCs w:val="18"/>
                <w:lang w:eastAsia="es-MX"/>
              </w:rPr>
            </w:pPr>
            <w:r w:rsidRPr="00F24DD3">
              <w:rPr>
                <w:rFonts w:ascii="Arial" w:eastAsia="Times New Roman" w:hAnsi="Arial" w:cs="Arial"/>
                <w:b/>
                <w:bCs/>
                <w:color w:val="FFFFFF"/>
                <w:sz w:val="20"/>
                <w:szCs w:val="18"/>
                <w:lang w:eastAsia="es-MX"/>
              </w:rPr>
              <w:t>TABLA 1</w:t>
            </w:r>
          </w:p>
          <w:p w14:paraId="455525E1" w14:textId="77777777" w:rsidR="00446336" w:rsidRDefault="00446336" w:rsidP="00FB76B2">
            <w:pPr>
              <w:spacing w:after="0" w:line="240" w:lineRule="auto"/>
              <w:jc w:val="center"/>
              <w:rPr>
                <w:rFonts w:ascii="Arial" w:eastAsia="Times New Roman" w:hAnsi="Arial" w:cs="Arial"/>
                <w:b/>
                <w:bCs/>
                <w:color w:val="FFFFFF"/>
                <w:sz w:val="20"/>
                <w:szCs w:val="18"/>
                <w:lang w:eastAsia="es-MX"/>
              </w:rPr>
            </w:pPr>
            <w:r w:rsidRPr="00F24DD3">
              <w:rPr>
                <w:rFonts w:ascii="Arial" w:eastAsia="Times New Roman" w:hAnsi="Arial" w:cs="Arial"/>
                <w:b/>
                <w:bCs/>
                <w:color w:val="FFFFFF"/>
                <w:sz w:val="20"/>
                <w:szCs w:val="18"/>
                <w:lang w:eastAsia="es-MX"/>
              </w:rPr>
              <w:t>MATRIZ DE INDICADORES PARA RESULTADOS</w:t>
            </w:r>
          </w:p>
          <w:p w14:paraId="1BE8EB20" w14:textId="254230FD" w:rsidR="00446336" w:rsidRPr="00F24DD3" w:rsidRDefault="00446336" w:rsidP="00FB76B2">
            <w:pPr>
              <w:spacing w:after="0" w:line="240" w:lineRule="auto"/>
              <w:jc w:val="center"/>
              <w:rPr>
                <w:rFonts w:ascii="Arial" w:eastAsia="Times New Roman" w:hAnsi="Arial" w:cs="Arial"/>
                <w:b/>
                <w:bCs/>
                <w:color w:val="FFFFFF"/>
                <w:sz w:val="20"/>
                <w:szCs w:val="18"/>
                <w:lang w:eastAsia="es-MX"/>
              </w:rPr>
            </w:pPr>
            <w:r w:rsidRPr="00F24DD3">
              <w:rPr>
                <w:rFonts w:ascii="Arial" w:eastAsia="Times New Roman" w:hAnsi="Arial" w:cs="Arial"/>
                <w:b/>
                <w:bCs/>
                <w:color w:val="FFFFFF"/>
                <w:sz w:val="20"/>
                <w:szCs w:val="18"/>
                <w:lang w:eastAsia="es-MX"/>
              </w:rPr>
              <w:t>FAETA EDUCACIÓN TECNOLÓGICA</w:t>
            </w:r>
          </w:p>
        </w:tc>
      </w:tr>
      <w:tr w:rsidR="00CC5B08" w:rsidRPr="00F24DD3" w14:paraId="5BD879C7" w14:textId="77777777" w:rsidTr="00446336">
        <w:trPr>
          <w:trHeight w:val="315"/>
          <w:tblHeader/>
        </w:trPr>
        <w:tc>
          <w:tcPr>
            <w:tcW w:w="1082" w:type="pct"/>
            <w:tcBorders>
              <w:top w:val="nil"/>
              <w:left w:val="single" w:sz="8" w:space="0" w:color="BFBFBF"/>
              <w:bottom w:val="single" w:sz="8" w:space="0" w:color="BFBFBF"/>
              <w:right w:val="single" w:sz="8" w:space="0" w:color="BFBFBF"/>
            </w:tcBorders>
            <w:shd w:val="clear" w:color="000000" w:fill="BFBFBF"/>
            <w:vAlign w:val="center"/>
            <w:hideMark/>
          </w:tcPr>
          <w:p w14:paraId="6B75044C" w14:textId="77777777" w:rsidR="00FB76B2" w:rsidRPr="00A173BA" w:rsidRDefault="00FB76B2" w:rsidP="00FB76B2">
            <w:pPr>
              <w:spacing w:after="0" w:line="240" w:lineRule="auto"/>
              <w:jc w:val="center"/>
              <w:rPr>
                <w:rFonts w:ascii="Arial" w:eastAsia="Times New Roman" w:hAnsi="Arial" w:cs="Arial"/>
                <w:b/>
                <w:bCs/>
                <w:color w:val="000000" w:themeColor="text1"/>
                <w:sz w:val="18"/>
                <w:szCs w:val="18"/>
                <w:lang w:eastAsia="es-MX"/>
              </w:rPr>
            </w:pPr>
            <w:r w:rsidRPr="00A173BA">
              <w:rPr>
                <w:rFonts w:ascii="Arial" w:eastAsia="Times New Roman" w:hAnsi="Arial" w:cs="Arial"/>
                <w:b/>
                <w:bCs/>
                <w:color w:val="000000" w:themeColor="text1"/>
                <w:sz w:val="18"/>
                <w:szCs w:val="18"/>
                <w:lang w:eastAsia="es-MX"/>
              </w:rPr>
              <w:t>NIVEL</w:t>
            </w:r>
          </w:p>
        </w:tc>
        <w:tc>
          <w:tcPr>
            <w:tcW w:w="1418" w:type="pct"/>
            <w:tcBorders>
              <w:top w:val="nil"/>
              <w:left w:val="nil"/>
              <w:bottom w:val="single" w:sz="8" w:space="0" w:color="BFBFBF"/>
              <w:right w:val="single" w:sz="8" w:space="0" w:color="BFBFBF"/>
            </w:tcBorders>
            <w:shd w:val="clear" w:color="000000" w:fill="BFBFBF"/>
            <w:vAlign w:val="center"/>
            <w:hideMark/>
          </w:tcPr>
          <w:p w14:paraId="0332D08C" w14:textId="77777777" w:rsidR="00FB76B2" w:rsidRPr="00A173BA" w:rsidRDefault="00FB76B2" w:rsidP="00FB76B2">
            <w:pPr>
              <w:spacing w:after="0" w:line="240" w:lineRule="auto"/>
              <w:jc w:val="center"/>
              <w:rPr>
                <w:rFonts w:ascii="Arial" w:eastAsia="Times New Roman" w:hAnsi="Arial" w:cs="Arial"/>
                <w:b/>
                <w:bCs/>
                <w:color w:val="000000" w:themeColor="text1"/>
                <w:sz w:val="18"/>
                <w:szCs w:val="18"/>
                <w:lang w:eastAsia="es-MX"/>
              </w:rPr>
            </w:pPr>
            <w:r w:rsidRPr="00A173BA">
              <w:rPr>
                <w:rFonts w:ascii="Arial" w:eastAsia="Times New Roman" w:hAnsi="Arial" w:cs="Arial"/>
                <w:b/>
                <w:bCs/>
                <w:color w:val="000000" w:themeColor="text1"/>
                <w:sz w:val="18"/>
                <w:szCs w:val="18"/>
                <w:lang w:eastAsia="es-MX"/>
              </w:rPr>
              <w:t>OBJETIVO</w:t>
            </w:r>
          </w:p>
        </w:tc>
        <w:tc>
          <w:tcPr>
            <w:tcW w:w="1910" w:type="pct"/>
            <w:tcBorders>
              <w:top w:val="nil"/>
              <w:left w:val="nil"/>
              <w:bottom w:val="single" w:sz="8" w:space="0" w:color="BFBFBF"/>
              <w:right w:val="single" w:sz="8" w:space="0" w:color="BFBFBF"/>
            </w:tcBorders>
            <w:shd w:val="clear" w:color="000000" w:fill="BFBFBF"/>
            <w:vAlign w:val="center"/>
            <w:hideMark/>
          </w:tcPr>
          <w:p w14:paraId="4F7744EE" w14:textId="77777777" w:rsidR="00FB76B2" w:rsidRPr="00A173BA" w:rsidRDefault="00FB76B2" w:rsidP="00FB76B2">
            <w:pPr>
              <w:spacing w:after="0" w:line="240" w:lineRule="auto"/>
              <w:jc w:val="center"/>
              <w:rPr>
                <w:rFonts w:ascii="Arial" w:eastAsia="Times New Roman" w:hAnsi="Arial" w:cs="Arial"/>
                <w:b/>
                <w:bCs/>
                <w:color w:val="000000" w:themeColor="text1"/>
                <w:sz w:val="18"/>
                <w:szCs w:val="18"/>
                <w:lang w:eastAsia="es-MX"/>
              </w:rPr>
            </w:pPr>
            <w:r w:rsidRPr="00A173BA">
              <w:rPr>
                <w:rFonts w:ascii="Arial" w:eastAsia="Times New Roman" w:hAnsi="Arial" w:cs="Arial"/>
                <w:b/>
                <w:bCs/>
                <w:color w:val="000000" w:themeColor="text1"/>
                <w:sz w:val="18"/>
                <w:szCs w:val="18"/>
                <w:lang w:val="es-ES_tradnl" w:eastAsia="es-MX"/>
              </w:rPr>
              <w:t>INDICADOR</w:t>
            </w:r>
          </w:p>
        </w:tc>
        <w:tc>
          <w:tcPr>
            <w:tcW w:w="590" w:type="pct"/>
            <w:tcBorders>
              <w:top w:val="nil"/>
              <w:left w:val="nil"/>
              <w:bottom w:val="single" w:sz="8" w:space="0" w:color="BFBFBF"/>
              <w:right w:val="single" w:sz="8" w:space="0" w:color="BFBFBF"/>
            </w:tcBorders>
            <w:shd w:val="clear" w:color="000000" w:fill="BFBFBF"/>
            <w:vAlign w:val="center"/>
            <w:hideMark/>
          </w:tcPr>
          <w:p w14:paraId="2D9C2F8A" w14:textId="77777777" w:rsidR="00FB76B2" w:rsidRPr="00A173BA" w:rsidRDefault="00FB76B2" w:rsidP="00FB76B2">
            <w:pPr>
              <w:spacing w:after="0" w:line="240" w:lineRule="auto"/>
              <w:jc w:val="center"/>
              <w:rPr>
                <w:rFonts w:ascii="Arial" w:eastAsia="Times New Roman" w:hAnsi="Arial" w:cs="Arial"/>
                <w:b/>
                <w:bCs/>
                <w:color w:val="000000" w:themeColor="text1"/>
                <w:sz w:val="18"/>
                <w:szCs w:val="18"/>
                <w:lang w:eastAsia="es-MX"/>
              </w:rPr>
            </w:pPr>
            <w:r w:rsidRPr="00A173BA">
              <w:rPr>
                <w:rFonts w:ascii="Arial" w:eastAsia="Times New Roman" w:hAnsi="Arial" w:cs="Arial"/>
                <w:b/>
                <w:bCs/>
                <w:color w:val="000000" w:themeColor="text1"/>
                <w:sz w:val="18"/>
                <w:szCs w:val="18"/>
                <w:lang w:val="es-ES_tradnl" w:eastAsia="es-MX"/>
              </w:rPr>
              <w:t>META</w:t>
            </w:r>
          </w:p>
        </w:tc>
      </w:tr>
      <w:tr w:rsidR="00CC5B08" w:rsidRPr="00F24DD3" w14:paraId="3BFA81F9" w14:textId="77777777" w:rsidTr="00D83D70">
        <w:trPr>
          <w:trHeight w:val="315"/>
        </w:trPr>
        <w:tc>
          <w:tcPr>
            <w:tcW w:w="108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1AC4AD6C"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Fin</w:t>
            </w:r>
          </w:p>
        </w:tc>
        <w:tc>
          <w:tcPr>
            <w:tcW w:w="1418"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063DD1D1"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Asegurar mayor cobertura, inclusión y equidad educativa entre todos los grupos de la población para la construcción de una sociedad más justa</w:t>
            </w:r>
          </w:p>
        </w:tc>
        <w:tc>
          <w:tcPr>
            <w:tcW w:w="1910" w:type="pct"/>
            <w:tcBorders>
              <w:top w:val="nil"/>
              <w:left w:val="nil"/>
              <w:bottom w:val="nil"/>
              <w:right w:val="single" w:sz="8" w:space="0" w:color="BFBFBF"/>
            </w:tcBorders>
            <w:shd w:val="clear" w:color="auto" w:fill="auto"/>
            <w:noWrap/>
            <w:vAlign w:val="center"/>
            <w:hideMark/>
          </w:tcPr>
          <w:p w14:paraId="0CA700A4"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Impacto al rezago educativo.</w:t>
            </w:r>
          </w:p>
        </w:tc>
        <w:tc>
          <w:tcPr>
            <w:tcW w:w="590" w:type="pct"/>
            <w:tcBorders>
              <w:top w:val="nil"/>
              <w:left w:val="nil"/>
              <w:bottom w:val="nil"/>
              <w:right w:val="single" w:sz="8" w:space="0" w:color="BFBFBF"/>
            </w:tcBorders>
            <w:shd w:val="clear" w:color="auto" w:fill="auto"/>
            <w:noWrap/>
            <w:vAlign w:val="center"/>
            <w:hideMark/>
          </w:tcPr>
          <w:p w14:paraId="7DD05284"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100.00%</w:t>
            </w:r>
          </w:p>
        </w:tc>
      </w:tr>
      <w:tr w:rsidR="00CC5B08" w:rsidRPr="00F24DD3" w14:paraId="5733079D" w14:textId="77777777" w:rsidTr="00D83D70">
        <w:trPr>
          <w:trHeight w:val="300"/>
        </w:trPr>
        <w:tc>
          <w:tcPr>
            <w:tcW w:w="1082" w:type="pct"/>
            <w:vMerge/>
            <w:tcBorders>
              <w:top w:val="nil"/>
              <w:left w:val="single" w:sz="8" w:space="0" w:color="BFBFBF"/>
              <w:bottom w:val="single" w:sz="8" w:space="0" w:color="BFBFBF"/>
              <w:right w:val="single" w:sz="8" w:space="0" w:color="BFBFBF"/>
            </w:tcBorders>
            <w:vAlign w:val="center"/>
            <w:hideMark/>
          </w:tcPr>
          <w:p w14:paraId="1458F637"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p>
        </w:tc>
        <w:tc>
          <w:tcPr>
            <w:tcW w:w="1418" w:type="pct"/>
            <w:vMerge/>
            <w:tcBorders>
              <w:top w:val="nil"/>
              <w:left w:val="single" w:sz="8" w:space="0" w:color="BFBFBF"/>
              <w:bottom w:val="single" w:sz="8" w:space="0" w:color="BFBFBF"/>
              <w:right w:val="single" w:sz="8" w:space="0" w:color="BFBFBF"/>
            </w:tcBorders>
            <w:vAlign w:val="center"/>
            <w:hideMark/>
          </w:tcPr>
          <w:p w14:paraId="33EA5DC5"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p>
        </w:tc>
        <w:tc>
          <w:tcPr>
            <w:tcW w:w="1910" w:type="pct"/>
            <w:tcBorders>
              <w:top w:val="nil"/>
              <w:left w:val="nil"/>
              <w:bottom w:val="nil"/>
              <w:right w:val="single" w:sz="8" w:space="0" w:color="BFBFBF"/>
            </w:tcBorders>
            <w:shd w:val="clear" w:color="auto" w:fill="auto"/>
            <w:noWrap/>
            <w:vAlign w:val="center"/>
            <w:hideMark/>
          </w:tcPr>
          <w:p w14:paraId="411C147A"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Eficiencia terminal del sistema CONALEP</w:t>
            </w:r>
          </w:p>
        </w:tc>
        <w:tc>
          <w:tcPr>
            <w:tcW w:w="590" w:type="pct"/>
            <w:tcBorders>
              <w:top w:val="nil"/>
              <w:left w:val="nil"/>
              <w:bottom w:val="nil"/>
              <w:right w:val="single" w:sz="8" w:space="0" w:color="BFBFBF"/>
            </w:tcBorders>
            <w:shd w:val="clear" w:color="auto" w:fill="auto"/>
            <w:noWrap/>
            <w:vAlign w:val="center"/>
            <w:hideMark/>
          </w:tcPr>
          <w:p w14:paraId="6D4A51DA"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100.00%</w:t>
            </w:r>
          </w:p>
        </w:tc>
      </w:tr>
      <w:tr w:rsidR="00CC5B08" w:rsidRPr="00F24DD3" w14:paraId="460EBFC3" w14:textId="77777777" w:rsidTr="00D83D70">
        <w:trPr>
          <w:trHeight w:val="615"/>
        </w:trPr>
        <w:tc>
          <w:tcPr>
            <w:tcW w:w="1082" w:type="pct"/>
            <w:vMerge/>
            <w:tcBorders>
              <w:top w:val="nil"/>
              <w:left w:val="single" w:sz="8" w:space="0" w:color="BFBFBF"/>
              <w:bottom w:val="single" w:sz="8" w:space="0" w:color="BFBFBF"/>
              <w:right w:val="single" w:sz="8" w:space="0" w:color="BFBFBF"/>
            </w:tcBorders>
            <w:vAlign w:val="center"/>
            <w:hideMark/>
          </w:tcPr>
          <w:p w14:paraId="5BB7EFC5"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p>
        </w:tc>
        <w:tc>
          <w:tcPr>
            <w:tcW w:w="1418" w:type="pct"/>
            <w:vMerge/>
            <w:tcBorders>
              <w:top w:val="nil"/>
              <w:left w:val="single" w:sz="8" w:space="0" w:color="BFBFBF"/>
              <w:bottom w:val="single" w:sz="8" w:space="0" w:color="BFBFBF"/>
              <w:right w:val="single" w:sz="8" w:space="0" w:color="BFBFBF"/>
            </w:tcBorders>
            <w:vAlign w:val="center"/>
            <w:hideMark/>
          </w:tcPr>
          <w:p w14:paraId="3A763B53"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p>
        </w:tc>
        <w:tc>
          <w:tcPr>
            <w:tcW w:w="1910" w:type="pct"/>
            <w:tcBorders>
              <w:top w:val="nil"/>
              <w:left w:val="nil"/>
              <w:bottom w:val="single" w:sz="8" w:space="0" w:color="BFBFBF"/>
              <w:right w:val="single" w:sz="8" w:space="0" w:color="BFBFBF"/>
            </w:tcBorders>
            <w:shd w:val="clear" w:color="auto" w:fill="auto"/>
            <w:vAlign w:val="center"/>
            <w:hideMark/>
          </w:tcPr>
          <w:p w14:paraId="64CEA210"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Tasa bruta de escolarización de Educación Tecnológica</w:t>
            </w:r>
          </w:p>
        </w:tc>
        <w:tc>
          <w:tcPr>
            <w:tcW w:w="590" w:type="pct"/>
            <w:tcBorders>
              <w:top w:val="nil"/>
              <w:left w:val="nil"/>
              <w:bottom w:val="single" w:sz="8" w:space="0" w:color="BFBFBF"/>
              <w:right w:val="single" w:sz="8" w:space="0" w:color="BFBFBF"/>
            </w:tcBorders>
            <w:shd w:val="clear" w:color="auto" w:fill="auto"/>
            <w:noWrap/>
            <w:vAlign w:val="center"/>
            <w:hideMark/>
          </w:tcPr>
          <w:p w14:paraId="662C2184"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100.00%</w:t>
            </w:r>
          </w:p>
        </w:tc>
      </w:tr>
      <w:tr w:rsidR="00CC5B08" w:rsidRPr="00F24DD3" w14:paraId="5E3F09C5" w14:textId="77777777" w:rsidTr="00D83D70">
        <w:trPr>
          <w:trHeight w:val="600"/>
        </w:trPr>
        <w:tc>
          <w:tcPr>
            <w:tcW w:w="108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3EDF6A84"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Propósito</w:t>
            </w:r>
          </w:p>
        </w:tc>
        <w:tc>
          <w:tcPr>
            <w:tcW w:w="1418"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1C061928"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La población de 15 años y más con rezago educativo y los jóvenes en edad de cursar bachillerato tienen acceso a la educación para adultos y a los servicios de educación tecnológica.</w:t>
            </w:r>
          </w:p>
        </w:tc>
        <w:tc>
          <w:tcPr>
            <w:tcW w:w="1910" w:type="pct"/>
            <w:tcBorders>
              <w:top w:val="single" w:sz="8" w:space="0" w:color="BFBFBF"/>
              <w:left w:val="nil"/>
              <w:right w:val="single" w:sz="8" w:space="0" w:color="BFBFBF"/>
            </w:tcBorders>
            <w:shd w:val="clear" w:color="auto" w:fill="auto"/>
            <w:vAlign w:val="center"/>
            <w:hideMark/>
          </w:tcPr>
          <w:p w14:paraId="30FFC6C9"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Abatimiento del incremento neto al rezago educativo</w:t>
            </w:r>
          </w:p>
        </w:tc>
        <w:tc>
          <w:tcPr>
            <w:tcW w:w="590" w:type="pct"/>
            <w:tcBorders>
              <w:top w:val="single" w:sz="8" w:space="0" w:color="BFBFBF"/>
              <w:left w:val="nil"/>
              <w:right w:val="single" w:sz="8" w:space="0" w:color="BFBFBF"/>
            </w:tcBorders>
            <w:shd w:val="clear" w:color="auto" w:fill="auto"/>
            <w:noWrap/>
            <w:vAlign w:val="center"/>
            <w:hideMark/>
          </w:tcPr>
          <w:p w14:paraId="5F79C9C9"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100.00%</w:t>
            </w:r>
          </w:p>
        </w:tc>
      </w:tr>
      <w:tr w:rsidR="00CC5B08" w:rsidRPr="00F24DD3" w14:paraId="3F2617F3" w14:textId="77777777" w:rsidTr="00D83D70">
        <w:trPr>
          <w:trHeight w:val="645"/>
        </w:trPr>
        <w:tc>
          <w:tcPr>
            <w:tcW w:w="1082" w:type="pct"/>
            <w:vMerge/>
            <w:tcBorders>
              <w:top w:val="nil"/>
              <w:left w:val="single" w:sz="8" w:space="0" w:color="BFBFBF"/>
              <w:bottom w:val="single" w:sz="8" w:space="0" w:color="BFBFBF"/>
              <w:right w:val="single" w:sz="8" w:space="0" w:color="BFBFBF"/>
            </w:tcBorders>
            <w:vAlign w:val="center"/>
            <w:hideMark/>
          </w:tcPr>
          <w:p w14:paraId="3366BE08"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p>
        </w:tc>
        <w:tc>
          <w:tcPr>
            <w:tcW w:w="1418" w:type="pct"/>
            <w:vMerge/>
            <w:tcBorders>
              <w:top w:val="nil"/>
              <w:left w:val="single" w:sz="8" w:space="0" w:color="BFBFBF"/>
              <w:bottom w:val="single" w:sz="8" w:space="0" w:color="BFBFBF"/>
              <w:right w:val="single" w:sz="8" w:space="0" w:color="BFBFBF"/>
            </w:tcBorders>
            <w:vAlign w:val="center"/>
            <w:hideMark/>
          </w:tcPr>
          <w:p w14:paraId="07950F3A"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p>
        </w:tc>
        <w:tc>
          <w:tcPr>
            <w:tcW w:w="1910" w:type="pct"/>
            <w:tcBorders>
              <w:left w:val="nil"/>
              <w:bottom w:val="single" w:sz="8" w:space="0" w:color="BFBFBF"/>
              <w:right w:val="single" w:sz="8" w:space="0" w:color="BFBFBF"/>
            </w:tcBorders>
            <w:shd w:val="clear" w:color="auto" w:fill="auto"/>
            <w:noWrap/>
            <w:vAlign w:val="center"/>
            <w:hideMark/>
          </w:tcPr>
          <w:p w14:paraId="7C75E122" w14:textId="15CE2F26"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 xml:space="preserve">Porcentaje de </w:t>
            </w:r>
            <w:r w:rsidR="0013667D" w:rsidRPr="00A173BA">
              <w:rPr>
                <w:rFonts w:ascii="Arial" w:eastAsia="Times New Roman" w:hAnsi="Arial" w:cs="Arial"/>
                <w:color w:val="000000" w:themeColor="text1"/>
                <w:sz w:val="18"/>
                <w:szCs w:val="18"/>
                <w:lang w:eastAsia="es-MX"/>
              </w:rPr>
              <w:t>absorción</w:t>
            </w:r>
            <w:r w:rsidRPr="00A173BA">
              <w:rPr>
                <w:rFonts w:ascii="Arial" w:eastAsia="Times New Roman" w:hAnsi="Arial" w:cs="Arial"/>
                <w:color w:val="000000" w:themeColor="text1"/>
                <w:sz w:val="18"/>
                <w:szCs w:val="18"/>
                <w:lang w:eastAsia="es-MX"/>
              </w:rPr>
              <w:t xml:space="preserve"> del sistema CONALEP</w:t>
            </w:r>
          </w:p>
        </w:tc>
        <w:tc>
          <w:tcPr>
            <w:tcW w:w="590" w:type="pct"/>
            <w:tcBorders>
              <w:left w:val="nil"/>
              <w:bottom w:val="single" w:sz="8" w:space="0" w:color="BFBFBF"/>
              <w:right w:val="single" w:sz="8" w:space="0" w:color="BFBFBF"/>
            </w:tcBorders>
            <w:shd w:val="clear" w:color="auto" w:fill="auto"/>
            <w:noWrap/>
            <w:vAlign w:val="center"/>
            <w:hideMark/>
          </w:tcPr>
          <w:p w14:paraId="514AD6FA"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100.00%</w:t>
            </w:r>
          </w:p>
        </w:tc>
      </w:tr>
      <w:tr w:rsidR="00CC5B08" w:rsidRPr="00F24DD3" w14:paraId="37C20BDC" w14:textId="77777777" w:rsidTr="00D83D70">
        <w:trPr>
          <w:trHeight w:val="925"/>
        </w:trPr>
        <w:tc>
          <w:tcPr>
            <w:tcW w:w="108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3371AB08"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lastRenderedPageBreak/>
              <w:t>Componente 1</w:t>
            </w:r>
          </w:p>
        </w:tc>
        <w:tc>
          <w:tcPr>
            <w:tcW w:w="1418"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2ABB1F02"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Servicios educativos de alfabetización, primaria y secundaria otorgados a la población de 15 años y más en condición de rezago educativo.</w:t>
            </w:r>
          </w:p>
        </w:tc>
        <w:tc>
          <w:tcPr>
            <w:tcW w:w="1910" w:type="pct"/>
            <w:tcBorders>
              <w:top w:val="nil"/>
              <w:left w:val="nil"/>
              <w:bottom w:val="single" w:sz="8" w:space="0" w:color="BFBFBF"/>
              <w:right w:val="single" w:sz="8" w:space="0" w:color="BFBFBF"/>
            </w:tcBorders>
            <w:shd w:val="clear" w:color="auto" w:fill="auto"/>
            <w:vAlign w:val="center"/>
            <w:hideMark/>
          </w:tcPr>
          <w:p w14:paraId="67A1660B"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Porcentaje de personas que concluyen alfabetización con respecto a las atendidas en este nivel.</w:t>
            </w:r>
          </w:p>
        </w:tc>
        <w:tc>
          <w:tcPr>
            <w:tcW w:w="590" w:type="pct"/>
            <w:tcBorders>
              <w:top w:val="single" w:sz="8" w:space="0" w:color="BFBFBF"/>
              <w:left w:val="nil"/>
              <w:right w:val="single" w:sz="8" w:space="0" w:color="BFBFBF"/>
            </w:tcBorders>
            <w:shd w:val="clear" w:color="auto" w:fill="auto"/>
            <w:noWrap/>
            <w:vAlign w:val="center"/>
            <w:hideMark/>
          </w:tcPr>
          <w:p w14:paraId="35D4976D"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100.00%</w:t>
            </w:r>
          </w:p>
        </w:tc>
      </w:tr>
      <w:tr w:rsidR="00A173BA" w:rsidRPr="00A173BA" w14:paraId="6360D5EA" w14:textId="77777777" w:rsidTr="00D83D70">
        <w:trPr>
          <w:trHeight w:val="697"/>
        </w:trPr>
        <w:tc>
          <w:tcPr>
            <w:tcW w:w="1082" w:type="pct"/>
            <w:vMerge/>
            <w:tcBorders>
              <w:top w:val="nil"/>
              <w:left w:val="single" w:sz="8" w:space="0" w:color="BFBFBF"/>
              <w:bottom w:val="single" w:sz="8" w:space="0" w:color="BFBFBF"/>
              <w:right w:val="single" w:sz="8" w:space="0" w:color="BFBFBF"/>
            </w:tcBorders>
            <w:vAlign w:val="center"/>
            <w:hideMark/>
          </w:tcPr>
          <w:p w14:paraId="2A4DD9E7"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p>
        </w:tc>
        <w:tc>
          <w:tcPr>
            <w:tcW w:w="1418" w:type="pct"/>
            <w:vMerge/>
            <w:tcBorders>
              <w:top w:val="nil"/>
              <w:left w:val="single" w:sz="8" w:space="0" w:color="BFBFBF"/>
              <w:bottom w:val="single" w:sz="8" w:space="0" w:color="BFBFBF"/>
              <w:right w:val="single" w:sz="8" w:space="0" w:color="BFBFBF"/>
            </w:tcBorders>
            <w:vAlign w:val="center"/>
            <w:hideMark/>
          </w:tcPr>
          <w:p w14:paraId="07AD4ABD"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p>
        </w:tc>
        <w:tc>
          <w:tcPr>
            <w:tcW w:w="1910" w:type="pct"/>
            <w:tcBorders>
              <w:top w:val="nil"/>
              <w:left w:val="nil"/>
              <w:right w:val="single" w:sz="8" w:space="0" w:color="BFBFBF"/>
            </w:tcBorders>
            <w:shd w:val="clear" w:color="auto" w:fill="auto"/>
            <w:vAlign w:val="center"/>
            <w:hideMark/>
          </w:tcPr>
          <w:p w14:paraId="1E18E3A5"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Porcentaje de personas que concluyen primaria con respecto a las atendidas en este nivel.</w:t>
            </w:r>
          </w:p>
        </w:tc>
        <w:tc>
          <w:tcPr>
            <w:tcW w:w="590" w:type="pct"/>
            <w:tcBorders>
              <w:left w:val="nil"/>
              <w:right w:val="single" w:sz="8" w:space="0" w:color="BFBFBF"/>
            </w:tcBorders>
            <w:shd w:val="clear" w:color="auto" w:fill="auto"/>
            <w:noWrap/>
            <w:vAlign w:val="center"/>
            <w:hideMark/>
          </w:tcPr>
          <w:p w14:paraId="3BE1E026"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100.00%</w:t>
            </w:r>
          </w:p>
        </w:tc>
      </w:tr>
      <w:tr w:rsidR="00A173BA" w:rsidRPr="00A173BA" w14:paraId="16717DE5" w14:textId="77777777" w:rsidTr="00D83D70">
        <w:trPr>
          <w:trHeight w:val="820"/>
        </w:trPr>
        <w:tc>
          <w:tcPr>
            <w:tcW w:w="1082" w:type="pct"/>
            <w:vMerge/>
            <w:tcBorders>
              <w:top w:val="nil"/>
              <w:left w:val="single" w:sz="8" w:space="0" w:color="BFBFBF"/>
              <w:bottom w:val="single" w:sz="8" w:space="0" w:color="BFBFBF"/>
              <w:right w:val="single" w:sz="8" w:space="0" w:color="BFBFBF"/>
            </w:tcBorders>
            <w:vAlign w:val="center"/>
            <w:hideMark/>
          </w:tcPr>
          <w:p w14:paraId="14FB501F"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p>
        </w:tc>
        <w:tc>
          <w:tcPr>
            <w:tcW w:w="1418" w:type="pct"/>
            <w:vMerge/>
            <w:tcBorders>
              <w:top w:val="nil"/>
              <w:left w:val="single" w:sz="8" w:space="0" w:color="BFBFBF"/>
              <w:bottom w:val="single" w:sz="8" w:space="0" w:color="BFBFBF"/>
              <w:right w:val="single" w:sz="8" w:space="0" w:color="BFBFBF"/>
            </w:tcBorders>
            <w:vAlign w:val="center"/>
            <w:hideMark/>
          </w:tcPr>
          <w:p w14:paraId="083D6E23"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p>
        </w:tc>
        <w:tc>
          <w:tcPr>
            <w:tcW w:w="1910" w:type="pct"/>
            <w:tcBorders>
              <w:top w:val="nil"/>
              <w:left w:val="nil"/>
              <w:bottom w:val="single" w:sz="8" w:space="0" w:color="BFBFBF"/>
              <w:right w:val="single" w:sz="8" w:space="0" w:color="BFBFBF"/>
            </w:tcBorders>
            <w:shd w:val="clear" w:color="auto" w:fill="auto"/>
            <w:vAlign w:val="center"/>
            <w:hideMark/>
          </w:tcPr>
          <w:p w14:paraId="37B6E305"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Porcentaje de personas que concluyen secundaria con respecto a las atendidas en este nivel.</w:t>
            </w:r>
          </w:p>
        </w:tc>
        <w:tc>
          <w:tcPr>
            <w:tcW w:w="590" w:type="pct"/>
            <w:tcBorders>
              <w:left w:val="nil"/>
              <w:bottom w:val="single" w:sz="8" w:space="0" w:color="BFBFBF"/>
              <w:right w:val="single" w:sz="8" w:space="0" w:color="BFBFBF"/>
            </w:tcBorders>
            <w:shd w:val="clear" w:color="auto" w:fill="auto"/>
            <w:noWrap/>
            <w:vAlign w:val="center"/>
            <w:hideMark/>
          </w:tcPr>
          <w:p w14:paraId="7E301A65" w14:textId="77777777" w:rsidR="00FB76B2" w:rsidRPr="00A173BA" w:rsidRDefault="00FB76B2" w:rsidP="0013667D">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100.00%</w:t>
            </w:r>
          </w:p>
        </w:tc>
      </w:tr>
      <w:tr w:rsidR="00A173BA" w:rsidRPr="00A173BA" w14:paraId="13DEBCBD" w14:textId="77777777" w:rsidTr="00D83D70">
        <w:trPr>
          <w:trHeight w:val="615"/>
        </w:trPr>
        <w:tc>
          <w:tcPr>
            <w:tcW w:w="1082" w:type="pct"/>
            <w:tcBorders>
              <w:top w:val="nil"/>
              <w:left w:val="single" w:sz="8" w:space="0" w:color="BFBFBF"/>
              <w:bottom w:val="single" w:sz="8" w:space="0" w:color="BFBFBF"/>
              <w:right w:val="single" w:sz="8" w:space="0" w:color="BFBFBF"/>
            </w:tcBorders>
            <w:shd w:val="clear" w:color="auto" w:fill="auto"/>
            <w:vAlign w:val="center"/>
            <w:hideMark/>
          </w:tcPr>
          <w:p w14:paraId="1AF76E92" w14:textId="77777777" w:rsidR="00FB76B2" w:rsidRPr="005E42E3" w:rsidRDefault="00FB76B2" w:rsidP="0013667D">
            <w:pPr>
              <w:spacing w:after="0" w:line="240" w:lineRule="auto"/>
              <w:jc w:val="center"/>
              <w:rPr>
                <w:rFonts w:ascii="Arial" w:eastAsia="Times New Roman" w:hAnsi="Arial" w:cs="Arial"/>
                <w:color w:val="000000" w:themeColor="text1"/>
                <w:sz w:val="18"/>
                <w:szCs w:val="18"/>
                <w:lang w:eastAsia="es-MX"/>
              </w:rPr>
            </w:pPr>
            <w:r w:rsidRPr="005E42E3">
              <w:rPr>
                <w:rFonts w:ascii="Arial" w:eastAsia="Times New Roman" w:hAnsi="Arial" w:cs="Arial"/>
                <w:color w:val="000000" w:themeColor="text1"/>
                <w:sz w:val="18"/>
                <w:szCs w:val="18"/>
                <w:lang w:eastAsia="es-MX"/>
              </w:rPr>
              <w:t>Componente 2</w:t>
            </w:r>
          </w:p>
        </w:tc>
        <w:tc>
          <w:tcPr>
            <w:tcW w:w="1418" w:type="pct"/>
            <w:tcBorders>
              <w:top w:val="nil"/>
              <w:left w:val="nil"/>
              <w:bottom w:val="single" w:sz="8" w:space="0" w:color="BFBFBF"/>
              <w:right w:val="single" w:sz="8" w:space="0" w:color="BFBFBF"/>
            </w:tcBorders>
            <w:shd w:val="clear" w:color="auto" w:fill="auto"/>
            <w:vAlign w:val="center"/>
            <w:hideMark/>
          </w:tcPr>
          <w:p w14:paraId="2159893E" w14:textId="77777777" w:rsidR="00FB76B2" w:rsidRPr="005E42E3" w:rsidRDefault="00FB76B2" w:rsidP="0013667D">
            <w:pPr>
              <w:spacing w:after="0" w:line="240" w:lineRule="auto"/>
              <w:jc w:val="center"/>
              <w:rPr>
                <w:rFonts w:ascii="Arial" w:eastAsia="Times New Roman" w:hAnsi="Arial" w:cs="Arial"/>
                <w:color w:val="000000" w:themeColor="text1"/>
                <w:sz w:val="18"/>
                <w:szCs w:val="18"/>
                <w:lang w:eastAsia="es-MX"/>
              </w:rPr>
            </w:pPr>
            <w:r w:rsidRPr="005E42E3">
              <w:rPr>
                <w:rFonts w:ascii="Arial" w:eastAsia="Times New Roman" w:hAnsi="Arial" w:cs="Arial"/>
                <w:color w:val="000000" w:themeColor="text1"/>
                <w:sz w:val="18"/>
                <w:szCs w:val="18"/>
                <w:lang w:eastAsia="es-MX"/>
              </w:rPr>
              <w:t>Servicios educativos proporcionados en educación tecnológica.</w:t>
            </w:r>
          </w:p>
        </w:tc>
        <w:tc>
          <w:tcPr>
            <w:tcW w:w="1910" w:type="pct"/>
            <w:tcBorders>
              <w:top w:val="nil"/>
              <w:left w:val="nil"/>
              <w:bottom w:val="single" w:sz="8" w:space="0" w:color="BFBFBF"/>
              <w:right w:val="single" w:sz="8" w:space="0" w:color="BFBFBF"/>
            </w:tcBorders>
            <w:shd w:val="clear" w:color="auto" w:fill="auto"/>
            <w:vAlign w:val="center"/>
            <w:hideMark/>
          </w:tcPr>
          <w:p w14:paraId="02F2DDD4" w14:textId="77777777" w:rsidR="00FB76B2" w:rsidRPr="005E42E3" w:rsidRDefault="00FB76B2" w:rsidP="0013667D">
            <w:pPr>
              <w:spacing w:after="0" w:line="240" w:lineRule="auto"/>
              <w:jc w:val="center"/>
              <w:rPr>
                <w:rFonts w:ascii="Arial" w:eastAsia="Times New Roman" w:hAnsi="Arial" w:cs="Arial"/>
                <w:color w:val="000000" w:themeColor="text1"/>
                <w:sz w:val="18"/>
                <w:szCs w:val="18"/>
                <w:lang w:eastAsia="es-MX"/>
              </w:rPr>
            </w:pPr>
            <w:r w:rsidRPr="005E42E3">
              <w:rPr>
                <w:rFonts w:ascii="Arial" w:eastAsia="Times New Roman" w:hAnsi="Arial" w:cs="Arial"/>
                <w:color w:val="000000" w:themeColor="text1"/>
                <w:sz w:val="18"/>
                <w:szCs w:val="18"/>
                <w:lang w:eastAsia="es-MX"/>
              </w:rPr>
              <w:t>Índice de incremento de la matrícula de los servicios del CONALEP</w:t>
            </w:r>
          </w:p>
        </w:tc>
        <w:tc>
          <w:tcPr>
            <w:tcW w:w="590" w:type="pct"/>
            <w:tcBorders>
              <w:top w:val="single" w:sz="8" w:space="0" w:color="BFBFBF"/>
              <w:left w:val="nil"/>
              <w:bottom w:val="nil"/>
              <w:right w:val="single" w:sz="8" w:space="0" w:color="BFBFBF"/>
            </w:tcBorders>
            <w:shd w:val="clear" w:color="auto" w:fill="auto"/>
            <w:noWrap/>
            <w:vAlign w:val="center"/>
            <w:hideMark/>
          </w:tcPr>
          <w:p w14:paraId="3A34BA60" w14:textId="77777777" w:rsidR="00FB76B2" w:rsidRPr="005E42E3" w:rsidRDefault="00FB76B2" w:rsidP="0013667D">
            <w:pPr>
              <w:spacing w:after="0" w:line="240" w:lineRule="auto"/>
              <w:jc w:val="center"/>
              <w:rPr>
                <w:rFonts w:ascii="Arial" w:eastAsia="Times New Roman" w:hAnsi="Arial" w:cs="Arial"/>
                <w:color w:val="000000" w:themeColor="text1"/>
                <w:sz w:val="18"/>
                <w:szCs w:val="18"/>
                <w:lang w:eastAsia="es-MX"/>
              </w:rPr>
            </w:pPr>
            <w:r w:rsidRPr="005E42E3">
              <w:rPr>
                <w:rFonts w:ascii="Arial" w:eastAsia="Times New Roman" w:hAnsi="Arial" w:cs="Arial"/>
                <w:color w:val="000000" w:themeColor="text1"/>
                <w:sz w:val="18"/>
                <w:szCs w:val="18"/>
                <w:lang w:eastAsia="es-MX"/>
              </w:rPr>
              <w:t>100.00%</w:t>
            </w:r>
          </w:p>
        </w:tc>
      </w:tr>
      <w:tr w:rsidR="00A173BA" w:rsidRPr="00A173BA" w14:paraId="1680F8CB" w14:textId="77777777" w:rsidTr="00D83D70">
        <w:trPr>
          <w:trHeight w:val="450"/>
        </w:trPr>
        <w:tc>
          <w:tcPr>
            <w:tcW w:w="4410" w:type="pct"/>
            <w:gridSpan w:val="3"/>
            <w:tcBorders>
              <w:top w:val="nil"/>
              <w:left w:val="nil"/>
              <w:bottom w:val="nil"/>
              <w:right w:val="nil"/>
            </w:tcBorders>
            <w:shd w:val="clear" w:color="auto" w:fill="auto"/>
            <w:vAlign w:val="center"/>
            <w:hideMark/>
          </w:tcPr>
          <w:p w14:paraId="5D5A2818" w14:textId="79647155" w:rsidR="00D83D70" w:rsidRPr="00A173BA" w:rsidRDefault="00D83D70" w:rsidP="00FB76B2">
            <w:pPr>
              <w:spacing w:after="0" w:line="240" w:lineRule="auto"/>
              <w:rPr>
                <w:rFonts w:ascii="Arial" w:eastAsia="Times New Roman" w:hAnsi="Arial" w:cs="Arial"/>
                <w:b/>
                <w:bCs/>
                <w:color w:val="000000" w:themeColor="text1"/>
                <w:sz w:val="18"/>
                <w:szCs w:val="18"/>
                <w:lang w:eastAsia="es-MX"/>
              </w:rPr>
            </w:pPr>
            <w:r w:rsidRPr="00A173BA">
              <w:rPr>
                <w:rFonts w:ascii="Arial" w:eastAsia="Times New Roman" w:hAnsi="Arial" w:cs="Arial"/>
                <w:b/>
                <w:bCs/>
                <w:color w:val="000000" w:themeColor="text1"/>
                <w:sz w:val="16"/>
                <w:szCs w:val="18"/>
                <w:lang w:eastAsia="es-MX"/>
              </w:rPr>
              <w:t>Fuente:</w:t>
            </w:r>
            <w:r w:rsidRPr="00A173BA">
              <w:rPr>
                <w:rFonts w:ascii="Arial" w:eastAsia="Times New Roman" w:hAnsi="Arial" w:cs="Arial"/>
                <w:color w:val="000000" w:themeColor="text1"/>
                <w:sz w:val="16"/>
                <w:szCs w:val="18"/>
                <w:lang w:eastAsia="es-MX"/>
              </w:rPr>
              <w:t xml:space="preserve"> SHCP. Objetivos, Indicadores y Metas para Resultados de los Programas Presupuestarios.</w:t>
            </w:r>
          </w:p>
        </w:tc>
        <w:tc>
          <w:tcPr>
            <w:tcW w:w="590" w:type="pct"/>
            <w:tcBorders>
              <w:top w:val="single" w:sz="8" w:space="0" w:color="BFBFBF"/>
              <w:left w:val="nil"/>
              <w:bottom w:val="nil"/>
              <w:right w:val="nil"/>
            </w:tcBorders>
            <w:shd w:val="clear" w:color="auto" w:fill="auto"/>
            <w:noWrap/>
            <w:vAlign w:val="bottom"/>
            <w:hideMark/>
          </w:tcPr>
          <w:p w14:paraId="66C108F1" w14:textId="77777777" w:rsidR="00D83D70" w:rsidRPr="00A173BA" w:rsidRDefault="00D83D70" w:rsidP="00FB76B2">
            <w:pPr>
              <w:spacing w:after="0" w:line="240" w:lineRule="auto"/>
              <w:rPr>
                <w:rFonts w:ascii="Arial" w:eastAsia="Times New Roman" w:hAnsi="Arial" w:cs="Arial"/>
                <w:color w:val="000000" w:themeColor="text1"/>
                <w:sz w:val="18"/>
                <w:szCs w:val="18"/>
                <w:lang w:eastAsia="es-MX"/>
              </w:rPr>
            </w:pPr>
          </w:p>
        </w:tc>
      </w:tr>
    </w:tbl>
    <w:p w14:paraId="7D584CB0" w14:textId="77777777" w:rsidR="002B7079" w:rsidRPr="00A173BA" w:rsidRDefault="002B7079">
      <w:pPr>
        <w:autoSpaceDE w:val="0"/>
        <w:autoSpaceDN w:val="0"/>
        <w:adjustRightInd w:val="0"/>
        <w:spacing w:after="0" w:line="360" w:lineRule="auto"/>
        <w:jc w:val="both"/>
        <w:rPr>
          <w:rFonts w:ascii="Arial" w:hAnsi="Arial" w:cs="Arial"/>
          <w:color w:val="000000" w:themeColor="text1"/>
        </w:rPr>
      </w:pPr>
    </w:p>
    <w:p w14:paraId="1F8E3D23" w14:textId="180F1ECA" w:rsidR="00CB0871" w:rsidRPr="00A173BA" w:rsidRDefault="00CB0871">
      <w:pPr>
        <w:autoSpaceDE w:val="0"/>
        <w:autoSpaceDN w:val="0"/>
        <w:adjustRightInd w:val="0"/>
        <w:spacing w:after="0" w:line="360" w:lineRule="auto"/>
        <w:jc w:val="both"/>
        <w:rPr>
          <w:rFonts w:ascii="Arial" w:hAnsi="Arial" w:cs="Arial"/>
          <w:color w:val="000000" w:themeColor="text1"/>
        </w:rPr>
      </w:pPr>
      <w:r w:rsidRPr="00A173BA">
        <w:rPr>
          <w:rFonts w:ascii="Arial" w:hAnsi="Arial" w:cs="Arial"/>
          <w:color w:val="000000" w:themeColor="text1"/>
        </w:rPr>
        <w:t xml:space="preserve">Con relación a los servicios de </w:t>
      </w:r>
      <w:r w:rsidRPr="00A173BA">
        <w:rPr>
          <w:rFonts w:ascii="Arial" w:hAnsi="Arial" w:cs="Arial"/>
          <w:b/>
          <w:color w:val="000000" w:themeColor="text1"/>
        </w:rPr>
        <w:t>Educación para Adultos</w:t>
      </w:r>
      <w:r w:rsidRPr="00A173BA">
        <w:rPr>
          <w:rFonts w:ascii="Arial" w:hAnsi="Arial" w:cs="Arial"/>
          <w:color w:val="000000" w:themeColor="text1"/>
        </w:rPr>
        <w:t>, “</w:t>
      </w:r>
      <w:r w:rsidRPr="00A173BA">
        <w:rPr>
          <w:rFonts w:ascii="Arial" w:hAnsi="Arial" w:cs="Arial"/>
          <w:i/>
          <w:color w:val="000000" w:themeColor="text1"/>
        </w:rPr>
        <w:t>se promueven las estrategias compensatorias para el abatimiento del rezago educativo y contener el rezago neto anual, en materia de alfabetización, educación básica y formación para el trabajo; así como a contribuir en la formación de los adultos mediante una educación que les proporcione habilidades y conocimientos que les permitan un mejor desarrollo en su vida y el trabajo</w:t>
      </w:r>
      <w:r w:rsidRPr="00A173BA">
        <w:rPr>
          <w:rFonts w:ascii="Arial" w:hAnsi="Arial" w:cs="Arial"/>
          <w:color w:val="000000" w:themeColor="text1"/>
        </w:rPr>
        <w:t>”</w:t>
      </w:r>
      <w:r w:rsidRPr="00A173BA">
        <w:rPr>
          <w:rStyle w:val="Refdenotaalpie"/>
          <w:color w:val="000000" w:themeColor="text1"/>
        </w:rPr>
        <w:footnoteReference w:id="2"/>
      </w:r>
      <w:r w:rsidRPr="00A173BA">
        <w:rPr>
          <w:rFonts w:ascii="Arial" w:hAnsi="Arial" w:cs="Arial"/>
          <w:color w:val="000000" w:themeColor="text1"/>
        </w:rPr>
        <w:t>.</w:t>
      </w:r>
      <w:r w:rsidRPr="00A173BA" w:rsidDel="00CB0871">
        <w:rPr>
          <w:rFonts w:ascii="Arial" w:hAnsi="Arial" w:cs="Arial"/>
          <w:color w:val="000000" w:themeColor="text1"/>
        </w:rPr>
        <w:t xml:space="preserve"> </w:t>
      </w:r>
    </w:p>
    <w:p w14:paraId="2ECC2C33" w14:textId="77777777" w:rsidR="00CB0871" w:rsidRPr="00A173BA" w:rsidRDefault="00CB0871">
      <w:pPr>
        <w:autoSpaceDE w:val="0"/>
        <w:autoSpaceDN w:val="0"/>
        <w:adjustRightInd w:val="0"/>
        <w:spacing w:after="0" w:line="360" w:lineRule="auto"/>
        <w:jc w:val="both"/>
        <w:rPr>
          <w:rFonts w:ascii="Arial" w:hAnsi="Arial" w:cs="Arial"/>
          <w:color w:val="000000" w:themeColor="text1"/>
        </w:rPr>
      </w:pPr>
    </w:p>
    <w:p w14:paraId="69C87B1D" w14:textId="77777777" w:rsidR="00CB0871" w:rsidRPr="00A173BA" w:rsidRDefault="00CB0871">
      <w:pPr>
        <w:autoSpaceDE w:val="0"/>
        <w:autoSpaceDN w:val="0"/>
        <w:adjustRightInd w:val="0"/>
        <w:spacing w:after="0" w:line="360" w:lineRule="auto"/>
        <w:jc w:val="both"/>
        <w:rPr>
          <w:rFonts w:ascii="Arial" w:hAnsi="Arial" w:cs="Arial"/>
          <w:color w:val="000000" w:themeColor="text1"/>
        </w:rPr>
      </w:pPr>
      <w:r w:rsidRPr="00A173BA">
        <w:rPr>
          <w:rFonts w:ascii="Arial" w:hAnsi="Arial" w:cs="Arial"/>
          <w:color w:val="000000" w:themeColor="text1"/>
        </w:rPr>
        <w:t xml:space="preserve">Los servicios de </w:t>
      </w:r>
      <w:r w:rsidRPr="00A173BA">
        <w:rPr>
          <w:rFonts w:ascii="Arial" w:hAnsi="Arial" w:cs="Arial"/>
          <w:b/>
          <w:color w:val="000000" w:themeColor="text1"/>
        </w:rPr>
        <w:t>Educación Tecnológica</w:t>
      </w:r>
      <w:r w:rsidRPr="00A173BA">
        <w:rPr>
          <w:rFonts w:ascii="Arial" w:hAnsi="Arial" w:cs="Arial"/>
          <w:color w:val="000000" w:themeColor="text1"/>
        </w:rPr>
        <w:t xml:space="preserve"> </w:t>
      </w:r>
      <w:r w:rsidR="0003575C" w:rsidRPr="00A173BA">
        <w:rPr>
          <w:rFonts w:ascii="Arial" w:hAnsi="Arial" w:cs="Arial"/>
          <w:color w:val="000000" w:themeColor="text1"/>
        </w:rPr>
        <w:t>se prestan a través del Colegio Nacional de Educación Profesional Técnica (CONALEP), que “</w:t>
      </w:r>
      <w:r w:rsidR="0003575C" w:rsidRPr="00A173BA">
        <w:rPr>
          <w:rFonts w:ascii="Arial" w:hAnsi="Arial" w:cs="Arial"/>
          <w:i/>
          <w:color w:val="000000" w:themeColor="text1"/>
        </w:rPr>
        <w:t>proporciona educación de nivel profesional técnico en más de 500 planteles que preparan a más de 308 mil jóvenes para desempeñar diferentes especialidades técnicas y que representan aproximadamente el 79.0% de los alumnos del nivel profesional técnico en el país, con la finalidad de que sus egresado se incorporen al sector productivo con mayores posibilidades de éxito</w:t>
      </w:r>
      <w:r w:rsidR="0003575C" w:rsidRPr="00A173BA">
        <w:rPr>
          <w:rFonts w:ascii="Arial" w:hAnsi="Arial" w:cs="Arial"/>
          <w:color w:val="000000" w:themeColor="text1"/>
        </w:rPr>
        <w:t>”</w:t>
      </w:r>
      <w:r w:rsidR="0003575C" w:rsidRPr="00A173BA">
        <w:rPr>
          <w:rStyle w:val="Refdenotaalpie"/>
          <w:color w:val="000000" w:themeColor="text1"/>
        </w:rPr>
        <w:footnoteReference w:id="3"/>
      </w:r>
      <w:r w:rsidR="0003575C" w:rsidRPr="00A173BA">
        <w:rPr>
          <w:rFonts w:ascii="Arial" w:hAnsi="Arial" w:cs="Arial"/>
          <w:color w:val="000000" w:themeColor="text1"/>
        </w:rPr>
        <w:t>.</w:t>
      </w:r>
    </w:p>
    <w:p w14:paraId="4B27F887" w14:textId="77777777" w:rsidR="002B7079" w:rsidRPr="00A173BA" w:rsidRDefault="002B7079">
      <w:pPr>
        <w:autoSpaceDE w:val="0"/>
        <w:autoSpaceDN w:val="0"/>
        <w:adjustRightInd w:val="0"/>
        <w:spacing w:after="0" w:line="360" w:lineRule="auto"/>
        <w:jc w:val="both"/>
        <w:rPr>
          <w:rFonts w:ascii="Arial" w:hAnsi="Arial" w:cs="Arial"/>
          <w:color w:val="000000" w:themeColor="text1"/>
        </w:rPr>
      </w:pPr>
    </w:p>
    <w:p w14:paraId="2001A47C" w14:textId="4446E5B8" w:rsidR="002B7079" w:rsidRPr="00A173BA" w:rsidRDefault="00633D60" w:rsidP="00CC5B08">
      <w:pPr>
        <w:spacing w:line="360" w:lineRule="auto"/>
        <w:jc w:val="both"/>
        <w:rPr>
          <w:rFonts w:ascii="Arial" w:hAnsi="Arial" w:cs="Arial"/>
          <w:color w:val="000000" w:themeColor="text1"/>
        </w:rPr>
      </w:pPr>
      <w:r w:rsidRPr="00A173BA">
        <w:rPr>
          <w:rFonts w:ascii="Arial" w:hAnsi="Arial" w:cs="Arial"/>
          <w:color w:val="000000" w:themeColor="text1"/>
        </w:rPr>
        <w:t xml:space="preserve">Según el </w:t>
      </w:r>
      <w:r w:rsidR="002B7079" w:rsidRPr="00A173BA">
        <w:rPr>
          <w:rFonts w:ascii="Arial" w:hAnsi="Arial" w:cs="Arial"/>
          <w:color w:val="000000" w:themeColor="text1"/>
        </w:rPr>
        <w:t>a</w:t>
      </w:r>
      <w:r w:rsidRPr="00A173BA">
        <w:rPr>
          <w:rFonts w:ascii="Arial" w:hAnsi="Arial" w:cs="Arial"/>
          <w:color w:val="000000" w:themeColor="text1"/>
        </w:rPr>
        <w:t>rtículo 43 de la Ley de Coordinación Fiscal, el monto a distribuir del FAETA</w:t>
      </w:r>
      <w:r w:rsidR="00000521" w:rsidRPr="00A173BA">
        <w:rPr>
          <w:rFonts w:ascii="Arial" w:hAnsi="Arial" w:cs="Arial"/>
          <w:color w:val="000000" w:themeColor="text1"/>
        </w:rPr>
        <w:t xml:space="preserve"> </w:t>
      </w:r>
      <w:r w:rsidRPr="00A173BA">
        <w:rPr>
          <w:rFonts w:ascii="Arial" w:hAnsi="Arial" w:cs="Arial"/>
          <w:color w:val="000000" w:themeColor="text1"/>
        </w:rPr>
        <w:t xml:space="preserve">se determina anualmente en el Presupuesto de Egresos de la Federación </w:t>
      </w:r>
      <w:r w:rsidR="00C31BEE" w:rsidRPr="00A173BA">
        <w:rPr>
          <w:rFonts w:ascii="Arial" w:hAnsi="Arial" w:cs="Arial"/>
          <w:color w:val="000000" w:themeColor="text1"/>
        </w:rPr>
        <w:t xml:space="preserve">(PEF) </w:t>
      </w:r>
      <w:r w:rsidRPr="00A173BA">
        <w:rPr>
          <w:rFonts w:ascii="Arial" w:hAnsi="Arial" w:cs="Arial"/>
          <w:color w:val="000000" w:themeColor="text1"/>
        </w:rPr>
        <w:t>con base en</w:t>
      </w:r>
      <w:r w:rsidR="00FD5FB6" w:rsidRPr="00A173BA">
        <w:rPr>
          <w:rFonts w:ascii="Arial" w:hAnsi="Arial" w:cs="Arial"/>
          <w:color w:val="000000" w:themeColor="text1"/>
        </w:rPr>
        <w:t>:</w:t>
      </w:r>
      <w:r w:rsidRPr="00A173BA">
        <w:rPr>
          <w:rFonts w:ascii="Arial" w:hAnsi="Arial" w:cs="Arial"/>
          <w:color w:val="000000" w:themeColor="text1"/>
        </w:rPr>
        <w:t xml:space="preserve"> </w:t>
      </w:r>
      <w:r w:rsidR="00FD5FB6" w:rsidRPr="00A173BA">
        <w:rPr>
          <w:rFonts w:ascii="Arial" w:hAnsi="Arial" w:cs="Arial"/>
          <w:color w:val="000000" w:themeColor="text1"/>
        </w:rPr>
        <w:t>(1)</w:t>
      </w:r>
      <w:r w:rsidR="00E50F8A">
        <w:rPr>
          <w:rFonts w:ascii="Arial" w:hAnsi="Arial" w:cs="Arial"/>
          <w:color w:val="000000" w:themeColor="text1"/>
        </w:rPr>
        <w:t xml:space="preserve"> </w:t>
      </w:r>
      <w:r w:rsidRPr="00A173BA">
        <w:rPr>
          <w:rFonts w:ascii="Arial" w:hAnsi="Arial" w:cs="Arial"/>
          <w:color w:val="000000" w:themeColor="text1"/>
        </w:rPr>
        <w:t>los registros de planteles, de instalaciones educativas y de plantillas de personal</w:t>
      </w:r>
      <w:r w:rsidR="00FD5FB6" w:rsidRPr="00A173BA">
        <w:rPr>
          <w:rFonts w:ascii="Arial" w:hAnsi="Arial" w:cs="Arial"/>
          <w:color w:val="000000" w:themeColor="text1"/>
        </w:rPr>
        <w:t>; (2) l</w:t>
      </w:r>
      <w:r w:rsidRPr="00A173BA">
        <w:rPr>
          <w:rFonts w:ascii="Arial" w:hAnsi="Arial" w:cs="Arial"/>
          <w:color w:val="000000" w:themeColor="text1"/>
        </w:rPr>
        <w:t>os recursos transferidos a través del FAETA en el ejercicio inmediato anterior</w:t>
      </w:r>
      <w:r w:rsidR="00FD5FB6" w:rsidRPr="00A173BA">
        <w:rPr>
          <w:rFonts w:ascii="Arial" w:hAnsi="Arial" w:cs="Arial"/>
          <w:color w:val="000000" w:themeColor="text1"/>
        </w:rPr>
        <w:t>, y (3)</w:t>
      </w:r>
      <w:r w:rsidR="002B7079" w:rsidRPr="00A173BA">
        <w:rPr>
          <w:rFonts w:ascii="Arial" w:hAnsi="Arial" w:cs="Arial"/>
          <w:color w:val="000000" w:themeColor="text1"/>
        </w:rPr>
        <w:t xml:space="preserve"> en el caso de los servicios de educación </w:t>
      </w:r>
      <w:r w:rsidR="002B7079" w:rsidRPr="00A173BA">
        <w:rPr>
          <w:rFonts w:ascii="Arial" w:hAnsi="Arial" w:cs="Arial"/>
          <w:color w:val="000000" w:themeColor="text1"/>
        </w:rPr>
        <w:lastRenderedPageBreak/>
        <w:t>para adultos, responderá a fórmulas que consideren prioridades y estrategias compensatorias para el abatimiento del rezago en materia de alfabetización, educación básica y formación para el trabajo.</w:t>
      </w:r>
    </w:p>
    <w:p w14:paraId="4FA56C3D" w14:textId="6BADE15F" w:rsidR="00624696" w:rsidRPr="00A173BA" w:rsidRDefault="00624696" w:rsidP="00624696">
      <w:pPr>
        <w:autoSpaceDE w:val="0"/>
        <w:autoSpaceDN w:val="0"/>
        <w:adjustRightInd w:val="0"/>
        <w:spacing w:after="0" w:line="360" w:lineRule="auto"/>
        <w:jc w:val="both"/>
        <w:rPr>
          <w:rFonts w:ascii="Arial" w:hAnsi="Arial" w:cs="Arial"/>
          <w:noProof/>
          <w:color w:val="000000" w:themeColor="text1"/>
          <w:lang w:eastAsia="es-MX"/>
        </w:rPr>
      </w:pPr>
      <w:r w:rsidRPr="00A173BA">
        <w:rPr>
          <w:rFonts w:ascii="Arial" w:hAnsi="Arial" w:cs="Arial"/>
          <w:noProof/>
          <w:color w:val="000000" w:themeColor="text1"/>
          <w:lang w:eastAsia="es-MX"/>
        </w:rPr>
        <w:t>De acuerdo con el PEF 2015, el presupuesto asignado a FAETA fue de 5 mil 920 millones 432 mil 337 pesos, siendo modificado a 6 mil 020 millones 432 mil 337 pesos, ejerciendo el 96.7 por ciento.</w:t>
      </w:r>
      <w:r w:rsidR="00C8629C" w:rsidRPr="00A173BA">
        <w:rPr>
          <w:rFonts w:ascii="Arial" w:hAnsi="Arial" w:cs="Arial"/>
          <w:noProof/>
          <w:color w:val="000000" w:themeColor="text1"/>
          <w:lang w:eastAsia="es-MX"/>
        </w:rPr>
        <w:t xml:space="preserve"> </w:t>
      </w:r>
      <w:r w:rsidR="00CE70E9" w:rsidRPr="00A173BA">
        <w:rPr>
          <w:rFonts w:ascii="Arial" w:hAnsi="Arial" w:cs="Arial"/>
          <w:noProof/>
          <w:color w:val="000000" w:themeColor="text1"/>
          <w:lang w:eastAsia="es-MX"/>
        </w:rPr>
        <w:t>En el plano federal se aprobó un presupuesto para Yucatán de 152 millones 258 mil 291 pesos, monto que fue modificado a</w:t>
      </w:r>
      <w:r w:rsidR="00E50F8A">
        <w:rPr>
          <w:rFonts w:ascii="Arial" w:hAnsi="Arial" w:cs="Arial"/>
          <w:noProof/>
          <w:color w:val="000000" w:themeColor="text1"/>
          <w:lang w:eastAsia="es-MX"/>
        </w:rPr>
        <w:t xml:space="preserve"> </w:t>
      </w:r>
      <w:r w:rsidR="00CE70E9" w:rsidRPr="00A173BA">
        <w:rPr>
          <w:rFonts w:ascii="Arial" w:hAnsi="Arial" w:cs="Arial"/>
          <w:noProof/>
          <w:color w:val="000000" w:themeColor="text1"/>
          <w:lang w:eastAsia="es-MX"/>
        </w:rPr>
        <w:t>y del cual se reporta un monto ejercido de 155 millones 966 mi</w:t>
      </w:r>
      <w:r w:rsidR="00C8629C" w:rsidRPr="00A173BA">
        <w:rPr>
          <w:rFonts w:ascii="Arial" w:hAnsi="Arial" w:cs="Arial"/>
          <w:noProof/>
          <w:color w:val="000000" w:themeColor="text1"/>
          <w:lang w:eastAsia="es-MX"/>
        </w:rPr>
        <w:t>l 523 pesos. Por otra parte el S</w:t>
      </w:r>
      <w:r w:rsidR="00CE70E9" w:rsidRPr="00A173BA">
        <w:rPr>
          <w:rFonts w:ascii="Arial" w:hAnsi="Arial" w:cs="Arial"/>
          <w:noProof/>
          <w:color w:val="000000" w:themeColor="text1"/>
          <w:lang w:eastAsia="es-MX"/>
        </w:rPr>
        <w:t xml:space="preserve">istema </w:t>
      </w:r>
      <w:r w:rsidR="00C8629C" w:rsidRPr="00A173BA">
        <w:rPr>
          <w:rFonts w:ascii="Arial" w:hAnsi="Arial" w:cs="Arial"/>
          <w:noProof/>
          <w:color w:val="000000" w:themeColor="text1"/>
          <w:lang w:eastAsia="es-MX"/>
        </w:rPr>
        <w:t xml:space="preserve">Integral </w:t>
      </w:r>
      <w:r w:rsidR="00CE70E9" w:rsidRPr="00A173BA">
        <w:rPr>
          <w:rFonts w:ascii="Arial" w:hAnsi="Arial" w:cs="Arial"/>
          <w:noProof/>
          <w:color w:val="000000" w:themeColor="text1"/>
          <w:lang w:eastAsia="es-MX"/>
        </w:rPr>
        <w:t>de</w:t>
      </w:r>
      <w:r w:rsidR="00C8629C" w:rsidRPr="00A173BA">
        <w:rPr>
          <w:rFonts w:ascii="Arial" w:hAnsi="Arial" w:cs="Arial"/>
          <w:noProof/>
          <w:color w:val="000000" w:themeColor="text1"/>
          <w:lang w:eastAsia="es-MX"/>
        </w:rPr>
        <w:t xml:space="preserve">l Gobierno del Estado de Yucatán (SIGEY) </w:t>
      </w:r>
      <w:r w:rsidR="00CE70E9" w:rsidRPr="00A173BA">
        <w:rPr>
          <w:rFonts w:ascii="Arial" w:hAnsi="Arial" w:cs="Arial"/>
          <w:noProof/>
          <w:color w:val="000000" w:themeColor="text1"/>
          <w:lang w:eastAsia="es-MX"/>
        </w:rPr>
        <w:t>reporta que el presupuesto del fondo aprobado para Yucatán</w:t>
      </w:r>
      <w:r w:rsidRPr="00A173BA">
        <w:rPr>
          <w:rFonts w:ascii="Arial" w:hAnsi="Arial" w:cs="Arial"/>
          <w:noProof/>
          <w:color w:val="000000" w:themeColor="text1"/>
          <w:lang w:eastAsia="es-MX"/>
        </w:rPr>
        <w:t xml:space="preserve"> </w:t>
      </w:r>
      <w:r w:rsidR="00CE70E9" w:rsidRPr="00A173BA">
        <w:rPr>
          <w:rFonts w:ascii="Arial" w:hAnsi="Arial" w:cs="Arial"/>
          <w:noProof/>
          <w:color w:val="000000" w:themeColor="text1"/>
          <w:lang w:eastAsia="es-MX"/>
        </w:rPr>
        <w:t>fue de</w:t>
      </w:r>
      <w:r w:rsidRPr="00A173BA">
        <w:rPr>
          <w:rFonts w:ascii="Arial" w:hAnsi="Arial" w:cs="Arial"/>
          <w:noProof/>
          <w:color w:val="000000" w:themeColor="text1"/>
          <w:lang w:eastAsia="es-MX"/>
        </w:rPr>
        <w:t xml:space="preserve"> 149 millones 923 mil 114 pesos, </w:t>
      </w:r>
      <w:r w:rsidR="00CE70E9" w:rsidRPr="00A173BA">
        <w:rPr>
          <w:rFonts w:ascii="Arial" w:hAnsi="Arial" w:cs="Arial"/>
          <w:noProof/>
          <w:color w:val="000000" w:themeColor="text1"/>
          <w:lang w:eastAsia="es-MX"/>
        </w:rPr>
        <w:t>mismo que fue modificado a un monto 156 millones 006 mil 206 pesos, del cual se reporta ejercido el 100</w:t>
      </w:r>
      <w:r w:rsidR="00E10E33">
        <w:rPr>
          <w:rFonts w:ascii="Arial" w:hAnsi="Arial" w:cs="Arial"/>
          <w:noProof/>
          <w:color w:val="000000" w:themeColor="text1"/>
          <w:lang w:eastAsia="es-MX"/>
        </w:rPr>
        <w:t xml:space="preserve"> por ciento</w:t>
      </w:r>
      <w:r w:rsidRPr="00A173BA">
        <w:rPr>
          <w:rFonts w:ascii="Arial" w:hAnsi="Arial" w:cs="Arial"/>
          <w:noProof/>
          <w:color w:val="000000" w:themeColor="text1"/>
          <w:lang w:eastAsia="es-MX"/>
        </w:rPr>
        <w:t xml:space="preserve">. </w:t>
      </w:r>
    </w:p>
    <w:p w14:paraId="1C7B7ECA" w14:textId="77777777" w:rsidR="005D196F" w:rsidRPr="00A173BA" w:rsidRDefault="005D196F" w:rsidP="00624696">
      <w:pPr>
        <w:autoSpaceDE w:val="0"/>
        <w:autoSpaceDN w:val="0"/>
        <w:adjustRightInd w:val="0"/>
        <w:spacing w:after="0" w:line="360" w:lineRule="auto"/>
        <w:jc w:val="both"/>
        <w:rPr>
          <w:rFonts w:ascii="Arial" w:hAnsi="Arial" w:cs="Arial"/>
          <w:noProof/>
          <w:color w:val="000000" w:themeColor="text1"/>
          <w:lang w:eastAsia="es-MX"/>
        </w:rPr>
      </w:pPr>
    </w:p>
    <w:p w14:paraId="14599D6A" w14:textId="475A6D55" w:rsidR="00D91846" w:rsidRPr="00A173BA" w:rsidRDefault="00D91846" w:rsidP="00D91846">
      <w:pPr>
        <w:autoSpaceDE w:val="0"/>
        <w:autoSpaceDN w:val="0"/>
        <w:adjustRightInd w:val="0"/>
        <w:spacing w:after="0" w:line="360" w:lineRule="auto"/>
        <w:jc w:val="both"/>
        <w:rPr>
          <w:rFonts w:ascii="Arial" w:hAnsi="Arial" w:cs="Arial"/>
          <w:noProof/>
          <w:color w:val="000000" w:themeColor="text1"/>
          <w:lang w:eastAsia="es-MX"/>
        </w:rPr>
      </w:pPr>
      <w:r w:rsidRPr="00A173BA">
        <w:rPr>
          <w:rFonts w:ascii="Arial" w:hAnsi="Arial" w:cs="Arial"/>
          <w:noProof/>
          <w:color w:val="000000" w:themeColor="text1"/>
          <w:lang w:eastAsia="es-MX"/>
        </w:rPr>
        <w:t>Dadas las diferencias encontradas en los montos, se recomienda para el caso del presupuesto aprobado que el Gobierno del Estado establezca procedimientos de seguimiento al proceso presupuestario que se lleva en el Poder Legislativo estatal, con el objeto de verificar que los montos aprobados en el los fondos federales que serán transferidos a la entidad se actualicen previo a la aprobación del Presupuesto de Egresos local para el ejercicio fiscal respectivo.</w:t>
      </w:r>
    </w:p>
    <w:p w14:paraId="4CF8ADE5" w14:textId="77777777" w:rsidR="00D91846" w:rsidRPr="00A173BA" w:rsidRDefault="00D91846" w:rsidP="00D91846">
      <w:pPr>
        <w:autoSpaceDE w:val="0"/>
        <w:autoSpaceDN w:val="0"/>
        <w:adjustRightInd w:val="0"/>
        <w:spacing w:after="0" w:line="360" w:lineRule="auto"/>
        <w:jc w:val="both"/>
        <w:rPr>
          <w:rFonts w:ascii="Arial" w:hAnsi="Arial" w:cs="Arial"/>
          <w:noProof/>
          <w:color w:val="000000" w:themeColor="text1"/>
          <w:lang w:eastAsia="es-MX"/>
        </w:rPr>
      </w:pPr>
    </w:p>
    <w:p w14:paraId="6B9E1BE0" w14:textId="69C3367E" w:rsidR="00303FF9" w:rsidRPr="00303FF9" w:rsidRDefault="00D91846" w:rsidP="00303FF9">
      <w:pPr>
        <w:autoSpaceDE w:val="0"/>
        <w:autoSpaceDN w:val="0"/>
        <w:adjustRightInd w:val="0"/>
        <w:spacing w:after="0" w:line="360" w:lineRule="auto"/>
        <w:jc w:val="both"/>
        <w:rPr>
          <w:rFonts w:ascii="Arial" w:hAnsi="Arial" w:cs="Arial"/>
          <w:noProof/>
          <w:color w:val="000000" w:themeColor="text1"/>
          <w:lang w:eastAsia="es-MX"/>
        </w:rPr>
      </w:pPr>
      <w:r w:rsidRPr="00A173BA">
        <w:rPr>
          <w:rFonts w:ascii="Arial" w:hAnsi="Arial" w:cs="Arial"/>
          <w:noProof/>
          <w:color w:val="000000" w:themeColor="text1"/>
          <w:lang w:eastAsia="es-MX"/>
        </w:rPr>
        <w:t>De igual manera, se recomienda un debido seguimiento a la actualización de la información que se captura en los sistemas estatal y federal del avance físico y financiero, con el objeto de que los presupuestos modificado y ejercido sean congruentes, evitando posibles afectaciones dado que el desempeño y el uso efectivo de los recursos son considerados para las asignaciones de ejercicios fiscales posteriores.</w:t>
      </w:r>
      <w:r w:rsidR="00591D21">
        <w:rPr>
          <w:rFonts w:ascii="Arial" w:hAnsi="Arial" w:cs="Arial"/>
          <w:noProof/>
          <w:color w:val="000000" w:themeColor="text1"/>
          <w:lang w:eastAsia="es-MX"/>
        </w:rPr>
        <w:t xml:space="preserve"> Con base en lo anterior, es importante mencionar que por parte de la Secretaría de Administración y Finanzas</w:t>
      </w:r>
      <w:r w:rsidR="00303FF9">
        <w:rPr>
          <w:rFonts w:ascii="Arial" w:hAnsi="Arial" w:cs="Arial"/>
          <w:noProof/>
          <w:color w:val="000000" w:themeColor="text1"/>
          <w:lang w:eastAsia="es-MX"/>
        </w:rPr>
        <w:t xml:space="preserve"> </w:t>
      </w:r>
      <w:r w:rsidR="00591D21">
        <w:rPr>
          <w:rFonts w:ascii="Arial" w:hAnsi="Arial" w:cs="Arial"/>
          <w:noProof/>
          <w:color w:val="000000" w:themeColor="text1"/>
          <w:lang w:eastAsia="es-MX"/>
        </w:rPr>
        <w:t>(</w:t>
      </w:r>
      <w:r w:rsidR="00303FF9" w:rsidRPr="00303FF9">
        <w:rPr>
          <w:rFonts w:ascii="Arial" w:eastAsia="Times New Roman" w:hAnsi="Arial" w:cs="Arial"/>
          <w:color w:val="000000"/>
          <w:lang w:eastAsia="es-MX"/>
        </w:rPr>
        <w:t>SAF</w:t>
      </w:r>
      <w:r w:rsidR="00591D21">
        <w:rPr>
          <w:rFonts w:ascii="Arial" w:eastAsia="Times New Roman" w:hAnsi="Arial" w:cs="Arial"/>
          <w:color w:val="000000"/>
          <w:lang w:eastAsia="es-MX"/>
        </w:rPr>
        <w:t>),</w:t>
      </w:r>
      <w:r w:rsidR="00303FF9" w:rsidRPr="00303FF9">
        <w:rPr>
          <w:rFonts w:ascii="Arial" w:eastAsia="Times New Roman" w:hAnsi="Arial" w:cs="Arial"/>
          <w:color w:val="000000"/>
          <w:lang w:eastAsia="es-MX"/>
        </w:rPr>
        <w:t xml:space="preserve"> </w:t>
      </w:r>
      <w:r w:rsidR="00591D21">
        <w:rPr>
          <w:rFonts w:ascii="Arial" w:eastAsia="Times New Roman" w:hAnsi="Arial" w:cs="Arial"/>
          <w:color w:val="000000"/>
          <w:lang w:eastAsia="es-MX"/>
        </w:rPr>
        <w:t xml:space="preserve">el </w:t>
      </w:r>
      <w:r w:rsidR="00303FF9" w:rsidRPr="00303FF9">
        <w:rPr>
          <w:rFonts w:ascii="Arial" w:eastAsia="Times New Roman" w:hAnsi="Arial" w:cs="Arial"/>
          <w:color w:val="000000"/>
          <w:lang w:eastAsia="es-MX"/>
        </w:rPr>
        <w:t xml:space="preserve">director de Egresos </w:t>
      </w:r>
      <w:r w:rsidR="00591D21">
        <w:rPr>
          <w:rFonts w:ascii="Arial" w:eastAsia="Times New Roman" w:hAnsi="Arial" w:cs="Arial"/>
          <w:color w:val="000000"/>
          <w:lang w:eastAsia="es-MX"/>
        </w:rPr>
        <w:t xml:space="preserve">de dicha dependencia </w:t>
      </w:r>
      <w:r w:rsidR="00303FF9" w:rsidRPr="00303FF9">
        <w:rPr>
          <w:rFonts w:ascii="Arial" w:eastAsia="Times New Roman" w:hAnsi="Arial" w:cs="Arial"/>
          <w:color w:val="000000"/>
          <w:lang w:eastAsia="es-MX"/>
        </w:rPr>
        <w:t xml:space="preserve">envía invitación por medio de oficio a los ejecutores del Recurso del FAETA para cumplir con las obligaciones de informar sobre el ejercicio, destino y resultados de los recursos federales asignados y que por otra parte, envía invitación por medio de correo electrónico para asistir a las juntas de conciliación, en la que se elaboran minutas con el objetivo de revisar los montos ministrados y ejercidos para que continuamente cumplan con la captura en el </w:t>
      </w:r>
      <w:r w:rsidR="00591D21">
        <w:rPr>
          <w:rFonts w:ascii="Arial" w:eastAsia="Times New Roman" w:hAnsi="Arial" w:cs="Arial"/>
          <w:color w:val="000000"/>
          <w:lang w:eastAsia="es-MX"/>
        </w:rPr>
        <w:t>Sistema de Formato Único (SFU)</w:t>
      </w:r>
      <w:r w:rsidR="00303FF9" w:rsidRPr="00303FF9">
        <w:rPr>
          <w:rFonts w:ascii="Arial" w:eastAsia="Times New Roman" w:hAnsi="Arial" w:cs="Arial"/>
          <w:color w:val="000000"/>
          <w:lang w:eastAsia="es-MX"/>
        </w:rPr>
        <w:t xml:space="preserve"> con los datos obtenidos en la conciliación.</w:t>
      </w:r>
    </w:p>
    <w:p w14:paraId="15814D34" w14:textId="77777777" w:rsidR="005D196F" w:rsidRPr="00A173BA" w:rsidRDefault="005D196F" w:rsidP="00624696">
      <w:pPr>
        <w:autoSpaceDE w:val="0"/>
        <w:autoSpaceDN w:val="0"/>
        <w:adjustRightInd w:val="0"/>
        <w:spacing w:after="0" w:line="360" w:lineRule="auto"/>
        <w:jc w:val="both"/>
        <w:rPr>
          <w:rFonts w:ascii="Arial" w:hAnsi="Arial" w:cs="Arial"/>
          <w:noProof/>
          <w:color w:val="000000" w:themeColor="text1"/>
          <w:lang w:eastAsia="es-MX"/>
        </w:rPr>
      </w:pPr>
    </w:p>
    <w:p w14:paraId="27DD2C6D" w14:textId="5C98ACE5" w:rsidR="00EE0AAB" w:rsidRPr="00A173BA" w:rsidRDefault="00591D21" w:rsidP="00EE0AAB">
      <w:pPr>
        <w:autoSpaceDE w:val="0"/>
        <w:autoSpaceDN w:val="0"/>
        <w:adjustRightInd w:val="0"/>
        <w:spacing w:after="0" w:line="360" w:lineRule="auto"/>
        <w:jc w:val="both"/>
        <w:rPr>
          <w:rFonts w:ascii="Arial" w:hAnsi="Arial" w:cs="Arial"/>
          <w:color w:val="000000" w:themeColor="text1"/>
        </w:rPr>
      </w:pPr>
      <w:r>
        <w:rPr>
          <w:rFonts w:ascii="Arial" w:hAnsi="Arial" w:cs="Arial"/>
          <w:color w:val="000000" w:themeColor="text1"/>
        </w:rPr>
        <w:t>Por otra parte, a</w:t>
      </w:r>
      <w:r w:rsidR="00EE0AAB" w:rsidRPr="00A173BA">
        <w:rPr>
          <w:rFonts w:ascii="Arial" w:hAnsi="Arial" w:cs="Arial"/>
          <w:color w:val="000000" w:themeColor="text1"/>
        </w:rPr>
        <w:t xml:space="preserve"> nivel estatal, se identificaron cinco programas presupuestarios que ejercen recursos del fondo, sin embargo se analizarán dos de ellos, pues ejercen el 85.9% del total del FAETA. Por lo tanto, los programas que se analizarán para el caso de Yucatán son: </w:t>
      </w:r>
      <w:r w:rsidR="00315511" w:rsidRPr="00A173BA">
        <w:rPr>
          <w:rFonts w:ascii="Arial" w:hAnsi="Arial" w:cs="Arial"/>
          <w:color w:val="000000" w:themeColor="text1"/>
        </w:rPr>
        <w:t>“</w:t>
      </w:r>
      <w:r w:rsidR="00EE0AAB" w:rsidRPr="00A173BA">
        <w:rPr>
          <w:rFonts w:ascii="Arial" w:hAnsi="Arial" w:cs="Arial"/>
          <w:color w:val="000000" w:themeColor="text1"/>
        </w:rPr>
        <w:t>Cobertura de los servicios de educación profesional técnica</w:t>
      </w:r>
      <w:r w:rsidR="00315511" w:rsidRPr="00A173BA">
        <w:rPr>
          <w:rFonts w:ascii="Arial" w:hAnsi="Arial" w:cs="Arial"/>
          <w:color w:val="000000" w:themeColor="text1"/>
        </w:rPr>
        <w:t xml:space="preserve">”, cuyo objetivo es incrementar la cobertura en el nivel de educación </w:t>
      </w:r>
      <w:r w:rsidR="00315511" w:rsidRPr="00A173BA">
        <w:rPr>
          <w:rFonts w:ascii="Arial" w:hAnsi="Arial" w:cs="Arial"/>
          <w:color w:val="000000" w:themeColor="text1"/>
        </w:rPr>
        <w:lastRenderedPageBreak/>
        <w:t xml:space="preserve">media superior teniendo como meta un porcentaje de cobertura de educación media superior del 65.2% </w:t>
      </w:r>
      <w:r w:rsidR="00EE0AAB" w:rsidRPr="00A173BA">
        <w:rPr>
          <w:rFonts w:ascii="Arial" w:hAnsi="Arial" w:cs="Arial"/>
          <w:color w:val="000000" w:themeColor="text1"/>
        </w:rPr>
        <w:t xml:space="preserve">y </w:t>
      </w:r>
      <w:r w:rsidR="00315511" w:rsidRPr="00A173BA">
        <w:rPr>
          <w:rFonts w:ascii="Arial" w:hAnsi="Arial" w:cs="Arial"/>
          <w:color w:val="000000" w:themeColor="text1"/>
        </w:rPr>
        <w:t>“</w:t>
      </w:r>
      <w:r w:rsidR="00EE0AAB" w:rsidRPr="00A173BA">
        <w:rPr>
          <w:rFonts w:ascii="Arial" w:hAnsi="Arial" w:cs="Arial"/>
          <w:color w:val="000000" w:themeColor="text1"/>
        </w:rPr>
        <w:t>Rezago educativo</w:t>
      </w:r>
      <w:r w:rsidR="00315511" w:rsidRPr="00A173BA">
        <w:rPr>
          <w:rFonts w:ascii="Arial" w:hAnsi="Arial" w:cs="Arial"/>
          <w:color w:val="000000" w:themeColor="text1"/>
        </w:rPr>
        <w:t>”, cuyo objetivo es disminuir el rezago educativo en el Estado y una meta de porcentaje de población de 15 años y más en rezago educativo de 39.7%</w:t>
      </w:r>
      <w:r w:rsidR="00EE0AAB" w:rsidRPr="00A173BA">
        <w:rPr>
          <w:rFonts w:ascii="Arial" w:hAnsi="Arial" w:cs="Arial"/>
          <w:color w:val="000000" w:themeColor="text1"/>
        </w:rPr>
        <w:t>.</w:t>
      </w:r>
    </w:p>
    <w:p w14:paraId="6AFE2058" w14:textId="77777777" w:rsidR="00EE0AAB" w:rsidRPr="00A173BA" w:rsidRDefault="00EE0AAB">
      <w:pPr>
        <w:autoSpaceDE w:val="0"/>
        <w:autoSpaceDN w:val="0"/>
        <w:adjustRightInd w:val="0"/>
        <w:spacing w:after="0" w:line="360" w:lineRule="auto"/>
        <w:jc w:val="both"/>
        <w:rPr>
          <w:rFonts w:ascii="Arial" w:hAnsi="Arial" w:cs="Arial"/>
          <w:color w:val="000000" w:themeColor="text1"/>
        </w:rPr>
      </w:pPr>
    </w:p>
    <w:p w14:paraId="3198097D" w14:textId="77777777" w:rsidR="00C067F1" w:rsidRDefault="00DA77FD" w:rsidP="00CC5B08">
      <w:pPr>
        <w:autoSpaceDE w:val="0"/>
        <w:autoSpaceDN w:val="0"/>
        <w:adjustRightInd w:val="0"/>
        <w:spacing w:after="0" w:line="360" w:lineRule="auto"/>
        <w:rPr>
          <w:rFonts w:ascii="Arial" w:hAnsi="Arial" w:cs="Arial"/>
          <w:color w:val="000000" w:themeColor="text1"/>
        </w:rPr>
      </w:pPr>
      <w:r w:rsidRPr="00A173BA">
        <w:rPr>
          <w:rFonts w:ascii="Arial" w:hAnsi="Arial" w:cs="Arial"/>
          <w:color w:val="000000" w:themeColor="text1"/>
        </w:rPr>
        <w:t>En el plano estatal, l</w:t>
      </w:r>
      <w:r w:rsidR="0099210B" w:rsidRPr="00A173BA">
        <w:rPr>
          <w:rFonts w:ascii="Arial" w:hAnsi="Arial" w:cs="Arial"/>
          <w:color w:val="000000" w:themeColor="text1"/>
        </w:rPr>
        <w:t xml:space="preserve">os servicios de educación tecnológica </w:t>
      </w:r>
      <w:r w:rsidRPr="00A173BA">
        <w:rPr>
          <w:rFonts w:ascii="Arial" w:hAnsi="Arial" w:cs="Arial"/>
          <w:color w:val="000000" w:themeColor="text1"/>
        </w:rPr>
        <w:t xml:space="preserve">se proporcionan </w:t>
      </w:r>
      <w:r w:rsidR="0099210B" w:rsidRPr="00A173BA">
        <w:rPr>
          <w:rFonts w:ascii="Arial" w:hAnsi="Arial" w:cs="Arial"/>
          <w:color w:val="000000" w:themeColor="text1"/>
        </w:rPr>
        <w:t>por el Colegio Nacional de Educación Profesional Técnica</w:t>
      </w:r>
      <w:r w:rsidR="00000521" w:rsidRPr="00A173BA">
        <w:rPr>
          <w:rFonts w:ascii="Arial" w:hAnsi="Arial" w:cs="Arial"/>
          <w:color w:val="000000" w:themeColor="text1"/>
        </w:rPr>
        <w:t xml:space="preserve"> </w:t>
      </w:r>
      <w:r w:rsidR="00565EA8" w:rsidRPr="00A173BA">
        <w:rPr>
          <w:rFonts w:ascii="Arial" w:hAnsi="Arial" w:cs="Arial"/>
          <w:color w:val="000000" w:themeColor="text1"/>
        </w:rPr>
        <w:t>(</w:t>
      </w:r>
      <w:r w:rsidR="0099210B" w:rsidRPr="00A173BA">
        <w:rPr>
          <w:rFonts w:ascii="Arial" w:hAnsi="Arial" w:cs="Arial"/>
          <w:color w:val="000000" w:themeColor="text1"/>
        </w:rPr>
        <w:t>CONALEP</w:t>
      </w:r>
      <w:r w:rsidR="00565EA8" w:rsidRPr="00A173BA">
        <w:rPr>
          <w:rFonts w:ascii="Arial" w:hAnsi="Arial" w:cs="Arial"/>
          <w:color w:val="000000" w:themeColor="text1"/>
        </w:rPr>
        <w:t>)</w:t>
      </w:r>
      <w:r w:rsidRPr="00A173BA">
        <w:rPr>
          <w:rFonts w:ascii="Arial" w:hAnsi="Arial" w:cs="Arial"/>
          <w:color w:val="000000" w:themeColor="text1"/>
        </w:rPr>
        <w:t xml:space="preserve"> del</w:t>
      </w:r>
      <w:r w:rsidR="000D57F5" w:rsidRPr="00A173BA">
        <w:rPr>
          <w:rFonts w:ascii="Arial" w:hAnsi="Arial" w:cs="Arial"/>
          <w:color w:val="000000" w:themeColor="text1"/>
        </w:rPr>
        <w:t xml:space="preserve"> Estado de Yucatán</w:t>
      </w:r>
      <w:r w:rsidRPr="00A173BA">
        <w:rPr>
          <w:rFonts w:ascii="Arial" w:hAnsi="Arial" w:cs="Arial"/>
          <w:color w:val="000000" w:themeColor="text1"/>
        </w:rPr>
        <w:t xml:space="preserve">, </w:t>
      </w:r>
      <w:r w:rsidR="0099210B" w:rsidRPr="00A173BA">
        <w:rPr>
          <w:rFonts w:ascii="Arial" w:hAnsi="Arial" w:cs="Arial"/>
          <w:color w:val="000000" w:themeColor="text1"/>
        </w:rPr>
        <w:t xml:space="preserve">y los servicios de educación para adultos </w:t>
      </w:r>
      <w:r w:rsidR="001748B9" w:rsidRPr="00A173BA">
        <w:rPr>
          <w:rFonts w:ascii="Arial" w:hAnsi="Arial" w:cs="Arial"/>
          <w:color w:val="000000" w:themeColor="text1"/>
        </w:rPr>
        <w:t xml:space="preserve">a través del </w:t>
      </w:r>
      <w:r w:rsidR="006E014A" w:rsidRPr="00A173BA">
        <w:rPr>
          <w:rFonts w:ascii="Arial" w:hAnsi="Arial" w:cs="Arial"/>
          <w:color w:val="000000" w:themeColor="text1"/>
        </w:rPr>
        <w:t>Instituto de Educación para Adultos del Estado de Yucatán (IEAEY)</w:t>
      </w:r>
      <w:r w:rsidR="00565EA8" w:rsidRPr="00A173BA">
        <w:rPr>
          <w:rFonts w:ascii="Arial" w:hAnsi="Arial" w:cs="Arial"/>
          <w:color w:val="000000" w:themeColor="text1"/>
        </w:rPr>
        <w:t>.</w:t>
      </w:r>
      <w:r w:rsidRPr="00A173BA">
        <w:rPr>
          <w:rFonts w:ascii="Arial" w:hAnsi="Arial" w:cs="Arial"/>
          <w:color w:val="000000" w:themeColor="text1"/>
        </w:rPr>
        <w:t xml:space="preserve"> </w:t>
      </w:r>
    </w:p>
    <w:p w14:paraId="0CA8CFCE" w14:textId="77777777" w:rsidR="00C067F1" w:rsidRDefault="00C067F1" w:rsidP="00CC5B08">
      <w:pPr>
        <w:autoSpaceDE w:val="0"/>
        <w:autoSpaceDN w:val="0"/>
        <w:adjustRightInd w:val="0"/>
        <w:spacing w:after="0" w:line="360" w:lineRule="auto"/>
        <w:rPr>
          <w:rFonts w:ascii="Arial" w:hAnsi="Arial" w:cs="Arial"/>
          <w:color w:val="000000" w:themeColor="text1"/>
        </w:rPr>
      </w:pPr>
    </w:p>
    <w:p w14:paraId="159DB51C" w14:textId="302640DE" w:rsidR="00C067F1" w:rsidRDefault="00C067F1" w:rsidP="00C067F1">
      <w:pPr>
        <w:autoSpaceDE w:val="0"/>
        <w:autoSpaceDN w:val="0"/>
        <w:adjustRightInd w:val="0"/>
        <w:spacing w:after="0" w:line="360" w:lineRule="auto"/>
        <w:jc w:val="both"/>
        <w:rPr>
          <w:rFonts w:ascii="Arial" w:hAnsi="Arial" w:cs="Arial"/>
          <w:color w:val="000000" w:themeColor="text1"/>
        </w:rPr>
      </w:pPr>
      <w:r>
        <w:rPr>
          <w:rFonts w:ascii="Arial" w:hAnsi="Arial" w:cs="Arial"/>
          <w:color w:val="000000" w:themeColor="text1"/>
        </w:rPr>
        <w:t>Finalmente, se observó que l</w:t>
      </w:r>
      <w:r w:rsidRPr="00C067F1">
        <w:rPr>
          <w:rFonts w:ascii="Arial" w:hAnsi="Arial" w:cs="Arial"/>
          <w:color w:val="000000" w:themeColor="text1"/>
        </w:rPr>
        <w:t>a mayor parte de estos recursos son destinados principalmente al financiamiento de la educación técnica, como en el caso de los CONALEP (62.4% a nivel nacional y 57.5% a nivel estatal), sin embargo al destinarse al FAETA solo el 1.0% del presupuesto del Ramo 33, los recursos podrían resultar insuficientes para atender la demanda de educación en la población tanto desde el punto de vist</w:t>
      </w:r>
      <w:r w:rsidR="00EF3F75">
        <w:rPr>
          <w:rFonts w:ascii="Arial" w:hAnsi="Arial" w:cs="Arial"/>
          <w:color w:val="000000" w:themeColor="text1"/>
        </w:rPr>
        <w:t xml:space="preserve">a cuantitativo como cualitativo, de igual forma </w:t>
      </w:r>
      <w:r w:rsidR="00EF3F75">
        <w:rPr>
          <w:rFonts w:ascii="Arial" w:eastAsia="Times New Roman" w:hAnsi="Arial" w:cs="Arial"/>
          <w:color w:val="000000"/>
          <w:lang w:eastAsia="es-MX"/>
        </w:rPr>
        <w:t>s</w:t>
      </w:r>
      <w:r w:rsidR="00EF3F75" w:rsidRPr="00A84EBF">
        <w:rPr>
          <w:rFonts w:ascii="Arial" w:eastAsia="Times New Roman" w:hAnsi="Arial" w:cs="Arial"/>
          <w:color w:val="000000"/>
          <w:lang w:eastAsia="es-MX"/>
        </w:rPr>
        <w:t xml:space="preserve">e deben establecer criterios mejor definidos </w:t>
      </w:r>
      <w:r w:rsidR="00EF3F75">
        <w:rPr>
          <w:rFonts w:ascii="Arial" w:eastAsia="Times New Roman" w:hAnsi="Arial" w:cs="Arial"/>
          <w:color w:val="000000"/>
          <w:lang w:eastAsia="es-MX"/>
        </w:rPr>
        <w:t xml:space="preserve">por parte de la Federación, </w:t>
      </w:r>
      <w:r w:rsidR="00EF3F75" w:rsidRPr="00A84EBF">
        <w:rPr>
          <w:rFonts w:ascii="Arial" w:eastAsia="Times New Roman" w:hAnsi="Arial" w:cs="Arial"/>
          <w:color w:val="000000"/>
          <w:lang w:eastAsia="es-MX"/>
        </w:rPr>
        <w:t>para el destino de los recursos asignados a la Ed</w:t>
      </w:r>
      <w:r w:rsidR="007167BF">
        <w:rPr>
          <w:rFonts w:ascii="Arial" w:eastAsia="Times New Roman" w:hAnsi="Arial" w:cs="Arial"/>
          <w:color w:val="000000"/>
          <w:lang w:eastAsia="es-MX"/>
        </w:rPr>
        <w:t>ucación tecnológica, tal como sí</w:t>
      </w:r>
      <w:r w:rsidR="00EF3F75" w:rsidRPr="00A84EBF">
        <w:rPr>
          <w:rFonts w:ascii="Arial" w:eastAsia="Times New Roman" w:hAnsi="Arial" w:cs="Arial"/>
          <w:color w:val="000000"/>
          <w:lang w:eastAsia="es-MX"/>
        </w:rPr>
        <w:t xml:space="preserve"> lo contiene la Educación para Adultos.</w:t>
      </w:r>
    </w:p>
    <w:p w14:paraId="775E2057" w14:textId="77777777" w:rsidR="00446336" w:rsidRPr="00C067F1" w:rsidRDefault="00446336" w:rsidP="00C067F1">
      <w:pPr>
        <w:autoSpaceDE w:val="0"/>
        <w:autoSpaceDN w:val="0"/>
        <w:adjustRightInd w:val="0"/>
        <w:spacing w:after="0" w:line="360" w:lineRule="auto"/>
        <w:jc w:val="both"/>
        <w:rPr>
          <w:rFonts w:ascii="Arial" w:hAnsi="Arial" w:cs="Arial"/>
          <w:color w:val="000000" w:themeColor="text1"/>
        </w:rPr>
      </w:pPr>
    </w:p>
    <w:p w14:paraId="6FEABDCE" w14:textId="020F35F7" w:rsidR="00E8160A" w:rsidRPr="00A173BA" w:rsidRDefault="00E8160A" w:rsidP="00C067F1">
      <w:pPr>
        <w:autoSpaceDE w:val="0"/>
        <w:autoSpaceDN w:val="0"/>
        <w:adjustRightInd w:val="0"/>
        <w:spacing w:after="0" w:line="360" w:lineRule="auto"/>
        <w:jc w:val="both"/>
        <w:rPr>
          <w:rFonts w:ascii="Arial" w:hAnsi="Arial" w:cs="Arial"/>
          <w:color w:val="000000" w:themeColor="text1"/>
        </w:rPr>
      </w:pPr>
      <w:r w:rsidRPr="00A173BA">
        <w:rPr>
          <w:rFonts w:ascii="Arial" w:hAnsi="Arial" w:cs="Arial"/>
          <w:color w:val="000000" w:themeColor="text1"/>
        </w:rPr>
        <w:br w:type="page"/>
      </w:r>
    </w:p>
    <w:p w14:paraId="2AFB8FE2" w14:textId="07D169AB" w:rsidR="001748B9" w:rsidRPr="00A173BA" w:rsidRDefault="001748B9" w:rsidP="00E340CA">
      <w:pPr>
        <w:pStyle w:val="Ttulo4"/>
        <w:numPr>
          <w:ilvl w:val="0"/>
          <w:numId w:val="10"/>
        </w:numPr>
        <w:spacing w:before="100" w:after="100"/>
        <w:rPr>
          <w:rFonts w:cs="Arial"/>
          <w:b/>
          <w:color w:val="000000" w:themeColor="text1"/>
        </w:rPr>
      </w:pPr>
      <w:bookmarkStart w:id="12" w:name="_Ref450731790"/>
      <w:r w:rsidRPr="00A173BA">
        <w:rPr>
          <w:rFonts w:cs="Arial"/>
          <w:b/>
          <w:color w:val="000000" w:themeColor="text1"/>
        </w:rPr>
        <w:lastRenderedPageBreak/>
        <w:t>¿Cuál es el problema que se intenta resolver a través de los bienes y servicios que se ofertan a través del Fondo?</w:t>
      </w:r>
      <w:bookmarkEnd w:id="12"/>
      <w:r w:rsidR="00E340CA" w:rsidRPr="00A173BA">
        <w:rPr>
          <w:rFonts w:cs="Arial"/>
          <w:b/>
          <w:color w:val="000000" w:themeColor="text1"/>
        </w:rPr>
        <w:t>*</w:t>
      </w:r>
    </w:p>
    <w:p w14:paraId="4125905F" w14:textId="3A554850" w:rsidR="0098672E" w:rsidRPr="00A173BA" w:rsidRDefault="00E71532" w:rsidP="0098672E">
      <w:pPr>
        <w:autoSpaceDE w:val="0"/>
        <w:autoSpaceDN w:val="0"/>
        <w:adjustRightInd w:val="0"/>
        <w:spacing w:after="0" w:line="360" w:lineRule="auto"/>
        <w:jc w:val="both"/>
        <w:rPr>
          <w:rFonts w:ascii="Arial" w:hAnsi="Arial" w:cs="Arial"/>
          <w:color w:val="000000" w:themeColor="text1"/>
        </w:rPr>
      </w:pPr>
      <w:r w:rsidRPr="00A173BA">
        <w:rPr>
          <w:rFonts w:ascii="Arial" w:hAnsi="Arial" w:cs="Arial"/>
          <w:color w:val="000000" w:themeColor="text1"/>
        </w:rPr>
        <w:t>L</w:t>
      </w:r>
      <w:r w:rsidR="0098672E" w:rsidRPr="00A173BA">
        <w:rPr>
          <w:rFonts w:ascii="Arial" w:hAnsi="Arial" w:cs="Arial"/>
          <w:color w:val="000000" w:themeColor="text1"/>
        </w:rPr>
        <w:t xml:space="preserve">a operación del FAETA </w:t>
      </w:r>
      <w:r w:rsidRPr="00A173BA">
        <w:rPr>
          <w:rFonts w:ascii="Arial" w:hAnsi="Arial" w:cs="Arial"/>
          <w:color w:val="000000" w:themeColor="text1"/>
        </w:rPr>
        <w:t xml:space="preserve">se basa </w:t>
      </w:r>
      <w:r w:rsidR="0098672E" w:rsidRPr="00A173BA">
        <w:rPr>
          <w:rFonts w:ascii="Arial" w:hAnsi="Arial" w:cs="Arial"/>
          <w:color w:val="000000" w:themeColor="text1"/>
        </w:rPr>
        <w:t>en el artículo 43 de la Ley de Coordinación Fiscal que establece que sus recursos se destinarán para prestar los servicios de educación tecnológica y de educación para adultos, cuya operación asuman las entidades federativas de conformidad con los convenios de coordinación suscritos con el Ejecutivo Federal, para la transferencia de recursos humanos, materiales y financieros necesarios para la prestación de dichos servicios.</w:t>
      </w:r>
    </w:p>
    <w:p w14:paraId="759F33E8" w14:textId="74C3EB44" w:rsidR="0098672E" w:rsidRPr="00A173BA" w:rsidRDefault="0098672E" w:rsidP="0098672E">
      <w:pPr>
        <w:autoSpaceDE w:val="0"/>
        <w:autoSpaceDN w:val="0"/>
        <w:adjustRightInd w:val="0"/>
        <w:spacing w:after="0" w:line="360" w:lineRule="auto"/>
        <w:jc w:val="both"/>
        <w:rPr>
          <w:rFonts w:ascii="Arial" w:hAnsi="Arial" w:cs="Arial"/>
          <w:color w:val="000000" w:themeColor="text1"/>
        </w:rPr>
      </w:pPr>
    </w:p>
    <w:p w14:paraId="5EB5CF62" w14:textId="38C3A060" w:rsidR="00F07800" w:rsidRPr="00A173BA" w:rsidRDefault="0098672E" w:rsidP="00F07800">
      <w:pPr>
        <w:autoSpaceDE w:val="0"/>
        <w:autoSpaceDN w:val="0"/>
        <w:adjustRightInd w:val="0"/>
        <w:spacing w:after="0" w:line="360" w:lineRule="auto"/>
        <w:jc w:val="both"/>
        <w:rPr>
          <w:rFonts w:ascii="Arial" w:hAnsi="Arial" w:cs="Arial"/>
          <w:color w:val="000000" w:themeColor="text1"/>
        </w:rPr>
      </w:pPr>
      <w:r w:rsidRPr="00A173BA">
        <w:rPr>
          <w:rFonts w:ascii="Arial" w:hAnsi="Arial" w:cs="Arial"/>
          <w:color w:val="000000" w:themeColor="text1"/>
        </w:rPr>
        <w:t>No se tiene información adicional sobre árboles de problemas base para el desarrollo de las matrices de indic</w:t>
      </w:r>
      <w:r w:rsidR="00E71532" w:rsidRPr="00A173BA">
        <w:rPr>
          <w:rFonts w:ascii="Arial" w:hAnsi="Arial" w:cs="Arial"/>
          <w:color w:val="000000" w:themeColor="text1"/>
        </w:rPr>
        <w:t>adores de los componentes del Fondo</w:t>
      </w:r>
      <w:r w:rsidRPr="00A173BA">
        <w:rPr>
          <w:rFonts w:ascii="Arial" w:hAnsi="Arial" w:cs="Arial"/>
          <w:color w:val="000000" w:themeColor="text1"/>
        </w:rPr>
        <w:t>, como se establece en la Ley Federal de Presupuesto y Responsabilidad Hacendaria en relación con los programas que otorgan subs</w:t>
      </w:r>
      <w:r w:rsidR="00840C05" w:rsidRPr="00A173BA">
        <w:rPr>
          <w:rFonts w:ascii="Arial" w:hAnsi="Arial" w:cs="Arial"/>
          <w:color w:val="000000" w:themeColor="text1"/>
        </w:rPr>
        <w:t>idios y sus reglas de operación</w:t>
      </w:r>
      <w:r w:rsidRPr="00A173BA">
        <w:rPr>
          <w:rFonts w:ascii="Arial" w:hAnsi="Arial" w:cs="Arial"/>
          <w:color w:val="000000" w:themeColor="text1"/>
        </w:rPr>
        <w:t>.</w:t>
      </w:r>
      <w:r w:rsidR="00C8629C" w:rsidRPr="00A173BA">
        <w:rPr>
          <w:rFonts w:ascii="Arial" w:hAnsi="Arial" w:cs="Arial"/>
          <w:color w:val="000000" w:themeColor="text1"/>
        </w:rPr>
        <w:t xml:space="preserve"> A pesar de lo anterior</w:t>
      </w:r>
      <w:r w:rsidR="00840C05" w:rsidRPr="00A173BA">
        <w:rPr>
          <w:rFonts w:ascii="Arial" w:hAnsi="Arial" w:cs="Arial"/>
          <w:color w:val="000000" w:themeColor="text1"/>
        </w:rPr>
        <w:t xml:space="preserve"> un diagnóstico de 2009 identifica </w:t>
      </w:r>
      <w:r w:rsidR="00C8629C" w:rsidRPr="00A173BA">
        <w:rPr>
          <w:rFonts w:ascii="Arial" w:hAnsi="Arial" w:cs="Arial"/>
          <w:color w:val="000000" w:themeColor="text1"/>
        </w:rPr>
        <w:t xml:space="preserve">la problemática </w:t>
      </w:r>
      <w:r w:rsidR="00840C05" w:rsidRPr="00A173BA">
        <w:rPr>
          <w:rFonts w:ascii="Arial" w:hAnsi="Arial" w:cs="Arial"/>
          <w:color w:val="000000" w:themeColor="text1"/>
        </w:rPr>
        <w:t xml:space="preserve">como </w:t>
      </w:r>
      <w:r w:rsidR="00C8629C" w:rsidRPr="00A173BA">
        <w:rPr>
          <w:rFonts w:ascii="Arial" w:hAnsi="Arial" w:cs="Arial"/>
          <w:color w:val="000000" w:themeColor="text1"/>
        </w:rPr>
        <w:t>el rezago en materia de alfabetización, educación básica y formación para el trabajo, lo cual se pretende abatir con la prestación de servicios de educación tecnológica y de educación para adultos a través de los CONALEP y los Institutos Estatales para la Educación de los Adultos (IEEA).</w:t>
      </w:r>
    </w:p>
    <w:p w14:paraId="1E138C4E" w14:textId="77777777" w:rsidR="0098672E" w:rsidRPr="00A173BA" w:rsidRDefault="0098672E" w:rsidP="0098672E">
      <w:pPr>
        <w:autoSpaceDE w:val="0"/>
        <w:autoSpaceDN w:val="0"/>
        <w:adjustRightInd w:val="0"/>
        <w:spacing w:after="0" w:line="360" w:lineRule="auto"/>
        <w:jc w:val="both"/>
        <w:rPr>
          <w:rFonts w:ascii="Arial" w:hAnsi="Arial" w:cs="Arial"/>
          <w:color w:val="000000" w:themeColor="text1"/>
        </w:rPr>
      </w:pPr>
    </w:p>
    <w:p w14:paraId="0462F51A" w14:textId="355A1B60" w:rsidR="0098672E" w:rsidRPr="00A173BA" w:rsidRDefault="0098672E">
      <w:pPr>
        <w:autoSpaceDE w:val="0"/>
        <w:autoSpaceDN w:val="0"/>
        <w:adjustRightInd w:val="0"/>
        <w:spacing w:after="0" w:line="360" w:lineRule="auto"/>
        <w:jc w:val="both"/>
        <w:rPr>
          <w:rFonts w:ascii="Arial" w:hAnsi="Arial" w:cs="Arial"/>
          <w:color w:val="000000" w:themeColor="text1"/>
        </w:rPr>
      </w:pPr>
      <w:r w:rsidRPr="00A173BA">
        <w:rPr>
          <w:rFonts w:ascii="Arial" w:hAnsi="Arial" w:cs="Arial"/>
          <w:color w:val="000000" w:themeColor="text1"/>
        </w:rPr>
        <w:t>En relación con la promoción de la igualdad entre los sexos, la información federal disponible no revela criterio alguno que tome en consideración para el FA</w:t>
      </w:r>
      <w:r w:rsidR="00E71532" w:rsidRPr="00A173BA">
        <w:rPr>
          <w:rFonts w:ascii="Arial" w:hAnsi="Arial" w:cs="Arial"/>
          <w:color w:val="000000" w:themeColor="text1"/>
        </w:rPr>
        <w:t>ETA</w:t>
      </w:r>
      <w:r w:rsidRPr="00A173BA">
        <w:rPr>
          <w:rFonts w:ascii="Arial" w:hAnsi="Arial" w:cs="Arial"/>
          <w:color w:val="000000" w:themeColor="text1"/>
        </w:rPr>
        <w:t xml:space="preserve"> la diferencia entre hombres y mujeres, pese a que la Ley Federal de Presupuesto y Responsabilidad Hacendaria establece que se debe observar que la administración de los recursos públicos federales se realice con base en criterios de equidad de género y procurar que el mecanismo de distribución, operación y administración otorgue acceso equitativo a todos los grupos sociales y géneros .</w:t>
      </w:r>
    </w:p>
    <w:p w14:paraId="36D49CC3" w14:textId="77777777" w:rsidR="00F07800" w:rsidRPr="00A173BA" w:rsidRDefault="00F07800">
      <w:pPr>
        <w:autoSpaceDE w:val="0"/>
        <w:autoSpaceDN w:val="0"/>
        <w:adjustRightInd w:val="0"/>
        <w:spacing w:after="0" w:line="360" w:lineRule="auto"/>
        <w:jc w:val="both"/>
        <w:rPr>
          <w:rFonts w:ascii="Arial" w:hAnsi="Arial" w:cs="Arial"/>
          <w:color w:val="000000" w:themeColor="text1"/>
        </w:rPr>
      </w:pPr>
    </w:p>
    <w:p w14:paraId="7A518464" w14:textId="63E76A15" w:rsidR="00841E19" w:rsidRPr="00A173BA" w:rsidRDefault="00F07800" w:rsidP="00CC5B08">
      <w:pPr>
        <w:autoSpaceDE w:val="0"/>
        <w:autoSpaceDN w:val="0"/>
        <w:adjustRightInd w:val="0"/>
        <w:spacing w:after="0" w:line="360" w:lineRule="auto"/>
        <w:jc w:val="both"/>
        <w:rPr>
          <w:rFonts w:ascii="Arial" w:hAnsi="Arial" w:cs="Arial"/>
          <w:color w:val="000000" w:themeColor="text1"/>
        </w:rPr>
      </w:pPr>
      <w:r w:rsidRPr="00A173BA">
        <w:rPr>
          <w:rFonts w:ascii="Arial" w:hAnsi="Arial" w:cs="Arial"/>
          <w:color w:val="000000" w:themeColor="text1"/>
        </w:rPr>
        <w:t xml:space="preserve">El Fondo </w:t>
      </w:r>
      <w:r w:rsidR="00BD2B7D" w:rsidRPr="00A173BA">
        <w:rPr>
          <w:rFonts w:ascii="Arial" w:hAnsi="Arial" w:cs="Arial"/>
          <w:color w:val="000000" w:themeColor="text1"/>
        </w:rPr>
        <w:t>identifica a su población objetivo como la población de 15 años y más con rezago educativo y los jóvenes en edad de cursar bachillerato, sin embargo</w:t>
      </w:r>
      <w:r w:rsidR="008903E6" w:rsidRPr="00A173BA">
        <w:rPr>
          <w:rFonts w:ascii="Arial" w:hAnsi="Arial" w:cs="Arial"/>
          <w:color w:val="000000" w:themeColor="text1"/>
        </w:rPr>
        <w:t>,</w:t>
      </w:r>
      <w:r w:rsidR="00BD2B7D" w:rsidRPr="00A173BA">
        <w:rPr>
          <w:rFonts w:ascii="Arial" w:hAnsi="Arial" w:cs="Arial"/>
          <w:color w:val="000000" w:themeColor="text1"/>
        </w:rPr>
        <w:t xml:space="preserve"> </w:t>
      </w:r>
      <w:r w:rsidRPr="00A173BA">
        <w:rPr>
          <w:rFonts w:ascii="Arial" w:hAnsi="Arial" w:cs="Arial"/>
          <w:color w:val="000000" w:themeColor="text1"/>
        </w:rPr>
        <w:t xml:space="preserve">no distingue limitación y/u oportunidad sobre el entorno económico, demográfico, social, cultural, político y/o jurídico, por lo que se debería realizar una </w:t>
      </w:r>
      <w:r w:rsidR="00841E19" w:rsidRPr="00A173BA">
        <w:rPr>
          <w:rFonts w:ascii="Arial" w:hAnsi="Arial" w:cs="Arial"/>
          <w:color w:val="000000" w:themeColor="text1"/>
        </w:rPr>
        <w:t xml:space="preserve">correcta </w:t>
      </w:r>
      <w:r w:rsidR="008903E6" w:rsidRPr="00A173BA">
        <w:rPr>
          <w:rFonts w:ascii="Arial" w:hAnsi="Arial" w:cs="Arial"/>
          <w:color w:val="000000" w:themeColor="text1"/>
        </w:rPr>
        <w:t xml:space="preserve">identificación </w:t>
      </w:r>
      <w:r w:rsidR="00841E19" w:rsidRPr="00A173BA">
        <w:rPr>
          <w:rFonts w:ascii="Arial" w:hAnsi="Arial" w:cs="Arial"/>
          <w:color w:val="000000" w:themeColor="text1"/>
        </w:rPr>
        <w:t>de la pobla</w:t>
      </w:r>
      <w:r w:rsidRPr="00A173BA">
        <w:rPr>
          <w:rFonts w:ascii="Arial" w:hAnsi="Arial" w:cs="Arial"/>
          <w:color w:val="000000" w:themeColor="text1"/>
        </w:rPr>
        <w:t xml:space="preserve">ción </w:t>
      </w:r>
      <w:r w:rsidR="008903E6" w:rsidRPr="00A173BA">
        <w:rPr>
          <w:rFonts w:ascii="Arial" w:hAnsi="Arial" w:cs="Arial"/>
          <w:color w:val="000000" w:themeColor="text1"/>
        </w:rPr>
        <w:t>potencial</w:t>
      </w:r>
      <w:r w:rsidRPr="00A173BA">
        <w:rPr>
          <w:rFonts w:ascii="Arial" w:hAnsi="Arial" w:cs="Arial"/>
          <w:color w:val="000000" w:themeColor="text1"/>
        </w:rPr>
        <w:t xml:space="preserve">, para delimitar la población </w:t>
      </w:r>
      <w:r w:rsidR="008903E6" w:rsidRPr="00A173BA">
        <w:rPr>
          <w:rFonts w:ascii="Arial" w:hAnsi="Arial" w:cs="Arial"/>
          <w:color w:val="000000" w:themeColor="text1"/>
        </w:rPr>
        <w:t>objetivo a ser atendida.</w:t>
      </w:r>
      <w:r w:rsidRPr="00A173BA">
        <w:rPr>
          <w:rFonts w:ascii="Arial" w:hAnsi="Arial" w:cs="Arial"/>
          <w:color w:val="000000" w:themeColor="text1"/>
        </w:rPr>
        <w:t xml:space="preserve"> </w:t>
      </w:r>
      <w:r w:rsidR="008903E6" w:rsidRPr="00A173BA">
        <w:rPr>
          <w:rFonts w:ascii="Arial" w:hAnsi="Arial" w:cs="Arial"/>
          <w:color w:val="000000" w:themeColor="text1"/>
        </w:rPr>
        <w:t>En este sentido, se requiere s</w:t>
      </w:r>
      <w:r w:rsidRPr="00A173BA">
        <w:rPr>
          <w:rFonts w:ascii="Arial" w:hAnsi="Arial" w:cs="Arial"/>
          <w:color w:val="000000" w:themeColor="text1"/>
        </w:rPr>
        <w:t>eñalar características específicas de la población potencial y objetivo</w:t>
      </w:r>
      <w:r w:rsidR="00E50F8A">
        <w:rPr>
          <w:rFonts w:ascii="Arial" w:hAnsi="Arial" w:cs="Arial"/>
          <w:color w:val="000000" w:themeColor="text1"/>
        </w:rPr>
        <w:t xml:space="preserve"> </w:t>
      </w:r>
      <w:r w:rsidRPr="00A173BA">
        <w:rPr>
          <w:rFonts w:ascii="Arial" w:hAnsi="Arial" w:cs="Arial"/>
          <w:color w:val="000000" w:themeColor="text1"/>
        </w:rPr>
        <w:t>(además de la edad y condición educativa /años de escolaridad</w:t>
      </w:r>
      <w:r w:rsidR="00E50F8A">
        <w:rPr>
          <w:rFonts w:ascii="Arial" w:hAnsi="Arial" w:cs="Arial"/>
          <w:color w:val="000000" w:themeColor="text1"/>
        </w:rPr>
        <w:t xml:space="preserve"> </w:t>
      </w:r>
      <w:r w:rsidRPr="00A173BA">
        <w:rPr>
          <w:rFonts w:ascii="Arial" w:hAnsi="Arial" w:cs="Arial"/>
          <w:color w:val="000000" w:themeColor="text1"/>
        </w:rPr>
        <w:t>que ya se considera), si existe alguna diferenciación de sexos aumentar el</w:t>
      </w:r>
      <w:r w:rsidR="00E50F8A">
        <w:rPr>
          <w:rFonts w:ascii="Arial" w:hAnsi="Arial" w:cs="Arial"/>
          <w:color w:val="000000" w:themeColor="text1"/>
        </w:rPr>
        <w:t xml:space="preserve"> </w:t>
      </w:r>
      <w:r w:rsidRPr="00A173BA">
        <w:rPr>
          <w:rFonts w:ascii="Arial" w:hAnsi="Arial" w:cs="Arial"/>
          <w:color w:val="000000" w:themeColor="text1"/>
        </w:rPr>
        <w:t>nivel socioeconómico, condiciones de empleo, condición indígena, actividades económicas que desempeña, lo anterior derivará en que los programas presupuestarios</w:t>
      </w:r>
      <w:r w:rsidR="00E50F8A">
        <w:rPr>
          <w:rFonts w:ascii="Arial" w:hAnsi="Arial" w:cs="Arial"/>
          <w:color w:val="000000" w:themeColor="text1"/>
        </w:rPr>
        <w:t xml:space="preserve"> </w:t>
      </w:r>
      <w:r w:rsidRPr="00A173BA">
        <w:rPr>
          <w:rFonts w:ascii="Arial" w:hAnsi="Arial" w:cs="Arial"/>
          <w:color w:val="000000" w:themeColor="text1"/>
        </w:rPr>
        <w:t xml:space="preserve">se destinen en áreas de mayor pertinencia conforme a las condiciones de vulnerabilidad de la población en </w:t>
      </w:r>
      <w:r w:rsidR="0001176D" w:rsidRPr="00A173BA">
        <w:rPr>
          <w:rFonts w:ascii="Arial" w:hAnsi="Arial" w:cs="Arial"/>
          <w:color w:val="000000" w:themeColor="text1"/>
        </w:rPr>
        <w:t>el Estado</w:t>
      </w:r>
      <w:r w:rsidRPr="00A173BA">
        <w:rPr>
          <w:rFonts w:ascii="Arial" w:hAnsi="Arial" w:cs="Arial"/>
          <w:color w:val="000000" w:themeColor="text1"/>
        </w:rPr>
        <w:t>.</w:t>
      </w:r>
      <w:r w:rsidR="00A05C9C">
        <w:rPr>
          <w:rFonts w:ascii="Arial" w:hAnsi="Arial" w:cs="Arial"/>
          <w:color w:val="000000" w:themeColor="text1"/>
        </w:rPr>
        <w:t xml:space="preserve"> En el caso del CONALEP; dado que el Fondo no hace </w:t>
      </w:r>
      <w:r w:rsidR="00A05C9C">
        <w:rPr>
          <w:rFonts w:ascii="Arial" w:hAnsi="Arial" w:cs="Arial"/>
          <w:color w:val="000000" w:themeColor="text1"/>
        </w:rPr>
        <w:lastRenderedPageBreak/>
        <w:t>tales distinciones de su población objetivo, realizan un análisis para identificar y delimitar la</w:t>
      </w:r>
      <w:r w:rsidR="00541F24">
        <w:rPr>
          <w:rFonts w:ascii="Arial" w:hAnsi="Arial" w:cs="Arial"/>
          <w:color w:val="000000" w:themeColor="text1"/>
        </w:rPr>
        <w:t xml:space="preserve"> </w:t>
      </w:r>
      <w:r w:rsidR="00A05C9C">
        <w:rPr>
          <w:rFonts w:ascii="Arial" w:hAnsi="Arial" w:cs="Arial"/>
          <w:color w:val="000000" w:themeColor="text1"/>
        </w:rPr>
        <w:t xml:space="preserve">población potencial y objetivo, de acuerdo a edad, sexo y condición de hablante de lengua indígena. </w:t>
      </w:r>
    </w:p>
    <w:p w14:paraId="07A215F5" w14:textId="77777777" w:rsidR="008903E6" w:rsidRPr="00A173BA" w:rsidRDefault="008903E6" w:rsidP="00CC5B08">
      <w:pPr>
        <w:autoSpaceDE w:val="0"/>
        <w:autoSpaceDN w:val="0"/>
        <w:adjustRightInd w:val="0"/>
        <w:spacing w:after="0" w:line="360" w:lineRule="auto"/>
        <w:jc w:val="both"/>
        <w:rPr>
          <w:rFonts w:ascii="Arial" w:hAnsi="Arial" w:cs="Arial"/>
          <w:color w:val="000000" w:themeColor="text1"/>
        </w:rPr>
      </w:pPr>
    </w:p>
    <w:p w14:paraId="123D7020" w14:textId="32294B6A" w:rsidR="008903E6" w:rsidRPr="00A173BA" w:rsidRDefault="008903E6" w:rsidP="00CC5B08">
      <w:pPr>
        <w:autoSpaceDE w:val="0"/>
        <w:autoSpaceDN w:val="0"/>
        <w:adjustRightInd w:val="0"/>
        <w:spacing w:after="0" w:line="360" w:lineRule="auto"/>
        <w:jc w:val="both"/>
        <w:rPr>
          <w:rFonts w:ascii="Arial" w:hAnsi="Arial" w:cs="Arial"/>
          <w:color w:val="000000" w:themeColor="text1"/>
        </w:rPr>
      </w:pPr>
      <w:r w:rsidRPr="00A173BA">
        <w:rPr>
          <w:rFonts w:ascii="Arial" w:hAnsi="Arial" w:cs="Arial"/>
          <w:color w:val="000000" w:themeColor="text1"/>
        </w:rPr>
        <w:t xml:space="preserve">Si bien el problema pudo ser identificado en el Diagnóstico mencionado, la información es del año 2009, por lo que no se cuenta con datos más actualizados, así como los árboles de problemas del Fondo no se encuentran publicados. Por lo </w:t>
      </w:r>
      <w:r w:rsidR="00E340CA" w:rsidRPr="00A173BA">
        <w:rPr>
          <w:rFonts w:ascii="Arial" w:hAnsi="Arial" w:cs="Arial"/>
          <w:color w:val="000000" w:themeColor="text1"/>
        </w:rPr>
        <w:t>anterior se</w:t>
      </w:r>
      <w:r w:rsidRPr="00A173BA">
        <w:rPr>
          <w:rFonts w:ascii="Arial" w:hAnsi="Arial" w:cs="Arial"/>
          <w:color w:val="000000" w:themeColor="text1"/>
        </w:rPr>
        <w:t xml:space="preserve"> recomienda solicitar a la Dependencia coordinadora la actualización del diagnóstico del FAETA y a su vez publicar los árboles de problemas y objetivos correspondientes a cada ejercicio fiscal.</w:t>
      </w:r>
    </w:p>
    <w:p w14:paraId="3DA3B297" w14:textId="77777777" w:rsidR="008903E6" w:rsidRPr="00A173BA" w:rsidRDefault="008903E6" w:rsidP="00CC5B08">
      <w:pPr>
        <w:autoSpaceDE w:val="0"/>
        <w:autoSpaceDN w:val="0"/>
        <w:adjustRightInd w:val="0"/>
        <w:spacing w:after="0" w:line="360" w:lineRule="auto"/>
        <w:jc w:val="both"/>
        <w:rPr>
          <w:rFonts w:ascii="Arial" w:hAnsi="Arial" w:cs="Arial"/>
          <w:color w:val="000000" w:themeColor="text1"/>
        </w:rPr>
      </w:pPr>
    </w:p>
    <w:p w14:paraId="5BBAC3D7" w14:textId="2D967D85" w:rsidR="00327A11" w:rsidRPr="00A173BA" w:rsidRDefault="00327A11" w:rsidP="00CC5B08">
      <w:pPr>
        <w:spacing w:line="360" w:lineRule="auto"/>
        <w:rPr>
          <w:rFonts w:ascii="Arial" w:hAnsi="Arial" w:cs="Arial"/>
          <w:color w:val="000000" w:themeColor="text1"/>
        </w:rPr>
      </w:pPr>
    </w:p>
    <w:p w14:paraId="293F7C61" w14:textId="2E7B45F6" w:rsidR="008903E6" w:rsidRPr="00A173BA" w:rsidRDefault="008903E6">
      <w:pPr>
        <w:rPr>
          <w:rStyle w:val="eop"/>
          <w:rFonts w:ascii="Arial" w:eastAsiaTheme="majorEastAsia" w:hAnsi="Arial" w:cs="Arial"/>
          <w:b/>
          <w:color w:val="000000" w:themeColor="text1"/>
        </w:rPr>
      </w:pPr>
      <w:r w:rsidRPr="00A173BA">
        <w:rPr>
          <w:rStyle w:val="eop"/>
          <w:rFonts w:ascii="Arial" w:eastAsiaTheme="majorEastAsia" w:hAnsi="Arial" w:cs="Arial"/>
          <w:b/>
          <w:color w:val="000000" w:themeColor="text1"/>
        </w:rPr>
        <w:br/>
      </w:r>
    </w:p>
    <w:p w14:paraId="64551108" w14:textId="5EF36DC7" w:rsidR="008903E6" w:rsidRPr="00A173BA" w:rsidRDefault="008903E6">
      <w:pPr>
        <w:rPr>
          <w:rStyle w:val="eop"/>
          <w:rFonts w:ascii="Arial" w:eastAsiaTheme="majorEastAsia" w:hAnsi="Arial" w:cs="Arial"/>
          <w:b/>
          <w:color w:val="000000" w:themeColor="text1"/>
        </w:rPr>
      </w:pPr>
      <w:r w:rsidRPr="00A173BA">
        <w:rPr>
          <w:rStyle w:val="eop"/>
          <w:rFonts w:ascii="Arial" w:eastAsiaTheme="majorEastAsia" w:hAnsi="Arial" w:cs="Arial"/>
          <w:b/>
          <w:color w:val="000000" w:themeColor="text1"/>
        </w:rPr>
        <w:br w:type="page"/>
      </w:r>
    </w:p>
    <w:p w14:paraId="3BC74894" w14:textId="77777777" w:rsidR="00EF2A0B" w:rsidRPr="00A173BA" w:rsidRDefault="00EF2A0B">
      <w:pPr>
        <w:rPr>
          <w:rStyle w:val="eop"/>
          <w:rFonts w:ascii="Arial" w:eastAsiaTheme="majorEastAsia" w:hAnsi="Arial" w:cs="Arial"/>
          <w:b/>
          <w:color w:val="000000" w:themeColor="text1"/>
        </w:rPr>
      </w:pPr>
    </w:p>
    <w:p w14:paraId="753EF2A7" w14:textId="77777777" w:rsidR="00E340CA" w:rsidRPr="00A173BA" w:rsidRDefault="00E340CA">
      <w:pPr>
        <w:pStyle w:val="Ttulo3"/>
        <w:spacing w:line="360" w:lineRule="auto"/>
        <w:jc w:val="center"/>
        <w:rPr>
          <w:rStyle w:val="eop"/>
          <w:rFonts w:ascii="Arial" w:hAnsi="Arial" w:cs="Arial"/>
          <w:b/>
          <w:color w:val="000000" w:themeColor="text1"/>
          <w:sz w:val="22"/>
          <w:szCs w:val="22"/>
        </w:rPr>
      </w:pPr>
    </w:p>
    <w:p w14:paraId="0AEFE602" w14:textId="77777777" w:rsidR="00E340CA" w:rsidRPr="00A173BA" w:rsidRDefault="00E340CA">
      <w:pPr>
        <w:pStyle w:val="Ttulo3"/>
        <w:spacing w:line="360" w:lineRule="auto"/>
        <w:jc w:val="center"/>
        <w:rPr>
          <w:rStyle w:val="eop"/>
          <w:rFonts w:ascii="Arial" w:hAnsi="Arial" w:cs="Arial"/>
          <w:b/>
          <w:color w:val="000000" w:themeColor="text1"/>
          <w:sz w:val="22"/>
          <w:szCs w:val="22"/>
        </w:rPr>
      </w:pPr>
    </w:p>
    <w:p w14:paraId="30579F96" w14:textId="77777777" w:rsidR="00E340CA" w:rsidRPr="00A173BA" w:rsidRDefault="00E340CA">
      <w:pPr>
        <w:pStyle w:val="Ttulo3"/>
        <w:spacing w:line="360" w:lineRule="auto"/>
        <w:jc w:val="center"/>
        <w:rPr>
          <w:rStyle w:val="eop"/>
          <w:rFonts w:ascii="Arial" w:hAnsi="Arial" w:cs="Arial"/>
          <w:b/>
          <w:color w:val="000000" w:themeColor="text1"/>
          <w:sz w:val="22"/>
          <w:szCs w:val="22"/>
        </w:rPr>
      </w:pPr>
    </w:p>
    <w:p w14:paraId="2C92148F" w14:textId="77777777" w:rsidR="00E340CA" w:rsidRPr="00A173BA" w:rsidRDefault="00E340CA">
      <w:pPr>
        <w:pStyle w:val="Ttulo3"/>
        <w:spacing w:line="360" w:lineRule="auto"/>
        <w:jc w:val="center"/>
        <w:rPr>
          <w:rStyle w:val="eop"/>
          <w:rFonts w:ascii="Arial" w:hAnsi="Arial" w:cs="Arial"/>
          <w:b/>
          <w:color w:val="000000" w:themeColor="text1"/>
          <w:sz w:val="22"/>
          <w:szCs w:val="22"/>
        </w:rPr>
      </w:pPr>
    </w:p>
    <w:p w14:paraId="62DD6D70" w14:textId="77777777" w:rsidR="00E340CA" w:rsidRPr="00A173BA" w:rsidRDefault="00E340CA">
      <w:pPr>
        <w:pStyle w:val="Ttulo3"/>
        <w:spacing w:line="360" w:lineRule="auto"/>
        <w:jc w:val="center"/>
        <w:rPr>
          <w:rStyle w:val="eop"/>
          <w:rFonts w:ascii="Arial" w:hAnsi="Arial" w:cs="Arial"/>
          <w:b/>
          <w:color w:val="000000" w:themeColor="text1"/>
          <w:sz w:val="22"/>
          <w:szCs w:val="22"/>
        </w:rPr>
      </w:pPr>
    </w:p>
    <w:p w14:paraId="63BC4F28" w14:textId="77777777" w:rsidR="00E340CA" w:rsidRPr="00A173BA" w:rsidRDefault="00E340CA">
      <w:pPr>
        <w:pStyle w:val="Ttulo3"/>
        <w:spacing w:line="360" w:lineRule="auto"/>
        <w:jc w:val="center"/>
        <w:rPr>
          <w:rStyle w:val="eop"/>
          <w:rFonts w:ascii="Arial" w:hAnsi="Arial" w:cs="Arial"/>
          <w:b/>
          <w:color w:val="000000" w:themeColor="text1"/>
          <w:sz w:val="22"/>
          <w:szCs w:val="22"/>
        </w:rPr>
      </w:pPr>
    </w:p>
    <w:p w14:paraId="4A3599D5" w14:textId="77777777" w:rsidR="00E340CA" w:rsidRPr="00A173BA" w:rsidRDefault="00E340CA">
      <w:pPr>
        <w:pStyle w:val="Ttulo3"/>
        <w:spacing w:line="360" w:lineRule="auto"/>
        <w:jc w:val="center"/>
        <w:rPr>
          <w:rStyle w:val="eop"/>
          <w:rFonts w:ascii="Arial" w:hAnsi="Arial" w:cs="Arial"/>
          <w:b/>
          <w:color w:val="000000" w:themeColor="text1"/>
          <w:sz w:val="22"/>
          <w:szCs w:val="22"/>
        </w:rPr>
      </w:pPr>
    </w:p>
    <w:p w14:paraId="055B543A" w14:textId="77777777" w:rsidR="00E340CA" w:rsidRPr="00A173BA" w:rsidRDefault="00E340CA">
      <w:pPr>
        <w:pStyle w:val="Ttulo3"/>
        <w:spacing w:line="360" w:lineRule="auto"/>
        <w:jc w:val="center"/>
        <w:rPr>
          <w:rStyle w:val="eop"/>
          <w:rFonts w:ascii="Arial" w:hAnsi="Arial" w:cs="Arial"/>
          <w:b/>
          <w:color w:val="000000" w:themeColor="text1"/>
          <w:sz w:val="22"/>
          <w:szCs w:val="22"/>
        </w:rPr>
      </w:pPr>
    </w:p>
    <w:p w14:paraId="1BBAF25D" w14:textId="77777777" w:rsidR="00E340CA" w:rsidRPr="00A173BA" w:rsidRDefault="00E340CA">
      <w:pPr>
        <w:pStyle w:val="Ttulo3"/>
        <w:spacing w:line="360" w:lineRule="auto"/>
        <w:jc w:val="center"/>
        <w:rPr>
          <w:rStyle w:val="eop"/>
          <w:rFonts w:ascii="Arial" w:hAnsi="Arial" w:cs="Arial"/>
          <w:b/>
          <w:color w:val="000000" w:themeColor="text1"/>
          <w:sz w:val="22"/>
          <w:szCs w:val="22"/>
        </w:rPr>
      </w:pPr>
    </w:p>
    <w:p w14:paraId="6DF0A396" w14:textId="77777777" w:rsidR="00E340CA" w:rsidRPr="00A173BA" w:rsidRDefault="00E340CA">
      <w:pPr>
        <w:pStyle w:val="Ttulo3"/>
        <w:spacing w:line="360" w:lineRule="auto"/>
        <w:jc w:val="center"/>
        <w:rPr>
          <w:rStyle w:val="eop"/>
          <w:rFonts w:ascii="Arial" w:hAnsi="Arial" w:cs="Arial"/>
          <w:b/>
          <w:color w:val="000000" w:themeColor="text1"/>
          <w:sz w:val="22"/>
          <w:szCs w:val="22"/>
        </w:rPr>
      </w:pPr>
    </w:p>
    <w:p w14:paraId="43C0AE79" w14:textId="77777777" w:rsidR="00E340CA" w:rsidRPr="00A173BA" w:rsidRDefault="00E340CA">
      <w:pPr>
        <w:pStyle w:val="Ttulo3"/>
        <w:spacing w:line="360" w:lineRule="auto"/>
        <w:jc w:val="center"/>
        <w:rPr>
          <w:rStyle w:val="eop"/>
          <w:rFonts w:ascii="Arial" w:hAnsi="Arial" w:cs="Arial"/>
          <w:b/>
          <w:color w:val="000000" w:themeColor="text1"/>
          <w:sz w:val="22"/>
          <w:szCs w:val="22"/>
        </w:rPr>
      </w:pPr>
    </w:p>
    <w:p w14:paraId="51F230E5" w14:textId="77777777" w:rsidR="00E340CA" w:rsidRPr="00A173BA" w:rsidRDefault="00E340CA">
      <w:pPr>
        <w:pStyle w:val="Ttulo3"/>
        <w:spacing w:line="360" w:lineRule="auto"/>
        <w:jc w:val="center"/>
        <w:rPr>
          <w:rStyle w:val="eop"/>
          <w:rFonts w:ascii="Arial" w:hAnsi="Arial" w:cs="Arial"/>
          <w:b/>
          <w:color w:val="000000" w:themeColor="text1"/>
          <w:sz w:val="22"/>
          <w:szCs w:val="22"/>
        </w:rPr>
      </w:pPr>
    </w:p>
    <w:p w14:paraId="3B869A07" w14:textId="6EDBADA5" w:rsidR="00E340CA" w:rsidRPr="00980780" w:rsidRDefault="00980780" w:rsidP="00980780">
      <w:pPr>
        <w:pStyle w:val="Ttulo1"/>
        <w:jc w:val="right"/>
        <w:rPr>
          <w:rFonts w:ascii="Arial" w:hAnsi="Arial" w:cs="Arial"/>
          <w:b/>
          <w:color w:val="auto"/>
          <w:sz w:val="22"/>
        </w:rPr>
      </w:pPr>
      <w:bookmarkStart w:id="13" w:name="_Toc463253397"/>
      <w:r w:rsidRPr="00980780">
        <w:rPr>
          <w:rFonts w:ascii="Arial" w:hAnsi="Arial" w:cs="Arial"/>
          <w:b/>
          <w:color w:val="000000" w:themeColor="text1"/>
        </w:rPr>
        <w:t xml:space="preserve">Capítulo II. </w:t>
      </w:r>
      <w:r w:rsidRPr="00A173BA">
        <w:rPr>
          <w:rFonts w:ascii="Arial" w:hAnsi="Arial" w:cs="Arial"/>
          <w:b/>
          <w:color w:val="000000" w:themeColor="text1"/>
        </w:rPr>
        <w:t>Planeación Estratégica</w:t>
      </w:r>
      <w:bookmarkEnd w:id="13"/>
    </w:p>
    <w:p w14:paraId="1A5FD227" w14:textId="77777777" w:rsidR="00E340CA" w:rsidRPr="00A173BA" w:rsidRDefault="00E340CA" w:rsidP="00E340CA">
      <w:pPr>
        <w:rPr>
          <w:rFonts w:ascii="Arial" w:hAnsi="Arial" w:cs="Arial"/>
          <w:color w:val="000000" w:themeColor="text1"/>
        </w:rPr>
      </w:pPr>
    </w:p>
    <w:p w14:paraId="7258F589" w14:textId="25026CB9" w:rsidR="000D57F5" w:rsidRPr="00A173BA" w:rsidRDefault="008903E6" w:rsidP="00E340CA">
      <w:pPr>
        <w:rPr>
          <w:rStyle w:val="eop"/>
          <w:rFonts w:ascii="Arial" w:eastAsiaTheme="majorEastAsia" w:hAnsi="Arial" w:cs="Arial"/>
          <w:b/>
          <w:color w:val="000000" w:themeColor="text1"/>
        </w:rPr>
      </w:pPr>
      <w:r w:rsidRPr="00A173BA">
        <w:rPr>
          <w:rStyle w:val="eop"/>
          <w:rFonts w:ascii="Arial" w:hAnsi="Arial" w:cs="Arial"/>
          <w:b/>
          <w:color w:val="000000" w:themeColor="text1"/>
        </w:rPr>
        <w:br w:type="page"/>
      </w:r>
    </w:p>
    <w:p w14:paraId="1191AF9F" w14:textId="1E29ADCF" w:rsidR="00EF2A0B" w:rsidRPr="00A173BA" w:rsidRDefault="000D57F5" w:rsidP="00E340CA">
      <w:pPr>
        <w:pStyle w:val="Ttulo4"/>
        <w:numPr>
          <w:ilvl w:val="0"/>
          <w:numId w:val="10"/>
        </w:numPr>
        <w:spacing w:before="100" w:after="100"/>
        <w:rPr>
          <w:rFonts w:cs="Arial"/>
          <w:color w:val="000000" w:themeColor="text1"/>
        </w:rPr>
      </w:pPr>
      <w:bookmarkStart w:id="14" w:name="_Ref449451483"/>
      <w:r w:rsidRPr="00A173BA">
        <w:rPr>
          <w:rStyle w:val="eop"/>
          <w:rFonts w:cs="Arial"/>
          <w:b/>
          <w:color w:val="000000" w:themeColor="text1"/>
        </w:rPr>
        <w:lastRenderedPageBreak/>
        <w:t>Completar el siguiente cuadro de texto</w:t>
      </w:r>
      <w:r w:rsidR="00E340CA" w:rsidRPr="00A173BA">
        <w:rPr>
          <w:rStyle w:val="eop"/>
          <w:rFonts w:cs="Arial"/>
          <w:b/>
          <w:color w:val="000000" w:themeColor="text1"/>
        </w:rPr>
        <w:t>:</w:t>
      </w:r>
      <w:r w:rsidRPr="00A173BA">
        <w:rPr>
          <w:rStyle w:val="eop"/>
          <w:rFonts w:cs="Arial"/>
          <w:b/>
          <w:color w:val="000000" w:themeColor="text1"/>
        </w:rPr>
        <w:t>*</w:t>
      </w:r>
      <w:bookmarkEnd w:id="14"/>
    </w:p>
    <w:p w14:paraId="691070AE" w14:textId="3578F3C1" w:rsidR="00E340CA" w:rsidRPr="00A173BA" w:rsidRDefault="00005151" w:rsidP="00E340CA">
      <w:pPr>
        <w:spacing w:line="360" w:lineRule="auto"/>
        <w:rPr>
          <w:rFonts w:ascii="Arial" w:hAnsi="Arial" w:cs="Arial"/>
          <w:color w:val="000000" w:themeColor="text1"/>
        </w:rPr>
      </w:pPr>
      <w:r w:rsidRPr="00A173BA">
        <w:rPr>
          <w:rFonts w:ascii="Arial" w:hAnsi="Arial" w:cs="Arial"/>
          <w:color w:val="000000" w:themeColor="text1"/>
        </w:rPr>
        <w:t>El cuadro que contesta esta pregunta se encuentra en el Anexo III de este documento.</w:t>
      </w:r>
    </w:p>
    <w:p w14:paraId="71BCA57D" w14:textId="307C193F" w:rsidR="008246BF" w:rsidRPr="00A173BA" w:rsidRDefault="00005151" w:rsidP="00E340CA">
      <w:pPr>
        <w:spacing w:line="360" w:lineRule="auto"/>
        <w:jc w:val="both"/>
        <w:rPr>
          <w:rFonts w:ascii="Arial" w:hAnsi="Arial" w:cs="Arial"/>
          <w:color w:val="000000" w:themeColor="text1"/>
        </w:rPr>
      </w:pPr>
      <w:r w:rsidRPr="00A173BA">
        <w:rPr>
          <w:rFonts w:ascii="Arial" w:hAnsi="Arial" w:cs="Arial"/>
          <w:color w:val="000000" w:themeColor="text1"/>
        </w:rPr>
        <w:t>Derivado del análisis del Plan Nacional de Desarrollo</w:t>
      </w:r>
      <w:r w:rsidR="008246BF" w:rsidRPr="00A173BA">
        <w:rPr>
          <w:rFonts w:ascii="Arial" w:hAnsi="Arial" w:cs="Arial"/>
          <w:color w:val="000000" w:themeColor="text1"/>
        </w:rPr>
        <w:t xml:space="preserve"> 2013-2018</w:t>
      </w:r>
      <w:r w:rsidRPr="00A173BA">
        <w:rPr>
          <w:rFonts w:ascii="Arial" w:hAnsi="Arial" w:cs="Arial"/>
          <w:color w:val="000000" w:themeColor="text1"/>
        </w:rPr>
        <w:t xml:space="preserve">, Programa Sectorial de </w:t>
      </w:r>
      <w:r w:rsidR="008246BF" w:rsidRPr="00A173BA">
        <w:rPr>
          <w:rFonts w:ascii="Arial" w:hAnsi="Arial" w:cs="Arial"/>
          <w:color w:val="000000" w:themeColor="text1"/>
        </w:rPr>
        <w:t>Educación</w:t>
      </w:r>
      <w:r w:rsidR="00E50F8A">
        <w:rPr>
          <w:rFonts w:ascii="Arial" w:hAnsi="Arial" w:cs="Arial"/>
          <w:color w:val="000000" w:themeColor="text1"/>
        </w:rPr>
        <w:t xml:space="preserve"> </w:t>
      </w:r>
      <w:r w:rsidRPr="00A173BA">
        <w:rPr>
          <w:rFonts w:ascii="Arial" w:hAnsi="Arial" w:cs="Arial"/>
          <w:color w:val="000000" w:themeColor="text1"/>
        </w:rPr>
        <w:t>2013-2018, Plan Estatal de Desarrollo</w:t>
      </w:r>
      <w:r w:rsidR="008246BF" w:rsidRPr="00A173BA">
        <w:rPr>
          <w:rFonts w:ascii="Arial" w:hAnsi="Arial" w:cs="Arial"/>
          <w:color w:val="000000" w:themeColor="text1"/>
        </w:rPr>
        <w:t xml:space="preserve"> 2012-2018</w:t>
      </w:r>
      <w:r w:rsidR="00AD099E" w:rsidRPr="00A173BA">
        <w:rPr>
          <w:rFonts w:ascii="Arial" w:hAnsi="Arial" w:cs="Arial"/>
          <w:color w:val="000000" w:themeColor="text1"/>
        </w:rPr>
        <w:t xml:space="preserve"> (PED)</w:t>
      </w:r>
      <w:r w:rsidRPr="00A173BA">
        <w:rPr>
          <w:rFonts w:ascii="Arial" w:hAnsi="Arial" w:cs="Arial"/>
          <w:color w:val="000000" w:themeColor="text1"/>
        </w:rPr>
        <w:t xml:space="preserve">, Programa Sectorial de </w:t>
      </w:r>
      <w:r w:rsidR="00A350D0" w:rsidRPr="00A173BA">
        <w:rPr>
          <w:rFonts w:ascii="Arial" w:hAnsi="Arial" w:cs="Arial"/>
          <w:color w:val="000000" w:themeColor="text1"/>
        </w:rPr>
        <w:t>Educación de C</w:t>
      </w:r>
      <w:r w:rsidR="008246BF" w:rsidRPr="00A173BA">
        <w:rPr>
          <w:rFonts w:ascii="Arial" w:hAnsi="Arial" w:cs="Arial"/>
          <w:color w:val="000000" w:themeColor="text1"/>
        </w:rPr>
        <w:t>alidad</w:t>
      </w:r>
      <w:r w:rsidRPr="00A173BA">
        <w:rPr>
          <w:rFonts w:ascii="Arial" w:hAnsi="Arial" w:cs="Arial"/>
          <w:color w:val="000000" w:themeColor="text1"/>
        </w:rPr>
        <w:t xml:space="preserve"> 201</w:t>
      </w:r>
      <w:r w:rsidR="008246BF" w:rsidRPr="00A173BA">
        <w:rPr>
          <w:rFonts w:ascii="Arial" w:hAnsi="Arial" w:cs="Arial"/>
          <w:color w:val="000000" w:themeColor="text1"/>
        </w:rPr>
        <w:t>3</w:t>
      </w:r>
      <w:r w:rsidRPr="00A173BA">
        <w:rPr>
          <w:rFonts w:ascii="Arial" w:hAnsi="Arial" w:cs="Arial"/>
          <w:color w:val="000000" w:themeColor="text1"/>
        </w:rPr>
        <w:t>-2018, se pudo identificar que el FAETA contribuye a la Meta Nacional de lograr un México con Educación de Calidad</w:t>
      </w:r>
      <w:r w:rsidR="009E3632" w:rsidRPr="00A173BA">
        <w:rPr>
          <w:rStyle w:val="Refdenotaalpie"/>
          <w:color w:val="000000" w:themeColor="text1"/>
        </w:rPr>
        <w:footnoteReference w:id="4"/>
      </w:r>
      <w:r w:rsidR="009E3632" w:rsidRPr="00A173BA">
        <w:rPr>
          <w:rFonts w:ascii="Arial" w:hAnsi="Arial" w:cs="Arial"/>
          <w:color w:val="000000" w:themeColor="text1"/>
        </w:rPr>
        <w:t xml:space="preserve"> con </w:t>
      </w:r>
      <w:r w:rsidR="00EB450C" w:rsidRPr="00A173BA">
        <w:rPr>
          <w:rFonts w:ascii="Arial" w:hAnsi="Arial" w:cs="Arial"/>
          <w:color w:val="000000" w:themeColor="text1"/>
        </w:rPr>
        <w:t>los</w:t>
      </w:r>
      <w:r w:rsidR="009E3632" w:rsidRPr="00A173BA">
        <w:rPr>
          <w:rFonts w:ascii="Arial" w:hAnsi="Arial" w:cs="Arial"/>
          <w:color w:val="000000" w:themeColor="text1"/>
        </w:rPr>
        <w:t xml:space="preserve"> objetivo</w:t>
      </w:r>
      <w:r w:rsidR="00EB450C" w:rsidRPr="00A173BA">
        <w:rPr>
          <w:rFonts w:ascii="Arial" w:hAnsi="Arial" w:cs="Arial"/>
          <w:color w:val="000000" w:themeColor="text1"/>
        </w:rPr>
        <w:t>s</w:t>
      </w:r>
      <w:r w:rsidR="009E3632" w:rsidRPr="00A173BA">
        <w:rPr>
          <w:rFonts w:ascii="Arial" w:hAnsi="Arial" w:cs="Arial"/>
          <w:color w:val="000000" w:themeColor="text1"/>
        </w:rPr>
        <w:t xml:space="preserve"> de </w:t>
      </w:r>
      <w:r w:rsidR="00A350D0" w:rsidRPr="00A173BA">
        <w:rPr>
          <w:rFonts w:ascii="Arial" w:hAnsi="Arial" w:cs="Arial"/>
          <w:color w:val="000000" w:themeColor="text1"/>
        </w:rPr>
        <w:t>“</w:t>
      </w:r>
      <w:r w:rsidR="009E3632" w:rsidRPr="00A173BA">
        <w:rPr>
          <w:rFonts w:ascii="Arial" w:hAnsi="Arial" w:cs="Arial"/>
          <w:i/>
          <w:color w:val="000000" w:themeColor="text1"/>
        </w:rPr>
        <w:t>desarrollar</w:t>
      </w:r>
      <w:r w:rsidR="00E50F8A">
        <w:rPr>
          <w:rFonts w:ascii="Arial" w:hAnsi="Arial" w:cs="Arial"/>
          <w:i/>
          <w:color w:val="000000" w:themeColor="text1"/>
        </w:rPr>
        <w:t xml:space="preserve"> </w:t>
      </w:r>
      <w:r w:rsidR="009E3632" w:rsidRPr="00A173BA">
        <w:rPr>
          <w:rFonts w:ascii="Arial" w:hAnsi="Arial" w:cs="Arial"/>
          <w:i/>
          <w:color w:val="000000" w:themeColor="text1"/>
        </w:rPr>
        <w:t>el</w:t>
      </w:r>
      <w:r w:rsidR="00E50F8A">
        <w:rPr>
          <w:rFonts w:ascii="Arial" w:hAnsi="Arial" w:cs="Arial"/>
          <w:i/>
          <w:color w:val="000000" w:themeColor="text1"/>
        </w:rPr>
        <w:t xml:space="preserve"> </w:t>
      </w:r>
      <w:r w:rsidR="009E3632" w:rsidRPr="00A173BA">
        <w:rPr>
          <w:rFonts w:ascii="Arial" w:hAnsi="Arial" w:cs="Arial"/>
          <w:i/>
          <w:color w:val="000000" w:themeColor="text1"/>
        </w:rPr>
        <w:t>potencial</w:t>
      </w:r>
      <w:r w:rsidR="00E50F8A">
        <w:rPr>
          <w:rFonts w:ascii="Arial" w:hAnsi="Arial" w:cs="Arial"/>
          <w:i/>
          <w:color w:val="000000" w:themeColor="text1"/>
        </w:rPr>
        <w:t xml:space="preserve"> </w:t>
      </w:r>
      <w:r w:rsidR="009E3632" w:rsidRPr="00A173BA">
        <w:rPr>
          <w:rFonts w:ascii="Arial" w:hAnsi="Arial" w:cs="Arial"/>
          <w:i/>
          <w:color w:val="000000" w:themeColor="text1"/>
        </w:rPr>
        <w:t>humano</w:t>
      </w:r>
      <w:r w:rsidR="00E50F8A">
        <w:rPr>
          <w:rFonts w:ascii="Arial" w:hAnsi="Arial" w:cs="Arial"/>
          <w:i/>
          <w:color w:val="000000" w:themeColor="text1"/>
        </w:rPr>
        <w:t xml:space="preserve"> </w:t>
      </w:r>
      <w:r w:rsidR="009E3632" w:rsidRPr="00A173BA">
        <w:rPr>
          <w:rFonts w:ascii="Arial" w:hAnsi="Arial" w:cs="Arial"/>
          <w:i/>
          <w:color w:val="000000" w:themeColor="text1"/>
        </w:rPr>
        <w:t>de los</w:t>
      </w:r>
      <w:r w:rsidR="00E50F8A">
        <w:rPr>
          <w:rFonts w:ascii="Arial" w:hAnsi="Arial" w:cs="Arial"/>
          <w:i/>
          <w:color w:val="000000" w:themeColor="text1"/>
        </w:rPr>
        <w:t xml:space="preserve"> </w:t>
      </w:r>
      <w:r w:rsidR="009E3632" w:rsidRPr="00A173BA">
        <w:rPr>
          <w:rFonts w:ascii="Arial" w:hAnsi="Arial" w:cs="Arial"/>
          <w:i/>
          <w:color w:val="000000" w:themeColor="text1"/>
        </w:rPr>
        <w:t>mexicanos con</w:t>
      </w:r>
      <w:r w:rsidR="00E50F8A">
        <w:rPr>
          <w:rFonts w:ascii="Arial" w:hAnsi="Arial" w:cs="Arial"/>
          <w:i/>
          <w:color w:val="000000" w:themeColor="text1"/>
        </w:rPr>
        <w:t xml:space="preserve"> </w:t>
      </w:r>
      <w:r w:rsidR="009E3632" w:rsidRPr="00A173BA">
        <w:rPr>
          <w:rFonts w:ascii="Arial" w:hAnsi="Arial" w:cs="Arial"/>
          <w:i/>
          <w:color w:val="000000" w:themeColor="text1"/>
        </w:rPr>
        <w:t>educación de calidad</w:t>
      </w:r>
      <w:r w:rsidR="00A350D0" w:rsidRPr="00A173BA">
        <w:rPr>
          <w:rFonts w:ascii="Arial" w:hAnsi="Arial" w:cs="Arial"/>
          <w:i/>
          <w:color w:val="000000" w:themeColor="text1"/>
        </w:rPr>
        <w:t>”</w:t>
      </w:r>
      <w:r w:rsidR="00EB450C" w:rsidRPr="00A173BA">
        <w:rPr>
          <w:rFonts w:ascii="Arial" w:hAnsi="Arial" w:cs="Arial"/>
          <w:color w:val="000000" w:themeColor="text1"/>
        </w:rPr>
        <w:t xml:space="preserve"> y </w:t>
      </w:r>
      <w:r w:rsidR="00A350D0" w:rsidRPr="00A173BA">
        <w:rPr>
          <w:rFonts w:ascii="Arial" w:hAnsi="Arial" w:cs="Arial"/>
          <w:color w:val="000000" w:themeColor="text1"/>
        </w:rPr>
        <w:t>“</w:t>
      </w:r>
      <w:r w:rsidR="00EB450C" w:rsidRPr="00A173BA">
        <w:rPr>
          <w:rFonts w:ascii="Arial" w:hAnsi="Arial" w:cs="Arial"/>
          <w:i/>
          <w:color w:val="000000" w:themeColor="text1"/>
        </w:rPr>
        <w:t>garantizar la inclusión y la equidad en el Sistema Educativo</w:t>
      </w:r>
      <w:r w:rsidR="00A350D0" w:rsidRPr="00A173BA">
        <w:rPr>
          <w:rFonts w:ascii="Arial" w:hAnsi="Arial" w:cs="Arial"/>
          <w:color w:val="000000" w:themeColor="text1"/>
        </w:rPr>
        <w:t>”</w:t>
      </w:r>
      <w:r w:rsidR="00EB450C" w:rsidRPr="00A173BA">
        <w:rPr>
          <w:rFonts w:ascii="Arial" w:hAnsi="Arial" w:cs="Arial"/>
          <w:color w:val="000000" w:themeColor="text1"/>
        </w:rPr>
        <w:t>,</w:t>
      </w:r>
      <w:r w:rsidR="009E3632" w:rsidRPr="00A173BA">
        <w:rPr>
          <w:rFonts w:ascii="Arial" w:hAnsi="Arial" w:cs="Arial"/>
          <w:color w:val="000000" w:themeColor="text1"/>
        </w:rPr>
        <w:t xml:space="preserve"> </w:t>
      </w:r>
      <w:r w:rsidRPr="00A173BA">
        <w:rPr>
          <w:rFonts w:ascii="Arial" w:hAnsi="Arial" w:cs="Arial"/>
          <w:color w:val="000000" w:themeColor="text1"/>
        </w:rPr>
        <w:t>a través de la</w:t>
      </w:r>
      <w:r w:rsidR="00EB450C" w:rsidRPr="00A173BA">
        <w:rPr>
          <w:rFonts w:ascii="Arial" w:hAnsi="Arial" w:cs="Arial"/>
          <w:color w:val="000000" w:themeColor="text1"/>
        </w:rPr>
        <w:t>s</w:t>
      </w:r>
      <w:r w:rsidRPr="00A173BA">
        <w:rPr>
          <w:rFonts w:ascii="Arial" w:hAnsi="Arial" w:cs="Arial"/>
          <w:color w:val="000000" w:themeColor="text1"/>
        </w:rPr>
        <w:t xml:space="preserve"> estrategia</w:t>
      </w:r>
      <w:r w:rsidR="00EB450C" w:rsidRPr="00A173BA">
        <w:rPr>
          <w:rFonts w:ascii="Arial" w:hAnsi="Arial" w:cs="Arial"/>
          <w:color w:val="000000" w:themeColor="text1"/>
        </w:rPr>
        <w:t>s</w:t>
      </w:r>
      <w:r w:rsidRPr="00A173BA">
        <w:rPr>
          <w:rFonts w:ascii="Arial" w:hAnsi="Arial" w:cs="Arial"/>
          <w:color w:val="000000" w:themeColor="text1"/>
        </w:rPr>
        <w:t xml:space="preserve"> de </w:t>
      </w:r>
      <w:r w:rsidR="00EB450C" w:rsidRPr="00A173BA">
        <w:rPr>
          <w:rFonts w:ascii="Arial" w:hAnsi="Arial" w:cs="Arial"/>
          <w:color w:val="000000" w:themeColor="text1"/>
        </w:rPr>
        <w:t>e</w:t>
      </w:r>
      <w:r w:rsidR="009E3632" w:rsidRPr="00A173BA">
        <w:rPr>
          <w:rFonts w:ascii="Arial" w:hAnsi="Arial" w:cs="Arial"/>
          <w:color w:val="000000" w:themeColor="text1"/>
        </w:rPr>
        <w:t>stablecer un sistema de profesionalización docente que promueva la formación, selección, actualización y evaluación del personal docente y de apoyo técnico-pedagógico</w:t>
      </w:r>
      <w:r w:rsidR="00EB450C" w:rsidRPr="00A173BA">
        <w:rPr>
          <w:rFonts w:ascii="Arial" w:hAnsi="Arial" w:cs="Arial"/>
          <w:color w:val="000000" w:themeColor="text1"/>
        </w:rPr>
        <w:t xml:space="preserve"> y ampliar las oportunidades de acceso a la educación en todas las regi</w:t>
      </w:r>
      <w:r w:rsidR="008246BF" w:rsidRPr="00A173BA">
        <w:rPr>
          <w:rFonts w:ascii="Arial" w:hAnsi="Arial" w:cs="Arial"/>
          <w:color w:val="000000" w:themeColor="text1"/>
        </w:rPr>
        <w:t>ones y sectores de la población</w:t>
      </w:r>
      <w:r w:rsidR="009E3632" w:rsidRPr="00A173BA">
        <w:rPr>
          <w:rFonts w:ascii="Arial" w:hAnsi="Arial" w:cs="Arial"/>
          <w:color w:val="000000" w:themeColor="text1"/>
        </w:rPr>
        <w:t xml:space="preserve">, </w:t>
      </w:r>
      <w:r w:rsidR="00E71CC6" w:rsidRPr="00A173BA">
        <w:rPr>
          <w:rFonts w:ascii="Arial" w:hAnsi="Arial" w:cs="Arial"/>
          <w:color w:val="000000" w:themeColor="text1"/>
        </w:rPr>
        <w:t>implementando líneas de acción que fomenten la ampliación de la cobertura del programa de becas</w:t>
      </w:r>
      <w:r w:rsidR="00EB450C" w:rsidRPr="00A173BA">
        <w:rPr>
          <w:rFonts w:ascii="Arial" w:hAnsi="Arial" w:cs="Arial"/>
          <w:color w:val="000000" w:themeColor="text1"/>
        </w:rPr>
        <w:t xml:space="preserve"> </w:t>
      </w:r>
      <w:r w:rsidR="00F42229" w:rsidRPr="00A173BA">
        <w:rPr>
          <w:rFonts w:ascii="Arial" w:hAnsi="Arial" w:cs="Arial"/>
          <w:color w:val="000000" w:themeColor="text1"/>
        </w:rPr>
        <w:t xml:space="preserve">de educación media superior </w:t>
      </w:r>
      <w:r w:rsidR="008246BF" w:rsidRPr="00A173BA">
        <w:rPr>
          <w:rFonts w:ascii="Arial" w:hAnsi="Arial" w:cs="Arial"/>
          <w:color w:val="000000" w:themeColor="text1"/>
        </w:rPr>
        <w:t>y superior.</w:t>
      </w:r>
    </w:p>
    <w:p w14:paraId="0C9CFF00" w14:textId="314D1843" w:rsidR="00F42229" w:rsidRPr="00A173BA" w:rsidRDefault="008246BF" w:rsidP="00E340CA">
      <w:pPr>
        <w:spacing w:line="360" w:lineRule="auto"/>
        <w:jc w:val="both"/>
        <w:rPr>
          <w:rFonts w:ascii="Arial" w:hAnsi="Arial" w:cs="Arial"/>
          <w:color w:val="000000" w:themeColor="text1"/>
        </w:rPr>
      </w:pPr>
      <w:r w:rsidRPr="00A173BA">
        <w:rPr>
          <w:rFonts w:ascii="Arial" w:hAnsi="Arial" w:cs="Arial"/>
          <w:color w:val="000000" w:themeColor="text1"/>
        </w:rPr>
        <w:t>En</w:t>
      </w:r>
      <w:r w:rsidR="00005151" w:rsidRPr="00A173BA">
        <w:rPr>
          <w:rFonts w:ascii="Arial" w:hAnsi="Arial" w:cs="Arial"/>
          <w:color w:val="000000" w:themeColor="text1"/>
        </w:rPr>
        <w:t xml:space="preserve"> el mismo contexto, se vincula al objetivo del Programa Sectorial </w:t>
      </w:r>
      <w:r w:rsidRPr="00A173BA">
        <w:rPr>
          <w:rFonts w:ascii="Arial" w:hAnsi="Arial" w:cs="Arial"/>
          <w:color w:val="000000" w:themeColor="text1"/>
        </w:rPr>
        <w:t>de</w:t>
      </w:r>
      <w:r w:rsidR="00005151" w:rsidRPr="00A173BA">
        <w:rPr>
          <w:rFonts w:ascii="Arial" w:hAnsi="Arial" w:cs="Arial"/>
          <w:color w:val="000000" w:themeColor="text1"/>
        </w:rPr>
        <w:t xml:space="preserve"> </w:t>
      </w:r>
      <w:r w:rsidR="00EB450C" w:rsidRPr="00A173BA">
        <w:rPr>
          <w:rFonts w:ascii="Arial" w:hAnsi="Arial" w:cs="Arial"/>
          <w:color w:val="000000" w:themeColor="text1"/>
        </w:rPr>
        <w:t>Educación</w:t>
      </w:r>
      <w:r w:rsidRPr="00A173BA">
        <w:rPr>
          <w:rFonts w:ascii="Arial" w:hAnsi="Arial" w:cs="Arial"/>
          <w:color w:val="000000" w:themeColor="text1"/>
        </w:rPr>
        <w:t xml:space="preserve"> 2013-2018</w:t>
      </w:r>
      <w:r w:rsidR="00005151" w:rsidRPr="00A173BA">
        <w:rPr>
          <w:rFonts w:ascii="Arial" w:hAnsi="Arial" w:cs="Arial"/>
          <w:color w:val="000000" w:themeColor="text1"/>
        </w:rPr>
        <w:t xml:space="preserve"> de </w:t>
      </w:r>
      <w:r w:rsidR="00EB450C" w:rsidRPr="00A173BA">
        <w:rPr>
          <w:rFonts w:ascii="Arial" w:hAnsi="Arial" w:cs="Arial"/>
          <w:color w:val="000000" w:themeColor="text1"/>
        </w:rPr>
        <w:t>fortalecer la calidad y pertinencia de la educación media superior, superior y formación para el trabajo, a fin de que contribuyan al desarrollo de México</w:t>
      </w:r>
      <w:r w:rsidRPr="00A173BA">
        <w:rPr>
          <w:rFonts w:ascii="Arial" w:hAnsi="Arial" w:cs="Arial"/>
          <w:color w:val="000000" w:themeColor="text1"/>
        </w:rPr>
        <w:t>.</w:t>
      </w:r>
      <w:r w:rsidR="00005151" w:rsidRPr="00A173BA">
        <w:rPr>
          <w:rFonts w:ascii="Arial" w:hAnsi="Arial" w:cs="Arial"/>
          <w:color w:val="000000" w:themeColor="text1"/>
        </w:rPr>
        <w:t xml:space="preserve"> También </w:t>
      </w:r>
      <w:r w:rsidR="00D83D70" w:rsidRPr="00A173BA">
        <w:rPr>
          <w:rFonts w:ascii="Arial" w:hAnsi="Arial" w:cs="Arial"/>
          <w:color w:val="000000" w:themeColor="text1"/>
        </w:rPr>
        <w:t>contribuye a</w:t>
      </w:r>
      <w:r w:rsidR="00005151" w:rsidRPr="00A173BA">
        <w:rPr>
          <w:rFonts w:ascii="Arial" w:hAnsi="Arial" w:cs="Arial"/>
          <w:color w:val="000000" w:themeColor="text1"/>
        </w:rPr>
        <w:t xml:space="preserve"> las estrategias de </w:t>
      </w:r>
      <w:r w:rsidR="00F42229" w:rsidRPr="00A173BA">
        <w:rPr>
          <w:rFonts w:ascii="Arial" w:hAnsi="Arial" w:cs="Arial"/>
          <w:color w:val="000000" w:themeColor="text1"/>
        </w:rPr>
        <w:t>disminuir el abandono escolar, mejorar la eficiencia terminal en cada nivel educativo y aumentar las tasas de transición entre un nivel y otro</w:t>
      </w:r>
      <w:r w:rsidRPr="00A173BA">
        <w:rPr>
          <w:rFonts w:ascii="Arial" w:hAnsi="Arial" w:cs="Arial"/>
          <w:color w:val="000000" w:themeColor="text1"/>
        </w:rPr>
        <w:t>.</w:t>
      </w:r>
      <w:r w:rsidR="00F42229" w:rsidRPr="00A173BA">
        <w:rPr>
          <w:rFonts w:ascii="Arial" w:hAnsi="Arial" w:cs="Arial"/>
          <w:color w:val="000000" w:themeColor="text1"/>
        </w:rPr>
        <w:t xml:space="preserve"> </w:t>
      </w:r>
    </w:p>
    <w:p w14:paraId="3E33F008" w14:textId="79794BEA" w:rsidR="00005151" w:rsidRPr="00A173BA" w:rsidRDefault="008246BF" w:rsidP="00E340CA">
      <w:pPr>
        <w:spacing w:line="360" w:lineRule="auto"/>
        <w:jc w:val="both"/>
        <w:rPr>
          <w:rFonts w:ascii="Arial" w:hAnsi="Arial" w:cs="Arial"/>
          <w:color w:val="000000" w:themeColor="text1"/>
        </w:rPr>
      </w:pPr>
      <w:r w:rsidRPr="00A173BA">
        <w:rPr>
          <w:rFonts w:ascii="Arial" w:hAnsi="Arial" w:cs="Arial"/>
          <w:color w:val="000000" w:themeColor="text1"/>
        </w:rPr>
        <w:t>A nivel e</w:t>
      </w:r>
      <w:r w:rsidR="00005151" w:rsidRPr="00A173BA">
        <w:rPr>
          <w:rFonts w:ascii="Arial" w:hAnsi="Arial" w:cs="Arial"/>
          <w:color w:val="000000" w:themeColor="text1"/>
        </w:rPr>
        <w:t>statal, el FA</w:t>
      </w:r>
      <w:r w:rsidR="00F42229" w:rsidRPr="00A173BA">
        <w:rPr>
          <w:rFonts w:ascii="Arial" w:hAnsi="Arial" w:cs="Arial"/>
          <w:color w:val="000000" w:themeColor="text1"/>
        </w:rPr>
        <w:t>ET</w:t>
      </w:r>
      <w:r w:rsidR="00005151" w:rsidRPr="00A173BA">
        <w:rPr>
          <w:rFonts w:ascii="Arial" w:hAnsi="Arial" w:cs="Arial"/>
          <w:color w:val="000000" w:themeColor="text1"/>
        </w:rPr>
        <w:t xml:space="preserve">A se vincula </w:t>
      </w:r>
      <w:r w:rsidR="00A350D0" w:rsidRPr="00A173BA">
        <w:rPr>
          <w:rFonts w:ascii="Arial" w:hAnsi="Arial" w:cs="Arial"/>
          <w:color w:val="000000" w:themeColor="text1"/>
        </w:rPr>
        <w:t>a</w:t>
      </w:r>
      <w:r w:rsidR="00005151" w:rsidRPr="00A173BA">
        <w:rPr>
          <w:rFonts w:ascii="Arial" w:hAnsi="Arial" w:cs="Arial"/>
          <w:color w:val="000000" w:themeColor="text1"/>
        </w:rPr>
        <w:t xml:space="preserve">l eje Yucatán </w:t>
      </w:r>
      <w:r w:rsidR="00F42229" w:rsidRPr="00A173BA">
        <w:rPr>
          <w:rFonts w:ascii="Arial" w:hAnsi="Arial" w:cs="Arial"/>
          <w:color w:val="000000" w:themeColor="text1"/>
        </w:rPr>
        <w:t xml:space="preserve">con Educación de Calidad </w:t>
      </w:r>
      <w:r w:rsidR="00AD099E" w:rsidRPr="00A173BA">
        <w:rPr>
          <w:rFonts w:ascii="Arial" w:hAnsi="Arial" w:cs="Arial"/>
          <w:color w:val="000000" w:themeColor="text1"/>
        </w:rPr>
        <w:t xml:space="preserve">del PED, </w:t>
      </w:r>
      <w:r w:rsidR="00005151" w:rsidRPr="00A173BA">
        <w:rPr>
          <w:rFonts w:ascii="Arial" w:hAnsi="Arial" w:cs="Arial"/>
          <w:color w:val="000000" w:themeColor="text1"/>
        </w:rPr>
        <w:t xml:space="preserve">en </w:t>
      </w:r>
      <w:r w:rsidR="00920BC1" w:rsidRPr="00A173BA">
        <w:rPr>
          <w:rFonts w:ascii="Arial" w:hAnsi="Arial" w:cs="Arial"/>
          <w:color w:val="000000" w:themeColor="text1"/>
        </w:rPr>
        <w:t xml:space="preserve">los </w:t>
      </w:r>
      <w:r w:rsidR="00005151" w:rsidRPr="00A173BA">
        <w:rPr>
          <w:rFonts w:ascii="Arial" w:hAnsi="Arial" w:cs="Arial"/>
          <w:color w:val="000000" w:themeColor="text1"/>
        </w:rPr>
        <w:t>tema</w:t>
      </w:r>
      <w:r w:rsidR="00920BC1" w:rsidRPr="00A173BA">
        <w:rPr>
          <w:rFonts w:ascii="Arial" w:hAnsi="Arial" w:cs="Arial"/>
          <w:color w:val="000000" w:themeColor="text1"/>
        </w:rPr>
        <w:t>s</w:t>
      </w:r>
      <w:r w:rsidR="00005151" w:rsidRPr="00A173BA">
        <w:rPr>
          <w:rFonts w:ascii="Arial" w:hAnsi="Arial" w:cs="Arial"/>
          <w:color w:val="000000" w:themeColor="text1"/>
        </w:rPr>
        <w:t xml:space="preserve"> de </w:t>
      </w:r>
      <w:r w:rsidR="00F42229" w:rsidRPr="00A173BA">
        <w:rPr>
          <w:rFonts w:ascii="Arial" w:hAnsi="Arial" w:cs="Arial"/>
          <w:color w:val="000000" w:themeColor="text1"/>
        </w:rPr>
        <w:t>Educación Básica</w:t>
      </w:r>
      <w:r w:rsidR="00AD099E" w:rsidRPr="00A173BA">
        <w:rPr>
          <w:rFonts w:ascii="Arial" w:hAnsi="Arial" w:cs="Arial"/>
          <w:color w:val="000000" w:themeColor="text1"/>
        </w:rPr>
        <w:t xml:space="preserve"> y Educación Media Superior</w:t>
      </w:r>
      <w:r w:rsidR="00005151" w:rsidRPr="00A173BA">
        <w:rPr>
          <w:rFonts w:ascii="Arial" w:hAnsi="Arial" w:cs="Arial"/>
          <w:color w:val="000000" w:themeColor="text1"/>
        </w:rPr>
        <w:t>; contribuye</w:t>
      </w:r>
      <w:r w:rsidR="00AD099E" w:rsidRPr="00A173BA">
        <w:rPr>
          <w:rFonts w:ascii="Arial" w:hAnsi="Arial" w:cs="Arial"/>
          <w:color w:val="000000" w:themeColor="text1"/>
        </w:rPr>
        <w:t xml:space="preserve">ndo a los </w:t>
      </w:r>
      <w:r w:rsidR="00005151" w:rsidRPr="00A173BA">
        <w:rPr>
          <w:rFonts w:ascii="Arial" w:hAnsi="Arial" w:cs="Arial"/>
          <w:color w:val="000000" w:themeColor="text1"/>
        </w:rPr>
        <w:t>objetivo</w:t>
      </w:r>
      <w:r w:rsidR="00920BC1" w:rsidRPr="00A173BA">
        <w:rPr>
          <w:rFonts w:ascii="Arial" w:hAnsi="Arial" w:cs="Arial"/>
          <w:color w:val="000000" w:themeColor="text1"/>
        </w:rPr>
        <w:t>s</w:t>
      </w:r>
      <w:r w:rsidR="00005151" w:rsidRPr="00A173BA">
        <w:rPr>
          <w:rFonts w:ascii="Arial" w:hAnsi="Arial" w:cs="Arial"/>
          <w:color w:val="000000" w:themeColor="text1"/>
        </w:rPr>
        <w:t xml:space="preserve"> de </w:t>
      </w:r>
      <w:r w:rsidR="00A350D0" w:rsidRPr="00A173BA">
        <w:rPr>
          <w:rFonts w:ascii="Arial" w:hAnsi="Arial" w:cs="Arial"/>
          <w:color w:val="000000" w:themeColor="text1"/>
        </w:rPr>
        <w:t>“d</w:t>
      </w:r>
      <w:r w:rsidR="00F42229" w:rsidRPr="00A173BA">
        <w:rPr>
          <w:rFonts w:ascii="Arial" w:hAnsi="Arial" w:cs="Arial"/>
          <w:i/>
          <w:color w:val="000000" w:themeColor="text1"/>
        </w:rPr>
        <w:t>isminuir el rezago educativo en el estado</w:t>
      </w:r>
      <w:r w:rsidR="00A350D0" w:rsidRPr="00A173BA">
        <w:rPr>
          <w:rFonts w:ascii="Arial" w:hAnsi="Arial" w:cs="Arial"/>
          <w:i/>
          <w:color w:val="000000" w:themeColor="text1"/>
        </w:rPr>
        <w:t>”</w:t>
      </w:r>
      <w:r w:rsidR="00920BC1" w:rsidRPr="00A173BA">
        <w:rPr>
          <w:rFonts w:ascii="Arial" w:hAnsi="Arial" w:cs="Arial"/>
          <w:color w:val="000000" w:themeColor="text1"/>
        </w:rPr>
        <w:t xml:space="preserve"> y de </w:t>
      </w:r>
      <w:r w:rsidR="00A350D0" w:rsidRPr="00A173BA">
        <w:rPr>
          <w:rFonts w:ascii="Arial" w:hAnsi="Arial" w:cs="Arial"/>
          <w:i/>
          <w:color w:val="000000" w:themeColor="text1"/>
        </w:rPr>
        <w:t>“i</w:t>
      </w:r>
      <w:r w:rsidR="00920BC1" w:rsidRPr="00A173BA">
        <w:rPr>
          <w:rFonts w:ascii="Arial" w:hAnsi="Arial" w:cs="Arial"/>
          <w:i/>
          <w:color w:val="000000" w:themeColor="text1"/>
        </w:rPr>
        <w:t>ncrementar la cobertura en el nivel de educación media superior</w:t>
      </w:r>
      <w:r w:rsidR="00A350D0" w:rsidRPr="00A173BA">
        <w:rPr>
          <w:rFonts w:ascii="Arial" w:hAnsi="Arial" w:cs="Arial"/>
          <w:i/>
          <w:color w:val="000000" w:themeColor="text1"/>
        </w:rPr>
        <w:t>”</w:t>
      </w:r>
      <w:r w:rsidR="00AD099E" w:rsidRPr="00A173BA">
        <w:rPr>
          <w:rFonts w:ascii="Arial" w:hAnsi="Arial" w:cs="Arial"/>
          <w:color w:val="000000" w:themeColor="text1"/>
        </w:rPr>
        <w:t>.</w:t>
      </w:r>
      <w:r w:rsidR="00005151" w:rsidRPr="00A173BA">
        <w:rPr>
          <w:rFonts w:ascii="Arial" w:hAnsi="Arial" w:cs="Arial"/>
          <w:color w:val="000000" w:themeColor="text1"/>
        </w:rPr>
        <w:tab/>
      </w:r>
    </w:p>
    <w:p w14:paraId="0B4C87AE" w14:textId="11FDE4DF" w:rsidR="002508A5" w:rsidRPr="00A173BA" w:rsidRDefault="00005151" w:rsidP="00E340CA">
      <w:pPr>
        <w:spacing w:line="360" w:lineRule="auto"/>
        <w:jc w:val="both"/>
        <w:rPr>
          <w:rFonts w:ascii="Arial" w:hAnsi="Arial" w:cs="Arial"/>
          <w:color w:val="000000" w:themeColor="text1"/>
        </w:rPr>
      </w:pPr>
      <w:r w:rsidRPr="00A173BA">
        <w:rPr>
          <w:rFonts w:ascii="Arial" w:hAnsi="Arial" w:cs="Arial"/>
          <w:color w:val="000000" w:themeColor="text1"/>
        </w:rPr>
        <w:t xml:space="preserve">Finalmente el Fondo contribuye al Programa Sectorial </w:t>
      </w:r>
      <w:r w:rsidR="00A350D0" w:rsidRPr="00A173BA">
        <w:rPr>
          <w:rFonts w:ascii="Arial" w:hAnsi="Arial" w:cs="Arial"/>
          <w:color w:val="000000" w:themeColor="text1"/>
        </w:rPr>
        <w:t>de Educación con Calidad en Yucatán</w:t>
      </w:r>
      <w:r w:rsidRPr="00A173BA">
        <w:rPr>
          <w:rFonts w:ascii="Arial" w:hAnsi="Arial" w:cs="Arial"/>
          <w:color w:val="000000" w:themeColor="text1"/>
        </w:rPr>
        <w:t xml:space="preserve">, en </w:t>
      </w:r>
      <w:r w:rsidR="00D83D70" w:rsidRPr="00A173BA">
        <w:rPr>
          <w:rFonts w:ascii="Arial" w:hAnsi="Arial" w:cs="Arial"/>
          <w:color w:val="000000" w:themeColor="text1"/>
        </w:rPr>
        <w:t>los temas</w:t>
      </w:r>
      <w:r w:rsidRPr="00A173BA">
        <w:rPr>
          <w:rFonts w:ascii="Arial" w:hAnsi="Arial" w:cs="Arial"/>
          <w:color w:val="000000" w:themeColor="text1"/>
        </w:rPr>
        <w:t xml:space="preserve"> estratégico</w:t>
      </w:r>
      <w:r w:rsidR="00AD099E" w:rsidRPr="00A173BA">
        <w:rPr>
          <w:rFonts w:ascii="Arial" w:hAnsi="Arial" w:cs="Arial"/>
          <w:color w:val="000000" w:themeColor="text1"/>
        </w:rPr>
        <w:t>s</w:t>
      </w:r>
      <w:r w:rsidRPr="00A173BA">
        <w:rPr>
          <w:rFonts w:ascii="Arial" w:hAnsi="Arial" w:cs="Arial"/>
          <w:color w:val="000000" w:themeColor="text1"/>
        </w:rPr>
        <w:t xml:space="preserve"> de </w:t>
      </w:r>
      <w:r w:rsidR="00920BC1" w:rsidRPr="00A173BA">
        <w:rPr>
          <w:rFonts w:ascii="Arial" w:hAnsi="Arial" w:cs="Arial"/>
          <w:color w:val="000000" w:themeColor="text1"/>
        </w:rPr>
        <w:t>Cobertura y Eficiencia Terminal</w:t>
      </w:r>
      <w:r w:rsidRPr="00A173BA">
        <w:rPr>
          <w:rFonts w:ascii="Arial" w:hAnsi="Arial" w:cs="Arial"/>
          <w:color w:val="000000" w:themeColor="text1"/>
        </w:rPr>
        <w:t xml:space="preserve"> con </w:t>
      </w:r>
      <w:r w:rsidR="00920BC1" w:rsidRPr="00A173BA">
        <w:rPr>
          <w:rFonts w:ascii="Arial" w:hAnsi="Arial" w:cs="Arial"/>
          <w:color w:val="000000" w:themeColor="text1"/>
        </w:rPr>
        <w:t xml:space="preserve">los </w:t>
      </w:r>
      <w:r w:rsidRPr="00A173BA">
        <w:rPr>
          <w:rFonts w:ascii="Arial" w:hAnsi="Arial" w:cs="Arial"/>
          <w:color w:val="000000" w:themeColor="text1"/>
        </w:rPr>
        <w:t>objetivo</w:t>
      </w:r>
      <w:r w:rsidR="00920BC1" w:rsidRPr="00A173BA">
        <w:rPr>
          <w:rFonts w:ascii="Arial" w:hAnsi="Arial" w:cs="Arial"/>
          <w:color w:val="000000" w:themeColor="text1"/>
        </w:rPr>
        <w:t>s</w:t>
      </w:r>
      <w:r w:rsidRPr="00A173BA">
        <w:rPr>
          <w:rFonts w:ascii="Arial" w:hAnsi="Arial" w:cs="Arial"/>
          <w:color w:val="000000" w:themeColor="text1"/>
        </w:rPr>
        <w:t xml:space="preserve"> de </w:t>
      </w:r>
      <w:r w:rsidR="00A350D0" w:rsidRPr="00A173BA">
        <w:rPr>
          <w:rFonts w:ascii="Arial" w:hAnsi="Arial" w:cs="Arial"/>
          <w:color w:val="000000" w:themeColor="text1"/>
        </w:rPr>
        <w:t>“</w:t>
      </w:r>
      <w:r w:rsidR="00920BC1" w:rsidRPr="00A173BA">
        <w:rPr>
          <w:rFonts w:ascii="Arial" w:hAnsi="Arial" w:cs="Arial"/>
          <w:i/>
          <w:color w:val="000000" w:themeColor="text1"/>
        </w:rPr>
        <w:t>incrementar la cobertura del sistema educativo estatal</w:t>
      </w:r>
      <w:r w:rsidR="00A350D0" w:rsidRPr="00A173BA">
        <w:rPr>
          <w:rFonts w:ascii="Arial" w:hAnsi="Arial" w:cs="Arial"/>
          <w:i/>
          <w:color w:val="000000" w:themeColor="text1"/>
        </w:rPr>
        <w:t>”</w:t>
      </w:r>
      <w:r w:rsidR="00920BC1" w:rsidRPr="00A173BA">
        <w:rPr>
          <w:rFonts w:ascii="Arial" w:hAnsi="Arial" w:cs="Arial"/>
          <w:color w:val="000000" w:themeColor="text1"/>
        </w:rPr>
        <w:t xml:space="preserve"> y </w:t>
      </w:r>
      <w:r w:rsidR="00A350D0" w:rsidRPr="00A173BA">
        <w:rPr>
          <w:rFonts w:ascii="Arial" w:hAnsi="Arial" w:cs="Arial"/>
          <w:color w:val="000000" w:themeColor="text1"/>
        </w:rPr>
        <w:t>“</w:t>
      </w:r>
      <w:r w:rsidR="00920BC1" w:rsidRPr="00A173BA">
        <w:rPr>
          <w:rFonts w:ascii="Arial" w:hAnsi="Arial" w:cs="Arial"/>
          <w:i/>
          <w:color w:val="000000" w:themeColor="text1"/>
        </w:rPr>
        <w:t>disminuir el rezago educativo en el estado</w:t>
      </w:r>
      <w:r w:rsidR="00A350D0" w:rsidRPr="00A173BA">
        <w:rPr>
          <w:rFonts w:ascii="Arial" w:hAnsi="Arial" w:cs="Arial"/>
          <w:color w:val="000000" w:themeColor="text1"/>
        </w:rPr>
        <w:t>”</w:t>
      </w:r>
      <w:r w:rsidR="00AD099E" w:rsidRPr="00A173BA">
        <w:rPr>
          <w:rFonts w:ascii="Arial" w:hAnsi="Arial" w:cs="Arial"/>
          <w:color w:val="000000" w:themeColor="text1"/>
        </w:rPr>
        <w:t>.</w:t>
      </w:r>
    </w:p>
    <w:p w14:paraId="176F25C0" w14:textId="7759D409" w:rsidR="00B04D22" w:rsidRPr="00A173BA" w:rsidRDefault="00AD099E" w:rsidP="00E340CA">
      <w:pPr>
        <w:autoSpaceDE w:val="0"/>
        <w:autoSpaceDN w:val="0"/>
        <w:adjustRightInd w:val="0"/>
        <w:spacing w:after="0" w:line="360" w:lineRule="auto"/>
        <w:jc w:val="both"/>
        <w:rPr>
          <w:rFonts w:ascii="Arial" w:hAnsi="Arial" w:cs="Arial"/>
          <w:color w:val="000000" w:themeColor="text1"/>
        </w:rPr>
      </w:pPr>
      <w:r w:rsidRPr="00A173BA">
        <w:rPr>
          <w:rFonts w:ascii="Arial" w:hAnsi="Arial" w:cs="Arial"/>
          <w:color w:val="000000" w:themeColor="text1"/>
        </w:rPr>
        <w:t>Dentro de</w:t>
      </w:r>
      <w:r w:rsidR="00005151" w:rsidRPr="00A173BA">
        <w:rPr>
          <w:rFonts w:ascii="Arial" w:hAnsi="Arial" w:cs="Arial"/>
          <w:color w:val="000000" w:themeColor="text1"/>
        </w:rPr>
        <w:t xml:space="preserve"> este marco se puede confirmar que el FA</w:t>
      </w:r>
      <w:r w:rsidR="00F42229" w:rsidRPr="00A173BA">
        <w:rPr>
          <w:rFonts w:ascii="Arial" w:hAnsi="Arial" w:cs="Arial"/>
          <w:color w:val="000000" w:themeColor="text1"/>
        </w:rPr>
        <w:t>ETA</w:t>
      </w:r>
      <w:r w:rsidR="00005151" w:rsidRPr="00A173BA">
        <w:rPr>
          <w:rFonts w:ascii="Arial" w:hAnsi="Arial" w:cs="Arial"/>
          <w:color w:val="000000" w:themeColor="text1"/>
        </w:rPr>
        <w:t xml:space="preserve"> mantiene una coherencia y vinculación entre los objetivos nacionales y estatales de la planeación.</w:t>
      </w:r>
      <w:r w:rsidR="00B04D22" w:rsidRPr="00A173BA">
        <w:rPr>
          <w:rFonts w:ascii="Arial" w:hAnsi="Arial" w:cs="Arial"/>
          <w:color w:val="000000" w:themeColor="text1"/>
        </w:rPr>
        <w:fldChar w:fldCharType="begin"/>
      </w:r>
      <w:r w:rsidR="00B04D22" w:rsidRPr="00A173BA">
        <w:rPr>
          <w:rFonts w:ascii="Arial" w:hAnsi="Arial" w:cs="Arial"/>
          <w:color w:val="000000" w:themeColor="text1"/>
        </w:rPr>
        <w:instrText xml:space="preserve"> LINK Excel.Sheet.12 "C:\\Users\\juan.villegas\\Pictures\\FAETA\\FODA FAETA.xlsx" "Hoja4!F2C2:F74C11" \a \f 4 \h  \* MERGEFORMAT </w:instrText>
      </w:r>
      <w:r w:rsidR="00B04D22" w:rsidRPr="00A173BA">
        <w:rPr>
          <w:rFonts w:ascii="Arial" w:hAnsi="Arial" w:cs="Arial"/>
          <w:color w:val="000000" w:themeColor="text1"/>
        </w:rPr>
        <w:fldChar w:fldCharType="separate"/>
      </w:r>
    </w:p>
    <w:p w14:paraId="25CC4205" w14:textId="4C3356CD" w:rsidR="00AD099E" w:rsidRPr="00A173BA" w:rsidRDefault="00B04D22" w:rsidP="00E340CA">
      <w:pPr>
        <w:spacing w:line="360" w:lineRule="auto"/>
        <w:rPr>
          <w:rFonts w:ascii="Arial" w:hAnsi="Arial" w:cs="Arial"/>
          <w:color w:val="000000" w:themeColor="text1"/>
        </w:rPr>
      </w:pPr>
      <w:r w:rsidRPr="00A173BA">
        <w:rPr>
          <w:rFonts w:ascii="Arial" w:hAnsi="Arial" w:cs="Arial"/>
          <w:color w:val="000000" w:themeColor="text1"/>
        </w:rPr>
        <w:fldChar w:fldCharType="end"/>
      </w:r>
      <w:r w:rsidR="00AD099E" w:rsidRPr="00A173BA">
        <w:rPr>
          <w:rFonts w:ascii="Arial" w:hAnsi="Arial" w:cs="Arial"/>
          <w:bCs/>
          <w:color w:val="000000" w:themeColor="text1"/>
        </w:rPr>
        <w:br w:type="page"/>
      </w:r>
    </w:p>
    <w:p w14:paraId="672605FC" w14:textId="793ECFA5" w:rsidR="00B70AFC" w:rsidRPr="00A173BA" w:rsidRDefault="00B70AFC" w:rsidP="00E340CA">
      <w:pPr>
        <w:pStyle w:val="Ttulo4"/>
        <w:numPr>
          <w:ilvl w:val="0"/>
          <w:numId w:val="10"/>
        </w:numPr>
        <w:spacing w:before="100" w:after="100"/>
        <w:rPr>
          <w:rFonts w:cs="Arial"/>
          <w:b/>
          <w:color w:val="000000" w:themeColor="text1"/>
        </w:rPr>
      </w:pPr>
      <w:bookmarkStart w:id="15" w:name="_Ref450731813"/>
      <w:bookmarkStart w:id="16" w:name="_Ref450746402"/>
      <w:r w:rsidRPr="00A173BA">
        <w:rPr>
          <w:rFonts w:cs="Arial"/>
          <w:b/>
          <w:color w:val="000000" w:themeColor="text1"/>
        </w:rPr>
        <w:lastRenderedPageBreak/>
        <w:t>Identificar cada uno de los Programas Presupuestarios que ejercen recursos del Fondo</w:t>
      </w:r>
      <w:bookmarkEnd w:id="15"/>
      <w:r w:rsidRPr="00A173BA">
        <w:rPr>
          <w:rFonts w:cs="Arial"/>
          <w:b/>
          <w:color w:val="000000" w:themeColor="text1"/>
        </w:rPr>
        <w:t>.*</w:t>
      </w:r>
      <w:bookmarkEnd w:id="16"/>
    </w:p>
    <w:p w14:paraId="52AC2E1C" w14:textId="0E20A437" w:rsidR="00842FC8" w:rsidRPr="00A173BA" w:rsidRDefault="00B70AFC" w:rsidP="00CC5B08">
      <w:pPr>
        <w:spacing w:after="0" w:line="360" w:lineRule="auto"/>
        <w:jc w:val="both"/>
        <w:rPr>
          <w:rFonts w:ascii="Arial" w:hAnsi="Arial" w:cs="Arial"/>
          <w:color w:val="000000" w:themeColor="text1"/>
        </w:rPr>
      </w:pPr>
      <w:r w:rsidRPr="00A173BA">
        <w:rPr>
          <w:rFonts w:ascii="Arial" w:hAnsi="Arial" w:cs="Arial"/>
          <w:color w:val="000000" w:themeColor="text1"/>
        </w:rPr>
        <w:t xml:space="preserve">El Fondo tiene </w:t>
      </w:r>
      <w:r w:rsidR="001E72F2" w:rsidRPr="00A173BA">
        <w:rPr>
          <w:rFonts w:ascii="Arial" w:hAnsi="Arial" w:cs="Arial"/>
          <w:color w:val="000000" w:themeColor="text1"/>
        </w:rPr>
        <w:t xml:space="preserve">cinco </w:t>
      </w:r>
      <w:r w:rsidRPr="00A173BA">
        <w:rPr>
          <w:rFonts w:ascii="Arial" w:hAnsi="Arial" w:cs="Arial"/>
          <w:color w:val="000000" w:themeColor="text1"/>
        </w:rPr>
        <w:t>programas presupuestarios</w:t>
      </w:r>
      <w:r w:rsidR="001A3546" w:rsidRPr="00A173BA">
        <w:rPr>
          <w:rFonts w:ascii="Arial" w:hAnsi="Arial" w:cs="Arial"/>
          <w:color w:val="000000" w:themeColor="text1"/>
        </w:rPr>
        <w:t xml:space="preserve"> </w:t>
      </w:r>
      <w:r w:rsidR="00EF50D7" w:rsidRPr="00A173BA">
        <w:rPr>
          <w:rFonts w:ascii="Arial" w:hAnsi="Arial" w:cs="Arial"/>
          <w:color w:val="000000" w:themeColor="text1"/>
        </w:rPr>
        <w:t xml:space="preserve">de los cuales </w:t>
      </w:r>
      <w:r w:rsidR="00FB6C16" w:rsidRPr="00A173BA">
        <w:rPr>
          <w:rFonts w:ascii="Arial" w:hAnsi="Arial" w:cs="Arial"/>
          <w:color w:val="000000" w:themeColor="text1"/>
        </w:rPr>
        <w:t xml:space="preserve">se analizan </w:t>
      </w:r>
      <w:r w:rsidR="00414685" w:rsidRPr="00A173BA">
        <w:rPr>
          <w:rFonts w:ascii="Arial" w:hAnsi="Arial" w:cs="Arial"/>
          <w:color w:val="000000" w:themeColor="text1"/>
        </w:rPr>
        <w:t xml:space="preserve">solo dos </w:t>
      </w:r>
      <w:r w:rsidR="001A3546" w:rsidRPr="00A173BA">
        <w:rPr>
          <w:rFonts w:ascii="Arial" w:hAnsi="Arial" w:cs="Arial"/>
          <w:color w:val="000000" w:themeColor="text1"/>
        </w:rPr>
        <w:t xml:space="preserve">para efectos de esta evaluación: </w:t>
      </w:r>
      <w:r w:rsidR="001E72F2" w:rsidRPr="00A173BA">
        <w:rPr>
          <w:rFonts w:ascii="Arial" w:hAnsi="Arial" w:cs="Arial"/>
          <w:color w:val="000000" w:themeColor="text1"/>
        </w:rPr>
        <w:t>Rezago</w:t>
      </w:r>
      <w:r w:rsidR="00842FC8" w:rsidRPr="00A173BA">
        <w:rPr>
          <w:rFonts w:ascii="Arial" w:hAnsi="Arial" w:cs="Arial"/>
          <w:color w:val="000000" w:themeColor="text1"/>
        </w:rPr>
        <w:t xml:space="preserve"> Educativo y Cobertura de los Servicios de Educación Profesional Técnica/CONALEP, </w:t>
      </w:r>
      <w:r w:rsidR="001A3546" w:rsidRPr="00A173BA">
        <w:rPr>
          <w:rFonts w:ascii="Arial" w:hAnsi="Arial" w:cs="Arial"/>
          <w:color w:val="000000" w:themeColor="text1"/>
        </w:rPr>
        <w:t>pues ejercen el 85.9% del total del FAETA.</w:t>
      </w:r>
    </w:p>
    <w:p w14:paraId="430E3EBF" w14:textId="0BDCB6ED" w:rsidR="00BB362E" w:rsidRPr="00EF5F59" w:rsidRDefault="00EF5F59" w:rsidP="00EF5F59">
      <w:pPr>
        <w:pStyle w:val="Epgrafe"/>
        <w:rPr>
          <w:rFonts w:ascii="Arial" w:hAnsi="Arial" w:cs="Arial"/>
          <w:color w:val="FFFFFF" w:themeColor="background1"/>
        </w:rPr>
      </w:pPr>
      <w:bookmarkStart w:id="17" w:name="_Toc463005199"/>
      <w:r w:rsidRPr="00EF5F59">
        <w:rPr>
          <w:color w:val="FFFFFF" w:themeColor="background1"/>
        </w:rPr>
        <w:t xml:space="preserve">Tabla </w:t>
      </w:r>
      <w:r w:rsidRPr="00EF5F59">
        <w:rPr>
          <w:color w:val="FFFFFF" w:themeColor="background1"/>
        </w:rPr>
        <w:fldChar w:fldCharType="begin"/>
      </w:r>
      <w:r w:rsidRPr="00EF5F59">
        <w:rPr>
          <w:color w:val="FFFFFF" w:themeColor="background1"/>
        </w:rPr>
        <w:instrText xml:space="preserve"> SEQ Tabla \* ARABIC </w:instrText>
      </w:r>
      <w:r w:rsidRPr="00EF5F59">
        <w:rPr>
          <w:color w:val="FFFFFF" w:themeColor="background1"/>
        </w:rPr>
        <w:fldChar w:fldCharType="separate"/>
      </w:r>
      <w:r w:rsidR="00360C5C">
        <w:rPr>
          <w:noProof/>
          <w:color w:val="FFFFFF" w:themeColor="background1"/>
        </w:rPr>
        <w:t>2</w:t>
      </w:r>
      <w:r w:rsidRPr="00EF5F59">
        <w:rPr>
          <w:color w:val="FFFFFF" w:themeColor="background1"/>
        </w:rPr>
        <w:fldChar w:fldCharType="end"/>
      </w:r>
      <w:r w:rsidRPr="00EF5F59">
        <w:rPr>
          <w:color w:val="FFFFFF" w:themeColor="background1"/>
        </w:rPr>
        <w:t xml:space="preserve"> MATRIZ DE INDICADORES DEL PROGRAMA PRESUPUESTARIO 78PP REZAGO EDUCATIVO</w:t>
      </w:r>
      <w:bookmarkEnd w:id="17"/>
    </w:p>
    <w:tbl>
      <w:tblPr>
        <w:tblStyle w:val="Listaclara"/>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5913"/>
        <w:gridCol w:w="1959"/>
      </w:tblGrid>
      <w:tr w:rsidR="00E340CA" w:rsidRPr="00F24DD3" w14:paraId="0296B213" w14:textId="77777777" w:rsidTr="00E34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7" w:type="dxa"/>
            <w:gridSpan w:val="3"/>
            <w:tcBorders>
              <w:top w:val="nil"/>
              <w:left w:val="nil"/>
              <w:bottom w:val="nil"/>
              <w:right w:val="nil"/>
            </w:tcBorders>
            <w:shd w:val="clear" w:color="auto" w:fill="808080" w:themeFill="background1" w:themeFillShade="80"/>
          </w:tcPr>
          <w:p w14:paraId="27B55EE9" w14:textId="77777777" w:rsidR="00E340CA" w:rsidRPr="00F24DD3" w:rsidRDefault="00E340CA" w:rsidP="00A62102">
            <w:pPr>
              <w:spacing w:line="360" w:lineRule="auto"/>
              <w:jc w:val="center"/>
              <w:rPr>
                <w:rFonts w:ascii="Arial" w:hAnsi="Arial" w:cs="Arial"/>
                <w:sz w:val="20"/>
                <w:szCs w:val="20"/>
              </w:rPr>
            </w:pPr>
            <w:r w:rsidRPr="00F24DD3">
              <w:rPr>
                <w:rFonts w:ascii="Arial" w:hAnsi="Arial" w:cs="Arial"/>
                <w:sz w:val="20"/>
                <w:szCs w:val="20"/>
              </w:rPr>
              <w:t>TABLA 2</w:t>
            </w:r>
          </w:p>
          <w:p w14:paraId="7406E696" w14:textId="77777777" w:rsidR="00E340CA" w:rsidRPr="00F24DD3" w:rsidRDefault="00E340CA" w:rsidP="00A62102">
            <w:pPr>
              <w:spacing w:line="360" w:lineRule="auto"/>
              <w:jc w:val="center"/>
              <w:rPr>
                <w:rFonts w:ascii="Arial" w:hAnsi="Arial" w:cs="Arial"/>
                <w:sz w:val="20"/>
                <w:szCs w:val="20"/>
              </w:rPr>
            </w:pPr>
            <w:r w:rsidRPr="00F24DD3">
              <w:rPr>
                <w:rFonts w:ascii="Arial" w:hAnsi="Arial" w:cs="Arial"/>
                <w:sz w:val="20"/>
                <w:szCs w:val="20"/>
              </w:rPr>
              <w:t>MATRIZ DE INDICADORES DEL PROGRAMA PRESUPUESTARIO</w:t>
            </w:r>
          </w:p>
          <w:p w14:paraId="47C8EF72" w14:textId="75E6BF8B" w:rsidR="00E340CA" w:rsidRPr="00F24DD3" w:rsidRDefault="00E340CA" w:rsidP="00E340CA">
            <w:pPr>
              <w:spacing w:line="360" w:lineRule="auto"/>
              <w:jc w:val="center"/>
              <w:rPr>
                <w:rFonts w:ascii="Arial" w:hAnsi="Arial" w:cs="Arial"/>
                <w:b w:val="0"/>
                <w:sz w:val="20"/>
                <w:szCs w:val="20"/>
              </w:rPr>
            </w:pPr>
            <w:r w:rsidRPr="00F24DD3">
              <w:rPr>
                <w:rFonts w:ascii="Arial" w:hAnsi="Arial" w:cs="Arial"/>
                <w:sz w:val="20"/>
                <w:szCs w:val="20"/>
              </w:rPr>
              <w:t xml:space="preserve">78PP </w:t>
            </w:r>
            <w:r w:rsidRPr="00F24DD3">
              <w:rPr>
                <w:rFonts w:ascii="Arial" w:eastAsia="Times New Roman" w:hAnsi="Arial" w:cs="Arial"/>
                <w:sz w:val="20"/>
                <w:szCs w:val="20"/>
                <w:lang w:eastAsia="es-MX"/>
              </w:rPr>
              <w:t>REZAGO EDUCATIVO</w:t>
            </w:r>
          </w:p>
        </w:tc>
      </w:tr>
      <w:tr w:rsidR="00A173BA" w:rsidRPr="00A173BA" w14:paraId="51EDCD5B" w14:textId="77777777" w:rsidTr="00E34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5" w:type="dxa"/>
            <w:tcBorders>
              <w:top w:val="nil"/>
              <w:left w:val="nil"/>
              <w:bottom w:val="nil"/>
              <w:right w:val="nil"/>
            </w:tcBorders>
            <w:shd w:val="clear" w:color="auto" w:fill="D9D9D9" w:themeFill="background1" w:themeFillShade="D9"/>
            <w:vAlign w:val="center"/>
          </w:tcPr>
          <w:p w14:paraId="6A3A2538" w14:textId="77777777" w:rsidR="00E340CA" w:rsidRPr="00A173BA" w:rsidRDefault="00E340CA" w:rsidP="00A62102">
            <w:pPr>
              <w:spacing w:line="360" w:lineRule="auto"/>
              <w:jc w:val="center"/>
              <w:rPr>
                <w:rFonts w:ascii="Arial" w:hAnsi="Arial" w:cs="Arial"/>
                <w:bCs w:val="0"/>
                <w:color w:val="000000" w:themeColor="text1"/>
                <w:sz w:val="20"/>
                <w:szCs w:val="20"/>
              </w:rPr>
            </w:pPr>
            <w:r w:rsidRPr="00A173BA">
              <w:rPr>
                <w:rFonts w:ascii="Arial" w:hAnsi="Arial" w:cs="Arial"/>
                <w:bCs w:val="0"/>
                <w:color w:val="000000" w:themeColor="text1"/>
                <w:sz w:val="20"/>
                <w:szCs w:val="20"/>
              </w:rPr>
              <w:t>ELEMENTO DE LA MIR</w:t>
            </w:r>
          </w:p>
        </w:tc>
        <w:tc>
          <w:tcPr>
            <w:tcW w:w="5913" w:type="dxa"/>
            <w:tcBorders>
              <w:top w:val="nil"/>
              <w:left w:val="nil"/>
              <w:bottom w:val="nil"/>
              <w:right w:val="nil"/>
            </w:tcBorders>
            <w:shd w:val="clear" w:color="auto" w:fill="D9D9D9" w:themeFill="background1" w:themeFillShade="D9"/>
            <w:vAlign w:val="center"/>
          </w:tcPr>
          <w:p w14:paraId="53B2B687" w14:textId="77777777" w:rsidR="00E340CA" w:rsidRPr="00A173BA" w:rsidRDefault="00E340CA" w:rsidP="00A6210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A173BA">
              <w:rPr>
                <w:rFonts w:ascii="Arial" w:hAnsi="Arial" w:cs="Arial"/>
                <w:b/>
                <w:color w:val="000000" w:themeColor="text1"/>
                <w:sz w:val="20"/>
                <w:szCs w:val="20"/>
              </w:rPr>
              <w:t>DESCRIPCIÓN</w:t>
            </w:r>
          </w:p>
        </w:tc>
        <w:tc>
          <w:tcPr>
            <w:tcW w:w="1959" w:type="dxa"/>
            <w:tcBorders>
              <w:top w:val="nil"/>
              <w:left w:val="nil"/>
              <w:bottom w:val="nil"/>
              <w:right w:val="nil"/>
            </w:tcBorders>
            <w:shd w:val="clear" w:color="auto" w:fill="D9D9D9" w:themeFill="background1" w:themeFillShade="D9"/>
            <w:vAlign w:val="center"/>
          </w:tcPr>
          <w:p w14:paraId="0A113A14" w14:textId="77777777" w:rsidR="00E340CA" w:rsidRPr="00A173BA" w:rsidRDefault="00E340CA" w:rsidP="00A6210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173BA">
              <w:rPr>
                <w:rFonts w:ascii="Arial" w:hAnsi="Arial" w:cs="Arial"/>
                <w:b/>
                <w:color w:val="000000" w:themeColor="text1"/>
                <w:sz w:val="20"/>
                <w:szCs w:val="20"/>
              </w:rPr>
              <w:t>¿SE ENCUENTRA ALINEADO AL FONDO?</w:t>
            </w:r>
          </w:p>
        </w:tc>
      </w:tr>
      <w:tr w:rsidR="00A173BA" w:rsidRPr="00A173BA" w14:paraId="6E9B1F3F" w14:textId="77777777" w:rsidTr="00BB362E">
        <w:tc>
          <w:tcPr>
            <w:cnfStyle w:val="001000000000" w:firstRow="0" w:lastRow="0" w:firstColumn="1" w:lastColumn="0" w:oddVBand="0" w:evenVBand="0" w:oddHBand="0" w:evenHBand="0" w:firstRowFirstColumn="0" w:firstRowLastColumn="0" w:lastRowFirstColumn="0" w:lastRowLastColumn="0"/>
            <w:tcW w:w="2075" w:type="dxa"/>
            <w:tcBorders>
              <w:top w:val="nil"/>
              <w:left w:val="single" w:sz="4" w:space="0" w:color="BFBFBF"/>
              <w:bottom w:val="single" w:sz="4" w:space="0" w:color="BFBFBF"/>
              <w:right w:val="single" w:sz="4" w:space="0" w:color="BFBFBF"/>
            </w:tcBorders>
            <w:vAlign w:val="center"/>
          </w:tcPr>
          <w:p w14:paraId="2AEC0FD3" w14:textId="77777777" w:rsidR="00E340CA" w:rsidRPr="00A173BA" w:rsidRDefault="00E340CA" w:rsidP="00234CFE">
            <w:pPr>
              <w:spacing w:line="360" w:lineRule="auto"/>
              <w:jc w:val="center"/>
              <w:rPr>
                <w:rFonts w:ascii="Arial" w:hAnsi="Arial" w:cs="Arial"/>
                <w:color w:val="000000" w:themeColor="text1"/>
                <w:sz w:val="20"/>
                <w:szCs w:val="20"/>
              </w:rPr>
            </w:pPr>
            <w:r w:rsidRPr="00A173BA">
              <w:rPr>
                <w:rFonts w:ascii="Arial" w:hAnsi="Arial" w:cs="Arial"/>
                <w:color w:val="000000" w:themeColor="text1"/>
                <w:sz w:val="20"/>
                <w:szCs w:val="20"/>
              </w:rPr>
              <w:t>Propósito</w:t>
            </w:r>
          </w:p>
        </w:tc>
        <w:tc>
          <w:tcPr>
            <w:tcW w:w="5913" w:type="dxa"/>
            <w:tcBorders>
              <w:top w:val="nil"/>
              <w:left w:val="single" w:sz="4" w:space="0" w:color="BFBFBF"/>
              <w:bottom w:val="single" w:sz="4" w:space="0" w:color="BFBFBF"/>
              <w:right w:val="single" w:sz="4" w:space="0" w:color="BFBFBF"/>
            </w:tcBorders>
            <w:vAlign w:val="center"/>
          </w:tcPr>
          <w:p w14:paraId="3D27DD7B" w14:textId="2195F74B" w:rsidR="00E340CA" w:rsidRPr="00A173BA" w:rsidRDefault="00E340CA" w:rsidP="00BB362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173BA">
              <w:rPr>
                <w:rFonts w:ascii="Arial" w:hAnsi="Arial" w:cs="Arial"/>
                <w:color w:val="000000" w:themeColor="text1"/>
                <w:sz w:val="20"/>
                <w:szCs w:val="20"/>
              </w:rPr>
              <w:t>La población de 15 años y más supera su situación de rezago educativo.</w:t>
            </w:r>
          </w:p>
        </w:tc>
        <w:tc>
          <w:tcPr>
            <w:tcW w:w="1959" w:type="dxa"/>
            <w:tcBorders>
              <w:top w:val="nil"/>
              <w:left w:val="single" w:sz="4" w:space="0" w:color="BFBFBF"/>
              <w:bottom w:val="single" w:sz="4" w:space="0" w:color="BFBFBF"/>
              <w:right w:val="single" w:sz="4" w:space="0" w:color="BFBFBF" w:themeColor="background1" w:themeShade="BF"/>
            </w:tcBorders>
            <w:vAlign w:val="center"/>
          </w:tcPr>
          <w:p w14:paraId="3D688AA1" w14:textId="6B37E491" w:rsidR="00E340CA" w:rsidRPr="00A173BA" w:rsidRDefault="00BB362E" w:rsidP="00BB362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173BA">
              <w:rPr>
                <w:rFonts w:ascii="Arial" w:hAnsi="Arial" w:cs="Arial"/>
                <w:color w:val="000000" w:themeColor="text1"/>
                <w:sz w:val="20"/>
                <w:szCs w:val="20"/>
              </w:rPr>
              <w:t>Sí</w:t>
            </w:r>
          </w:p>
        </w:tc>
      </w:tr>
      <w:tr w:rsidR="00A173BA" w:rsidRPr="00A173BA" w14:paraId="5AA3748E" w14:textId="77777777" w:rsidTr="00BB3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5"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500AAF25" w14:textId="77777777" w:rsidR="00E340CA" w:rsidRPr="00A173BA" w:rsidRDefault="00E340CA" w:rsidP="00234CFE">
            <w:pPr>
              <w:spacing w:line="360" w:lineRule="auto"/>
              <w:jc w:val="center"/>
              <w:rPr>
                <w:rFonts w:ascii="Arial" w:hAnsi="Arial" w:cs="Arial"/>
                <w:color w:val="000000" w:themeColor="text1"/>
                <w:sz w:val="20"/>
                <w:szCs w:val="20"/>
              </w:rPr>
            </w:pPr>
            <w:r w:rsidRPr="00A173BA">
              <w:rPr>
                <w:rFonts w:ascii="Arial" w:hAnsi="Arial" w:cs="Arial"/>
                <w:color w:val="000000" w:themeColor="text1"/>
                <w:sz w:val="20"/>
                <w:szCs w:val="20"/>
              </w:rPr>
              <w:t>Definición población objetivo</w:t>
            </w:r>
          </w:p>
        </w:tc>
        <w:tc>
          <w:tcPr>
            <w:tcW w:w="5913" w:type="dxa"/>
            <w:tcBorders>
              <w:top w:val="single" w:sz="4" w:space="0" w:color="BFBFBF"/>
              <w:left w:val="single" w:sz="4" w:space="0" w:color="BFBFBF"/>
              <w:bottom w:val="single" w:sz="4" w:space="0" w:color="BFBFBF"/>
              <w:right w:val="single" w:sz="4" w:space="0" w:color="BFBFBF"/>
            </w:tcBorders>
            <w:vAlign w:val="center"/>
          </w:tcPr>
          <w:p w14:paraId="44EDF0A3" w14:textId="6BCDB476" w:rsidR="00E340CA" w:rsidRPr="00A173BA" w:rsidRDefault="00E340CA" w:rsidP="00BB362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173BA">
              <w:rPr>
                <w:rFonts w:ascii="Arial" w:hAnsi="Arial" w:cs="Arial"/>
                <w:color w:val="000000" w:themeColor="text1"/>
                <w:sz w:val="20"/>
                <w:szCs w:val="20"/>
              </w:rPr>
              <w:t>Población de 15 años y más que se encuentra en rezago educativo en el estado de Yucatán, es decir, aquella población que presenta una condición de atraso, por la falta de alfabetización, estudio y/o conclusión de la educación primaria y secundaria; además de no estar siendo atendidas por el sistema educativo.</w:t>
            </w:r>
          </w:p>
        </w:tc>
        <w:tc>
          <w:tcPr>
            <w:tcW w:w="1959" w:type="dxa"/>
            <w:tcBorders>
              <w:top w:val="single" w:sz="4" w:space="0" w:color="BFBFBF"/>
              <w:left w:val="single" w:sz="4" w:space="0" w:color="BFBFBF"/>
              <w:bottom w:val="single" w:sz="4" w:space="0" w:color="BFBFBF"/>
              <w:right w:val="single" w:sz="4" w:space="0" w:color="BFBFBF" w:themeColor="background1" w:themeShade="BF"/>
            </w:tcBorders>
            <w:vAlign w:val="center"/>
          </w:tcPr>
          <w:p w14:paraId="77358104" w14:textId="59004A52" w:rsidR="00E340CA" w:rsidRPr="00A173BA" w:rsidRDefault="00BB362E" w:rsidP="00BB362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173BA">
              <w:rPr>
                <w:rFonts w:ascii="Arial" w:hAnsi="Arial" w:cs="Arial"/>
                <w:color w:val="000000" w:themeColor="text1"/>
                <w:sz w:val="20"/>
                <w:szCs w:val="20"/>
              </w:rPr>
              <w:t>Sí</w:t>
            </w:r>
          </w:p>
        </w:tc>
      </w:tr>
      <w:tr w:rsidR="00A173BA" w:rsidRPr="00A173BA" w14:paraId="173A87CD" w14:textId="77777777" w:rsidTr="00BB362E">
        <w:tc>
          <w:tcPr>
            <w:cnfStyle w:val="001000000000" w:firstRow="0" w:lastRow="0" w:firstColumn="1" w:lastColumn="0" w:oddVBand="0" w:evenVBand="0" w:oddHBand="0" w:evenHBand="0" w:firstRowFirstColumn="0" w:firstRowLastColumn="0" w:lastRowFirstColumn="0" w:lastRowLastColumn="0"/>
            <w:tcW w:w="2075" w:type="dxa"/>
            <w:vMerge w:val="restart"/>
            <w:tcBorders>
              <w:top w:val="single" w:sz="4" w:space="0" w:color="BFBFBF"/>
              <w:left w:val="single" w:sz="4" w:space="0" w:color="BFBFBF" w:themeColor="background1" w:themeShade="BF"/>
              <w:bottom w:val="single" w:sz="8" w:space="0" w:color="BFBFBF"/>
              <w:right w:val="single" w:sz="4" w:space="0" w:color="BFBFBF"/>
            </w:tcBorders>
            <w:vAlign w:val="center"/>
          </w:tcPr>
          <w:p w14:paraId="4BBB6066" w14:textId="77777777" w:rsidR="00E340CA" w:rsidRPr="00A173BA" w:rsidRDefault="00E340CA" w:rsidP="00234CFE">
            <w:pPr>
              <w:spacing w:line="360" w:lineRule="auto"/>
              <w:jc w:val="center"/>
              <w:rPr>
                <w:rFonts w:ascii="Arial" w:hAnsi="Arial" w:cs="Arial"/>
                <w:color w:val="000000" w:themeColor="text1"/>
                <w:sz w:val="20"/>
                <w:szCs w:val="20"/>
              </w:rPr>
            </w:pPr>
            <w:r w:rsidRPr="00A173BA">
              <w:rPr>
                <w:rFonts w:ascii="Arial" w:hAnsi="Arial" w:cs="Arial"/>
                <w:color w:val="000000" w:themeColor="text1"/>
                <w:sz w:val="20"/>
                <w:szCs w:val="20"/>
              </w:rPr>
              <w:t>Bienes y servicios (Componentes)</w:t>
            </w:r>
          </w:p>
        </w:tc>
        <w:tc>
          <w:tcPr>
            <w:tcW w:w="5913" w:type="dxa"/>
            <w:tcBorders>
              <w:top w:val="single" w:sz="4" w:space="0" w:color="BFBFBF"/>
              <w:left w:val="single" w:sz="4" w:space="0" w:color="BFBFBF"/>
              <w:bottom w:val="single" w:sz="4" w:space="0" w:color="BFBFBF"/>
              <w:right w:val="single" w:sz="4" w:space="0" w:color="BFBFBF"/>
            </w:tcBorders>
            <w:vAlign w:val="center"/>
          </w:tcPr>
          <w:p w14:paraId="6E6E09B6" w14:textId="3E3F312E" w:rsidR="00E340CA" w:rsidRPr="00A173BA" w:rsidRDefault="00E340CA" w:rsidP="00BB362E">
            <w:pPr>
              <w:pStyle w:val="Prrafodelista"/>
              <w:numPr>
                <w:ilvl w:val="0"/>
                <w:numId w:val="28"/>
              </w:num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173BA">
              <w:rPr>
                <w:rFonts w:ascii="Arial" w:hAnsi="Arial" w:cs="Arial"/>
                <w:color w:val="000000" w:themeColor="text1"/>
                <w:sz w:val="20"/>
                <w:szCs w:val="20"/>
              </w:rPr>
              <w:t>Servicios educativos de alfabetización brindados.</w:t>
            </w:r>
          </w:p>
        </w:tc>
        <w:tc>
          <w:tcPr>
            <w:tcW w:w="1959" w:type="dxa"/>
            <w:tcBorders>
              <w:top w:val="single" w:sz="4" w:space="0" w:color="BFBFBF"/>
              <w:left w:val="single" w:sz="4" w:space="0" w:color="BFBFBF"/>
              <w:bottom w:val="single" w:sz="4" w:space="0" w:color="BFBFBF"/>
              <w:right w:val="single" w:sz="4" w:space="0" w:color="BFBFBF" w:themeColor="background1" w:themeShade="BF"/>
            </w:tcBorders>
            <w:vAlign w:val="center"/>
          </w:tcPr>
          <w:p w14:paraId="0E777119" w14:textId="0FDD7A82" w:rsidR="00E340CA" w:rsidRPr="00A173BA" w:rsidRDefault="00BB362E" w:rsidP="00BB362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173BA">
              <w:rPr>
                <w:rFonts w:ascii="Arial" w:hAnsi="Arial" w:cs="Arial"/>
                <w:color w:val="000000" w:themeColor="text1"/>
                <w:sz w:val="20"/>
                <w:szCs w:val="20"/>
              </w:rPr>
              <w:t>Sí</w:t>
            </w:r>
          </w:p>
        </w:tc>
      </w:tr>
      <w:tr w:rsidR="00A173BA" w:rsidRPr="00A173BA" w14:paraId="1AE58609" w14:textId="77777777" w:rsidTr="00BB3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5" w:type="dxa"/>
            <w:vMerge/>
            <w:tcBorders>
              <w:top w:val="nil"/>
              <w:left w:val="single" w:sz="4" w:space="0" w:color="BFBFBF" w:themeColor="background1" w:themeShade="BF"/>
              <w:bottom w:val="single" w:sz="8" w:space="0" w:color="BFBFBF"/>
              <w:right w:val="single" w:sz="4" w:space="0" w:color="BFBFBF"/>
            </w:tcBorders>
          </w:tcPr>
          <w:p w14:paraId="3B789465" w14:textId="77777777" w:rsidR="00E340CA" w:rsidRPr="00A173BA" w:rsidRDefault="00E340CA" w:rsidP="00E340CA">
            <w:pPr>
              <w:spacing w:line="360" w:lineRule="auto"/>
              <w:rPr>
                <w:rFonts w:ascii="Arial" w:hAnsi="Arial" w:cs="Arial"/>
                <w:color w:val="000000" w:themeColor="text1"/>
                <w:sz w:val="20"/>
                <w:szCs w:val="20"/>
              </w:rPr>
            </w:pPr>
          </w:p>
        </w:tc>
        <w:tc>
          <w:tcPr>
            <w:tcW w:w="5913" w:type="dxa"/>
            <w:tcBorders>
              <w:top w:val="single" w:sz="4" w:space="0" w:color="BFBFBF"/>
              <w:left w:val="single" w:sz="4" w:space="0" w:color="BFBFBF"/>
              <w:bottom w:val="single" w:sz="4" w:space="0" w:color="BFBFBF"/>
              <w:right w:val="single" w:sz="4" w:space="0" w:color="BFBFBF"/>
            </w:tcBorders>
            <w:vAlign w:val="center"/>
          </w:tcPr>
          <w:p w14:paraId="1BE1C720" w14:textId="068A241D" w:rsidR="00E340CA" w:rsidRPr="00A173BA" w:rsidRDefault="00E340CA" w:rsidP="00BB362E">
            <w:pPr>
              <w:pStyle w:val="Prrafodelista"/>
              <w:numPr>
                <w:ilvl w:val="0"/>
                <w:numId w:val="28"/>
              </w:num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173BA">
              <w:rPr>
                <w:rFonts w:ascii="Arial" w:hAnsi="Arial" w:cs="Arial"/>
                <w:color w:val="000000" w:themeColor="text1"/>
                <w:sz w:val="20"/>
                <w:szCs w:val="20"/>
              </w:rPr>
              <w:t>Servicios educativos que permiten la conclusión de la educación básica ofertados.</w:t>
            </w:r>
          </w:p>
        </w:tc>
        <w:tc>
          <w:tcPr>
            <w:tcW w:w="1959" w:type="dxa"/>
            <w:tcBorders>
              <w:top w:val="single" w:sz="4" w:space="0" w:color="BFBFBF"/>
              <w:left w:val="single" w:sz="4" w:space="0" w:color="BFBFBF"/>
              <w:bottom w:val="single" w:sz="4" w:space="0" w:color="BFBFBF"/>
              <w:right w:val="single" w:sz="4" w:space="0" w:color="BFBFBF" w:themeColor="background1" w:themeShade="BF"/>
            </w:tcBorders>
            <w:vAlign w:val="center"/>
          </w:tcPr>
          <w:p w14:paraId="3FA0E7B3" w14:textId="586C0525" w:rsidR="00E340CA" w:rsidRPr="00A173BA" w:rsidRDefault="00BB362E" w:rsidP="00BB362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173BA">
              <w:rPr>
                <w:rFonts w:ascii="Arial" w:hAnsi="Arial" w:cs="Arial"/>
                <w:color w:val="000000" w:themeColor="text1"/>
                <w:sz w:val="20"/>
                <w:szCs w:val="20"/>
              </w:rPr>
              <w:t>Sí</w:t>
            </w:r>
          </w:p>
        </w:tc>
      </w:tr>
    </w:tbl>
    <w:p w14:paraId="70FCA791" w14:textId="77777777" w:rsidR="00E340CA" w:rsidRPr="00A173BA" w:rsidRDefault="00E340CA" w:rsidP="00CC5B08">
      <w:pPr>
        <w:spacing w:after="0" w:line="360" w:lineRule="auto"/>
        <w:jc w:val="both"/>
        <w:rPr>
          <w:rFonts w:ascii="Arial" w:hAnsi="Arial" w:cs="Arial"/>
          <w:color w:val="000000" w:themeColor="text1"/>
        </w:rPr>
      </w:pPr>
    </w:p>
    <w:p w14:paraId="50C8FC89" w14:textId="77777777" w:rsidR="00842FC8" w:rsidRPr="00A173BA" w:rsidRDefault="00842FC8" w:rsidP="00CC5B08">
      <w:pPr>
        <w:spacing w:after="0"/>
        <w:jc w:val="both"/>
        <w:rPr>
          <w:rFonts w:ascii="Arial" w:hAnsi="Arial" w:cs="Arial"/>
          <w:color w:val="000000" w:themeColor="text1"/>
        </w:rPr>
      </w:pPr>
    </w:p>
    <w:p w14:paraId="53FA1885" w14:textId="4E7BA0D9" w:rsidR="00C4225E" w:rsidRPr="00A173BA" w:rsidRDefault="006A4417" w:rsidP="00CC5B08">
      <w:pPr>
        <w:spacing w:after="0" w:line="360" w:lineRule="auto"/>
        <w:jc w:val="both"/>
        <w:rPr>
          <w:rFonts w:ascii="Arial" w:hAnsi="Arial" w:cs="Arial"/>
          <w:color w:val="000000" w:themeColor="text1"/>
        </w:rPr>
      </w:pPr>
      <w:r w:rsidRPr="00A173BA">
        <w:rPr>
          <w:rFonts w:ascii="Arial" w:hAnsi="Arial" w:cs="Arial"/>
          <w:color w:val="000000" w:themeColor="text1"/>
        </w:rPr>
        <w:t>De acuerdo a la Matriz de Indicadores de resultados del Fondo, el objetivo es “la población de 15 años y más con rezago educativo y los jóvenes en edad de cursar bachillerato tienen acceso a la educación para adultos y a los servicios de educación tecnológica”, con lo cual quedan alineado</w:t>
      </w:r>
      <w:r w:rsidR="00C4225E" w:rsidRPr="00A173BA">
        <w:rPr>
          <w:rFonts w:ascii="Arial" w:hAnsi="Arial" w:cs="Arial"/>
          <w:color w:val="000000" w:themeColor="text1"/>
        </w:rPr>
        <w:t>s</w:t>
      </w:r>
      <w:r w:rsidRPr="00A173BA">
        <w:rPr>
          <w:rFonts w:ascii="Arial" w:hAnsi="Arial" w:cs="Arial"/>
          <w:color w:val="000000" w:themeColor="text1"/>
        </w:rPr>
        <w:t xml:space="preserve"> el propósito y la población objetivo del programa presupuestario</w:t>
      </w:r>
      <w:r w:rsidR="00C4225E" w:rsidRPr="00A173BA">
        <w:rPr>
          <w:rFonts w:ascii="Arial" w:hAnsi="Arial" w:cs="Arial"/>
          <w:color w:val="000000" w:themeColor="text1"/>
        </w:rPr>
        <w:t>,</w:t>
      </w:r>
      <w:r w:rsidRPr="00A173BA">
        <w:rPr>
          <w:rFonts w:ascii="Arial" w:hAnsi="Arial" w:cs="Arial"/>
          <w:color w:val="000000" w:themeColor="text1"/>
        </w:rPr>
        <w:t xml:space="preserve"> </w:t>
      </w:r>
      <w:r w:rsidR="00C4225E" w:rsidRPr="00A173BA">
        <w:rPr>
          <w:rFonts w:ascii="Arial" w:hAnsi="Arial" w:cs="Arial"/>
          <w:color w:val="000000" w:themeColor="text1"/>
        </w:rPr>
        <w:t>considerando que se atendería al sub fondo de Educación para Adultos.</w:t>
      </w:r>
    </w:p>
    <w:p w14:paraId="74DA3663" w14:textId="77777777" w:rsidR="00F111A4" w:rsidRPr="00A173BA" w:rsidRDefault="00F111A4" w:rsidP="00CC5B08">
      <w:pPr>
        <w:spacing w:after="0" w:line="360" w:lineRule="auto"/>
        <w:jc w:val="both"/>
        <w:rPr>
          <w:rFonts w:ascii="Arial" w:hAnsi="Arial" w:cs="Arial"/>
          <w:color w:val="000000" w:themeColor="text1"/>
        </w:rPr>
      </w:pPr>
    </w:p>
    <w:p w14:paraId="4739D4F5" w14:textId="4BA00442" w:rsidR="00A1677E" w:rsidRPr="00A173BA" w:rsidRDefault="003300A2" w:rsidP="00CC5B08">
      <w:pPr>
        <w:spacing w:after="0" w:line="360" w:lineRule="auto"/>
        <w:jc w:val="both"/>
        <w:rPr>
          <w:rFonts w:ascii="Arial" w:hAnsi="Arial" w:cs="Arial"/>
          <w:color w:val="000000" w:themeColor="text1"/>
        </w:rPr>
      </w:pPr>
      <w:r w:rsidRPr="00A173BA">
        <w:rPr>
          <w:rFonts w:ascii="Arial" w:hAnsi="Arial" w:cs="Arial"/>
          <w:color w:val="000000" w:themeColor="text1"/>
        </w:rPr>
        <w:t xml:space="preserve">Los </w:t>
      </w:r>
      <w:r w:rsidR="006A4417" w:rsidRPr="00A173BA">
        <w:rPr>
          <w:rFonts w:ascii="Arial" w:hAnsi="Arial" w:cs="Arial"/>
          <w:color w:val="000000" w:themeColor="text1"/>
        </w:rPr>
        <w:t xml:space="preserve">componentes </w:t>
      </w:r>
      <w:r w:rsidRPr="00A173BA">
        <w:rPr>
          <w:rFonts w:ascii="Arial" w:hAnsi="Arial" w:cs="Arial"/>
          <w:color w:val="000000" w:themeColor="text1"/>
        </w:rPr>
        <w:t xml:space="preserve">establecidos en </w:t>
      </w:r>
      <w:r w:rsidR="006A4417" w:rsidRPr="00A173BA">
        <w:rPr>
          <w:rFonts w:ascii="Arial" w:hAnsi="Arial" w:cs="Arial"/>
          <w:color w:val="000000" w:themeColor="text1"/>
        </w:rPr>
        <w:t>el programa presupuestario</w:t>
      </w:r>
      <w:r w:rsidRPr="00A173BA">
        <w:rPr>
          <w:rFonts w:ascii="Arial" w:hAnsi="Arial" w:cs="Arial"/>
          <w:color w:val="000000" w:themeColor="text1"/>
        </w:rPr>
        <w:t xml:space="preserve"> Rezago Educativo</w:t>
      </w:r>
      <w:r w:rsidR="006A4417" w:rsidRPr="00A173BA">
        <w:rPr>
          <w:rFonts w:ascii="Arial" w:hAnsi="Arial" w:cs="Arial"/>
          <w:color w:val="000000" w:themeColor="text1"/>
        </w:rPr>
        <w:t xml:space="preserve"> </w:t>
      </w:r>
      <w:r w:rsidR="00C4225E" w:rsidRPr="00A173BA">
        <w:rPr>
          <w:rFonts w:ascii="Arial" w:hAnsi="Arial" w:cs="Arial"/>
          <w:color w:val="000000" w:themeColor="text1"/>
        </w:rPr>
        <w:t xml:space="preserve">tienen vinculación con los servicios </w:t>
      </w:r>
      <w:r w:rsidR="00F111A4" w:rsidRPr="00A173BA">
        <w:rPr>
          <w:rFonts w:ascii="Arial" w:hAnsi="Arial" w:cs="Arial"/>
          <w:color w:val="000000" w:themeColor="text1"/>
        </w:rPr>
        <w:t>establecidos</w:t>
      </w:r>
      <w:r w:rsidR="006A4417" w:rsidRPr="00A173BA">
        <w:rPr>
          <w:rFonts w:ascii="Arial" w:hAnsi="Arial" w:cs="Arial"/>
          <w:color w:val="000000" w:themeColor="text1"/>
        </w:rPr>
        <w:t xml:space="preserve"> en el Fondo.</w:t>
      </w:r>
    </w:p>
    <w:p w14:paraId="726567E0" w14:textId="77777777" w:rsidR="00F111A4" w:rsidRPr="00A173BA" w:rsidRDefault="00F111A4" w:rsidP="00CC5B08">
      <w:pPr>
        <w:spacing w:after="0" w:line="360" w:lineRule="auto"/>
        <w:jc w:val="both"/>
        <w:rPr>
          <w:rFonts w:ascii="Arial" w:hAnsi="Arial" w:cs="Arial"/>
          <w:color w:val="000000" w:themeColor="text1"/>
        </w:rPr>
      </w:pPr>
    </w:p>
    <w:p w14:paraId="0111DCD1" w14:textId="77777777" w:rsidR="00EF5F59" w:rsidRPr="00EF5F59" w:rsidRDefault="003300A2" w:rsidP="00EF5F59">
      <w:pPr>
        <w:pStyle w:val="Epgrafe"/>
        <w:spacing w:after="0" w:line="360" w:lineRule="auto"/>
        <w:jc w:val="both"/>
        <w:rPr>
          <w:rFonts w:ascii="Arial" w:eastAsia="Times New Roman" w:hAnsi="Arial" w:cs="Arial"/>
          <w:bCs/>
          <w:color w:val="000000" w:themeColor="text1"/>
          <w:sz w:val="22"/>
          <w:lang w:eastAsia="es-MX"/>
        </w:rPr>
      </w:pPr>
      <w:r w:rsidRPr="00EF5F59">
        <w:rPr>
          <w:rFonts w:ascii="Arial" w:hAnsi="Arial" w:cs="Arial"/>
          <w:color w:val="000000" w:themeColor="text1"/>
          <w:sz w:val="22"/>
        </w:rPr>
        <w:lastRenderedPageBreak/>
        <w:t xml:space="preserve">El segundo programa que se considerará para esta evaluación es el </w:t>
      </w:r>
      <w:r w:rsidRPr="00EF5F59">
        <w:rPr>
          <w:rFonts w:ascii="Arial" w:eastAsia="Times New Roman" w:hAnsi="Arial" w:cs="Arial"/>
          <w:bCs/>
          <w:color w:val="000000" w:themeColor="text1"/>
          <w:sz w:val="22"/>
          <w:lang w:eastAsia="es-MX"/>
        </w:rPr>
        <w:t>218PP Cobertura de los Servicios de Educación Profesional Técnica/CONALEP</w:t>
      </w:r>
      <w:r w:rsidRPr="00EF5F59">
        <w:rPr>
          <w:rFonts w:ascii="Arial" w:eastAsia="Times New Roman" w:hAnsi="Arial" w:cs="Arial"/>
          <w:b/>
          <w:bCs/>
          <w:color w:val="000000" w:themeColor="text1"/>
          <w:sz w:val="22"/>
          <w:lang w:eastAsia="es-MX"/>
        </w:rPr>
        <w:t xml:space="preserve">, </w:t>
      </w:r>
      <w:r w:rsidRPr="00EF5F59">
        <w:rPr>
          <w:rFonts w:ascii="Arial" w:eastAsia="Times New Roman" w:hAnsi="Arial" w:cs="Arial"/>
          <w:bCs/>
          <w:color w:val="000000" w:themeColor="text1"/>
          <w:sz w:val="22"/>
          <w:lang w:eastAsia="es-MX"/>
        </w:rPr>
        <w:t>su propósito, población objetivo y componentes se describen a</w:t>
      </w:r>
      <w:r w:rsidR="00EF5F59" w:rsidRPr="00EF5F59">
        <w:rPr>
          <w:rFonts w:ascii="Arial" w:eastAsia="Times New Roman" w:hAnsi="Arial" w:cs="Arial"/>
          <w:bCs/>
          <w:color w:val="000000" w:themeColor="text1"/>
          <w:sz w:val="22"/>
          <w:lang w:eastAsia="es-MX"/>
        </w:rPr>
        <w:t xml:space="preserve"> continuación:</w:t>
      </w:r>
    </w:p>
    <w:p w14:paraId="65AF00AB" w14:textId="2550E6FD" w:rsidR="003300A2" w:rsidRPr="00A173BA" w:rsidRDefault="003300A2" w:rsidP="00EF5F59">
      <w:pPr>
        <w:pStyle w:val="Epgrafe"/>
        <w:rPr>
          <w:rFonts w:ascii="Arial" w:eastAsia="Times New Roman" w:hAnsi="Arial" w:cs="Arial"/>
          <w:bCs/>
          <w:color w:val="000000" w:themeColor="text1"/>
          <w:lang w:eastAsia="es-MX"/>
        </w:rPr>
      </w:pPr>
      <w:r w:rsidRPr="00A173BA">
        <w:rPr>
          <w:rFonts w:ascii="Arial" w:eastAsia="Times New Roman" w:hAnsi="Arial" w:cs="Arial"/>
          <w:bCs/>
          <w:color w:val="000000" w:themeColor="text1"/>
          <w:lang w:eastAsia="es-MX"/>
        </w:rPr>
        <w:t xml:space="preserve"> </w:t>
      </w:r>
      <w:bookmarkStart w:id="18" w:name="_Toc463005200"/>
      <w:r w:rsidR="00EF5F59" w:rsidRPr="00EF5F59">
        <w:rPr>
          <w:color w:val="FFFFFF" w:themeColor="background1"/>
        </w:rPr>
        <w:t xml:space="preserve">Tabla </w:t>
      </w:r>
      <w:r w:rsidR="00EF5F59" w:rsidRPr="00EF5F59">
        <w:rPr>
          <w:color w:val="FFFFFF" w:themeColor="background1"/>
        </w:rPr>
        <w:fldChar w:fldCharType="begin"/>
      </w:r>
      <w:r w:rsidR="00EF5F59" w:rsidRPr="00EF5F59">
        <w:rPr>
          <w:color w:val="FFFFFF" w:themeColor="background1"/>
        </w:rPr>
        <w:instrText xml:space="preserve"> SEQ Tabla \* ARABIC </w:instrText>
      </w:r>
      <w:r w:rsidR="00EF5F59" w:rsidRPr="00EF5F59">
        <w:rPr>
          <w:color w:val="FFFFFF" w:themeColor="background1"/>
        </w:rPr>
        <w:fldChar w:fldCharType="separate"/>
      </w:r>
      <w:r w:rsidR="00360C5C">
        <w:rPr>
          <w:noProof/>
          <w:color w:val="FFFFFF" w:themeColor="background1"/>
        </w:rPr>
        <w:t>3</w:t>
      </w:r>
      <w:r w:rsidR="00EF5F59" w:rsidRPr="00EF5F59">
        <w:rPr>
          <w:color w:val="FFFFFF" w:themeColor="background1"/>
        </w:rPr>
        <w:fldChar w:fldCharType="end"/>
      </w:r>
      <w:r w:rsidR="00EF5F59" w:rsidRPr="00EF5F59">
        <w:rPr>
          <w:color w:val="FFFFFF" w:themeColor="background1"/>
        </w:rPr>
        <w:t xml:space="preserve"> MATRIZ DE INDICADORES DEL PROGRAMA PRESUPUESTARIO 218PP COBERTURA DE LOS SERVICIOS DE EDUCACIÓN PROFESIONAL TÉCNICA/CONALEP</w:t>
      </w:r>
      <w:bookmarkEnd w:id="18"/>
    </w:p>
    <w:tbl>
      <w:tblPr>
        <w:tblStyle w:val="Listaclara"/>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6259"/>
        <w:gridCol w:w="1603"/>
      </w:tblGrid>
      <w:tr w:rsidR="00E340CA" w:rsidRPr="00F24DD3" w14:paraId="545EEA54" w14:textId="77777777" w:rsidTr="00234C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7" w:type="dxa"/>
            <w:gridSpan w:val="3"/>
            <w:tcBorders>
              <w:top w:val="nil"/>
              <w:left w:val="nil"/>
              <w:bottom w:val="nil"/>
              <w:right w:val="nil"/>
            </w:tcBorders>
            <w:shd w:val="clear" w:color="auto" w:fill="808080" w:themeFill="background1" w:themeFillShade="80"/>
          </w:tcPr>
          <w:p w14:paraId="18B67FE3" w14:textId="79576D7C" w:rsidR="00E340CA" w:rsidRPr="00F24DD3" w:rsidRDefault="00234CFE" w:rsidP="00234CFE">
            <w:pPr>
              <w:spacing w:line="360" w:lineRule="auto"/>
              <w:jc w:val="center"/>
              <w:rPr>
                <w:rFonts w:ascii="Arial" w:hAnsi="Arial" w:cs="Arial"/>
                <w:sz w:val="20"/>
                <w:szCs w:val="20"/>
              </w:rPr>
            </w:pPr>
            <w:r w:rsidRPr="00F24DD3">
              <w:rPr>
                <w:rFonts w:ascii="Arial" w:hAnsi="Arial" w:cs="Arial"/>
                <w:sz w:val="20"/>
                <w:szCs w:val="20"/>
              </w:rPr>
              <w:t>TABLA 3</w:t>
            </w:r>
          </w:p>
          <w:p w14:paraId="2C54F2C5" w14:textId="7698130C" w:rsidR="00E340CA" w:rsidRPr="00F24DD3" w:rsidRDefault="00234CFE" w:rsidP="00234CFE">
            <w:pPr>
              <w:spacing w:line="360" w:lineRule="auto"/>
              <w:jc w:val="center"/>
              <w:rPr>
                <w:rFonts w:ascii="Arial" w:hAnsi="Arial" w:cs="Arial"/>
                <w:sz w:val="20"/>
                <w:szCs w:val="20"/>
              </w:rPr>
            </w:pPr>
            <w:r w:rsidRPr="00F24DD3">
              <w:rPr>
                <w:rFonts w:ascii="Arial" w:hAnsi="Arial" w:cs="Arial"/>
                <w:sz w:val="20"/>
                <w:szCs w:val="20"/>
              </w:rPr>
              <w:t>MATRIZ DE INDICADORES DEL PROGRAMA PRESUPUESTARIO</w:t>
            </w:r>
          </w:p>
          <w:p w14:paraId="51F23819" w14:textId="33A593A4" w:rsidR="00E340CA" w:rsidRPr="00F24DD3" w:rsidRDefault="00234CFE" w:rsidP="00234CFE">
            <w:pPr>
              <w:spacing w:line="360" w:lineRule="auto"/>
              <w:jc w:val="center"/>
              <w:rPr>
                <w:rFonts w:ascii="Arial" w:hAnsi="Arial" w:cs="Arial"/>
                <w:b w:val="0"/>
                <w:sz w:val="20"/>
                <w:szCs w:val="20"/>
              </w:rPr>
            </w:pPr>
            <w:r w:rsidRPr="00F24DD3">
              <w:rPr>
                <w:rFonts w:ascii="Arial" w:hAnsi="Arial" w:cs="Arial"/>
                <w:sz w:val="20"/>
                <w:szCs w:val="20"/>
              </w:rPr>
              <w:t>218PP COBERTURA DE LOS SERVICIOS DE EDUCACIÓN PROFESIONAL TÉCNICA/CONALEP</w:t>
            </w:r>
          </w:p>
        </w:tc>
      </w:tr>
      <w:tr w:rsidR="00A173BA" w:rsidRPr="00A173BA" w14:paraId="20FBEAE6" w14:textId="77777777" w:rsidTr="00250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5" w:type="dxa"/>
            <w:tcBorders>
              <w:top w:val="nil"/>
              <w:left w:val="nil"/>
              <w:bottom w:val="nil"/>
              <w:right w:val="nil"/>
            </w:tcBorders>
            <w:shd w:val="clear" w:color="auto" w:fill="D9D9D9" w:themeFill="background1" w:themeFillShade="D9"/>
            <w:vAlign w:val="center"/>
          </w:tcPr>
          <w:p w14:paraId="58506AC9" w14:textId="77777777" w:rsidR="00E340CA" w:rsidRPr="00A173BA" w:rsidRDefault="00E340CA" w:rsidP="00234CFE">
            <w:pPr>
              <w:spacing w:line="360" w:lineRule="auto"/>
              <w:jc w:val="center"/>
              <w:rPr>
                <w:rFonts w:ascii="Arial" w:hAnsi="Arial" w:cs="Arial"/>
                <w:bCs w:val="0"/>
                <w:color w:val="000000" w:themeColor="text1"/>
                <w:sz w:val="20"/>
                <w:szCs w:val="20"/>
              </w:rPr>
            </w:pPr>
            <w:r w:rsidRPr="00A173BA">
              <w:rPr>
                <w:rFonts w:ascii="Arial" w:hAnsi="Arial" w:cs="Arial"/>
                <w:bCs w:val="0"/>
                <w:color w:val="000000" w:themeColor="text1"/>
                <w:sz w:val="20"/>
                <w:szCs w:val="20"/>
              </w:rPr>
              <w:t>ELEMENTO DE LA MIR</w:t>
            </w:r>
          </w:p>
        </w:tc>
        <w:tc>
          <w:tcPr>
            <w:tcW w:w="6259" w:type="dxa"/>
            <w:tcBorders>
              <w:top w:val="nil"/>
              <w:left w:val="nil"/>
              <w:bottom w:val="nil"/>
              <w:right w:val="nil"/>
            </w:tcBorders>
            <w:shd w:val="clear" w:color="auto" w:fill="D9D9D9" w:themeFill="background1" w:themeFillShade="D9"/>
            <w:vAlign w:val="center"/>
          </w:tcPr>
          <w:p w14:paraId="201D8BCB" w14:textId="77777777" w:rsidR="00E340CA" w:rsidRPr="00A173BA" w:rsidRDefault="00E340CA" w:rsidP="00234CF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A173BA">
              <w:rPr>
                <w:rFonts w:ascii="Arial" w:hAnsi="Arial" w:cs="Arial"/>
                <w:b/>
                <w:color w:val="000000" w:themeColor="text1"/>
                <w:sz w:val="20"/>
                <w:szCs w:val="20"/>
              </w:rPr>
              <w:t>DESCRIPCIÓN</w:t>
            </w:r>
          </w:p>
        </w:tc>
        <w:tc>
          <w:tcPr>
            <w:tcW w:w="1603" w:type="dxa"/>
            <w:tcBorders>
              <w:top w:val="nil"/>
              <w:left w:val="nil"/>
              <w:bottom w:val="nil"/>
              <w:right w:val="nil"/>
            </w:tcBorders>
            <w:shd w:val="clear" w:color="auto" w:fill="D9D9D9" w:themeFill="background1" w:themeFillShade="D9"/>
            <w:vAlign w:val="center"/>
          </w:tcPr>
          <w:p w14:paraId="2888BE5E" w14:textId="77777777" w:rsidR="00E340CA" w:rsidRPr="00A173BA" w:rsidRDefault="00E340CA" w:rsidP="00234CF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173BA">
              <w:rPr>
                <w:rFonts w:ascii="Arial" w:hAnsi="Arial" w:cs="Arial"/>
                <w:b/>
                <w:color w:val="000000" w:themeColor="text1"/>
                <w:sz w:val="20"/>
                <w:szCs w:val="20"/>
              </w:rPr>
              <w:t>¿SE ENCUENTRA ALINEADO AL FONDO?</w:t>
            </w:r>
          </w:p>
        </w:tc>
      </w:tr>
      <w:tr w:rsidR="00A173BA" w:rsidRPr="00A173BA" w14:paraId="0F274A96" w14:textId="77777777" w:rsidTr="002508A5">
        <w:tc>
          <w:tcPr>
            <w:cnfStyle w:val="001000000000" w:firstRow="0" w:lastRow="0" w:firstColumn="1" w:lastColumn="0" w:oddVBand="0" w:evenVBand="0" w:oddHBand="0" w:evenHBand="0" w:firstRowFirstColumn="0" w:firstRowLastColumn="0" w:lastRowFirstColumn="0" w:lastRowLastColumn="0"/>
            <w:tcW w:w="2075" w:type="dxa"/>
            <w:tcBorders>
              <w:top w:val="nil"/>
              <w:left w:val="single" w:sz="4" w:space="0" w:color="BFBFBF"/>
              <w:bottom w:val="single" w:sz="4" w:space="0" w:color="BFBFBF"/>
              <w:right w:val="single" w:sz="4" w:space="0" w:color="BFBFBF"/>
            </w:tcBorders>
            <w:vAlign w:val="center"/>
          </w:tcPr>
          <w:p w14:paraId="7B6F4FB8" w14:textId="77777777" w:rsidR="00E340CA" w:rsidRPr="00A173BA" w:rsidRDefault="00E340CA" w:rsidP="00234CFE">
            <w:pPr>
              <w:spacing w:line="360" w:lineRule="auto"/>
              <w:jc w:val="center"/>
              <w:rPr>
                <w:rFonts w:ascii="Arial" w:hAnsi="Arial" w:cs="Arial"/>
                <w:color w:val="000000" w:themeColor="text1"/>
                <w:sz w:val="20"/>
                <w:szCs w:val="20"/>
              </w:rPr>
            </w:pPr>
            <w:r w:rsidRPr="00A173BA">
              <w:rPr>
                <w:rFonts w:ascii="Arial" w:hAnsi="Arial" w:cs="Arial"/>
                <w:color w:val="000000" w:themeColor="text1"/>
                <w:sz w:val="20"/>
                <w:szCs w:val="20"/>
              </w:rPr>
              <w:t>Propósito</w:t>
            </w:r>
          </w:p>
        </w:tc>
        <w:tc>
          <w:tcPr>
            <w:tcW w:w="6259" w:type="dxa"/>
            <w:tcBorders>
              <w:top w:val="nil"/>
              <w:left w:val="single" w:sz="4" w:space="0" w:color="BFBFBF"/>
              <w:bottom w:val="single" w:sz="4" w:space="0" w:color="BFBFBF"/>
              <w:right w:val="single" w:sz="4" w:space="0" w:color="BFBFBF"/>
            </w:tcBorders>
            <w:vAlign w:val="center"/>
          </w:tcPr>
          <w:p w14:paraId="785241B2" w14:textId="6F43BB48" w:rsidR="00E340CA" w:rsidRPr="00A173BA" w:rsidRDefault="00234CFE" w:rsidP="00BB362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173BA">
              <w:rPr>
                <w:rFonts w:ascii="Arial" w:hAnsi="Arial" w:cs="Arial"/>
                <w:color w:val="000000" w:themeColor="text1"/>
                <w:sz w:val="20"/>
                <w:szCs w:val="20"/>
              </w:rPr>
              <w:t>Se contribuye a incrementar la cobertura en educación media superior en el estado de Yucatán mediante la oferta de servicios de educación profesional técnica.</w:t>
            </w:r>
          </w:p>
        </w:tc>
        <w:tc>
          <w:tcPr>
            <w:tcW w:w="1603" w:type="dxa"/>
            <w:tcBorders>
              <w:top w:val="nil"/>
              <w:left w:val="single" w:sz="4" w:space="0" w:color="BFBFBF"/>
              <w:bottom w:val="single" w:sz="4" w:space="0" w:color="BFBFBF"/>
              <w:right w:val="single" w:sz="4" w:space="0" w:color="BFBFBF" w:themeColor="background1" w:themeShade="BF"/>
            </w:tcBorders>
            <w:vAlign w:val="center"/>
          </w:tcPr>
          <w:p w14:paraId="06AF539C" w14:textId="51E3F1EB" w:rsidR="00E340CA" w:rsidRPr="00A173BA" w:rsidRDefault="00BB362E" w:rsidP="00BB362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173BA">
              <w:rPr>
                <w:rFonts w:ascii="Arial" w:hAnsi="Arial" w:cs="Arial"/>
                <w:color w:val="000000" w:themeColor="text1"/>
                <w:sz w:val="20"/>
                <w:szCs w:val="20"/>
              </w:rPr>
              <w:t>Sí</w:t>
            </w:r>
          </w:p>
        </w:tc>
      </w:tr>
      <w:tr w:rsidR="00A173BA" w:rsidRPr="00A173BA" w14:paraId="2558109B" w14:textId="77777777" w:rsidTr="00250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5"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716517D5" w14:textId="77777777" w:rsidR="00E340CA" w:rsidRPr="00A173BA" w:rsidRDefault="00E340CA" w:rsidP="00234CFE">
            <w:pPr>
              <w:spacing w:line="360" w:lineRule="auto"/>
              <w:jc w:val="center"/>
              <w:rPr>
                <w:rFonts w:ascii="Arial" w:hAnsi="Arial" w:cs="Arial"/>
                <w:color w:val="000000" w:themeColor="text1"/>
                <w:sz w:val="20"/>
                <w:szCs w:val="20"/>
              </w:rPr>
            </w:pPr>
            <w:r w:rsidRPr="00A173BA">
              <w:rPr>
                <w:rFonts w:ascii="Arial" w:hAnsi="Arial" w:cs="Arial"/>
                <w:color w:val="000000" w:themeColor="text1"/>
                <w:sz w:val="20"/>
                <w:szCs w:val="20"/>
              </w:rPr>
              <w:t>Definición población objetivo</w:t>
            </w:r>
          </w:p>
        </w:tc>
        <w:tc>
          <w:tcPr>
            <w:tcW w:w="6259" w:type="dxa"/>
            <w:tcBorders>
              <w:top w:val="single" w:sz="4" w:space="0" w:color="BFBFBF"/>
              <w:left w:val="single" w:sz="4" w:space="0" w:color="BFBFBF"/>
              <w:bottom w:val="single" w:sz="4" w:space="0" w:color="BFBFBF"/>
              <w:right w:val="single" w:sz="4" w:space="0" w:color="BFBFBF"/>
            </w:tcBorders>
            <w:vAlign w:val="center"/>
          </w:tcPr>
          <w:p w14:paraId="4E504130" w14:textId="74889B61" w:rsidR="00E340CA" w:rsidRPr="00A173BA" w:rsidRDefault="00234CFE" w:rsidP="00BB362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173BA">
              <w:rPr>
                <w:rFonts w:ascii="Arial" w:hAnsi="Arial" w:cs="Arial"/>
                <w:color w:val="000000" w:themeColor="text1"/>
                <w:sz w:val="20"/>
                <w:szCs w:val="20"/>
              </w:rPr>
              <w:t>Alumnos egresados de secundaria.</w:t>
            </w:r>
          </w:p>
        </w:tc>
        <w:tc>
          <w:tcPr>
            <w:tcW w:w="1603" w:type="dxa"/>
            <w:tcBorders>
              <w:top w:val="single" w:sz="4" w:space="0" w:color="BFBFBF"/>
              <w:left w:val="single" w:sz="4" w:space="0" w:color="BFBFBF"/>
              <w:bottom w:val="single" w:sz="4" w:space="0" w:color="BFBFBF"/>
              <w:right w:val="single" w:sz="4" w:space="0" w:color="BFBFBF" w:themeColor="background1" w:themeShade="BF"/>
            </w:tcBorders>
            <w:vAlign w:val="center"/>
          </w:tcPr>
          <w:p w14:paraId="77E19D2F" w14:textId="2BE1A6BB" w:rsidR="00E340CA" w:rsidRPr="00A173BA" w:rsidRDefault="00BB362E" w:rsidP="00BB362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173BA">
              <w:rPr>
                <w:rFonts w:ascii="Arial" w:hAnsi="Arial" w:cs="Arial"/>
                <w:color w:val="000000" w:themeColor="text1"/>
                <w:sz w:val="20"/>
                <w:szCs w:val="20"/>
              </w:rPr>
              <w:t>Sí</w:t>
            </w:r>
          </w:p>
        </w:tc>
      </w:tr>
      <w:tr w:rsidR="00A173BA" w:rsidRPr="00A173BA" w14:paraId="2394D4FD" w14:textId="77777777" w:rsidTr="002508A5">
        <w:trPr>
          <w:trHeight w:val="652"/>
        </w:trPr>
        <w:tc>
          <w:tcPr>
            <w:cnfStyle w:val="001000000000" w:firstRow="0" w:lastRow="0" w:firstColumn="1" w:lastColumn="0" w:oddVBand="0" w:evenVBand="0" w:oddHBand="0" w:evenHBand="0" w:firstRowFirstColumn="0" w:firstRowLastColumn="0" w:lastRowFirstColumn="0" w:lastRowLastColumn="0"/>
            <w:tcW w:w="2075" w:type="dxa"/>
            <w:vMerge w:val="restart"/>
            <w:tcBorders>
              <w:top w:val="single" w:sz="4" w:space="0" w:color="BFBFBF"/>
              <w:left w:val="single" w:sz="4" w:space="0" w:color="BFBFBF" w:themeColor="background1" w:themeShade="BF"/>
              <w:bottom w:val="single" w:sz="8" w:space="0" w:color="BFBFBF"/>
              <w:right w:val="single" w:sz="4" w:space="0" w:color="BFBFBF"/>
            </w:tcBorders>
            <w:vAlign w:val="center"/>
          </w:tcPr>
          <w:p w14:paraId="3E81DFF4" w14:textId="77777777" w:rsidR="00234CFE" w:rsidRPr="00A173BA" w:rsidRDefault="00234CFE" w:rsidP="00234CFE">
            <w:pPr>
              <w:spacing w:line="360" w:lineRule="auto"/>
              <w:jc w:val="center"/>
              <w:rPr>
                <w:rFonts w:ascii="Arial" w:hAnsi="Arial" w:cs="Arial"/>
                <w:color w:val="000000" w:themeColor="text1"/>
                <w:sz w:val="20"/>
                <w:szCs w:val="20"/>
              </w:rPr>
            </w:pPr>
            <w:r w:rsidRPr="00A173BA">
              <w:rPr>
                <w:rFonts w:ascii="Arial" w:hAnsi="Arial" w:cs="Arial"/>
                <w:color w:val="000000" w:themeColor="text1"/>
                <w:sz w:val="20"/>
                <w:szCs w:val="20"/>
              </w:rPr>
              <w:t>Bienes y servicios (Componentes)</w:t>
            </w:r>
          </w:p>
        </w:tc>
        <w:tc>
          <w:tcPr>
            <w:tcW w:w="6259" w:type="dxa"/>
            <w:tcBorders>
              <w:top w:val="single" w:sz="4" w:space="0" w:color="BFBFBF"/>
              <w:left w:val="single" w:sz="4" w:space="0" w:color="BFBFBF"/>
              <w:bottom w:val="single" w:sz="4" w:space="0" w:color="BFBFBF"/>
              <w:right w:val="single" w:sz="4" w:space="0" w:color="BFBFBF"/>
            </w:tcBorders>
            <w:vAlign w:val="center"/>
          </w:tcPr>
          <w:p w14:paraId="17795EB9" w14:textId="488BBF8C" w:rsidR="00234CFE" w:rsidRPr="00A173BA" w:rsidRDefault="00234CFE" w:rsidP="00BB362E">
            <w:pPr>
              <w:pStyle w:val="Prrafodelista"/>
              <w:numPr>
                <w:ilvl w:val="0"/>
                <w:numId w:val="29"/>
              </w:num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173BA">
              <w:rPr>
                <w:rFonts w:ascii="Arial" w:eastAsia="Times New Roman" w:hAnsi="Arial" w:cs="Arial"/>
                <w:color w:val="000000" w:themeColor="text1"/>
                <w:sz w:val="20"/>
                <w:szCs w:val="20"/>
                <w:lang w:eastAsia="es-MX"/>
              </w:rPr>
              <w:t>Servicios educativos de formación profesional técnica-bachiller ofrecidos.</w:t>
            </w:r>
          </w:p>
        </w:tc>
        <w:tc>
          <w:tcPr>
            <w:tcW w:w="1603" w:type="dxa"/>
            <w:tcBorders>
              <w:top w:val="single" w:sz="4" w:space="0" w:color="BFBFBF"/>
              <w:left w:val="single" w:sz="4" w:space="0" w:color="BFBFBF"/>
              <w:bottom w:val="single" w:sz="4" w:space="0" w:color="BFBFBF"/>
              <w:right w:val="single" w:sz="4" w:space="0" w:color="BFBFBF" w:themeColor="background1" w:themeShade="BF"/>
            </w:tcBorders>
            <w:vAlign w:val="center"/>
          </w:tcPr>
          <w:p w14:paraId="263392D6" w14:textId="4366D78E" w:rsidR="00234CFE" w:rsidRPr="00A173BA" w:rsidRDefault="00BB362E" w:rsidP="00BB362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173BA">
              <w:rPr>
                <w:rFonts w:ascii="Arial" w:hAnsi="Arial" w:cs="Arial"/>
                <w:color w:val="000000" w:themeColor="text1"/>
                <w:sz w:val="20"/>
                <w:szCs w:val="20"/>
              </w:rPr>
              <w:t>Sí</w:t>
            </w:r>
          </w:p>
        </w:tc>
      </w:tr>
      <w:tr w:rsidR="00A173BA" w:rsidRPr="00A173BA" w14:paraId="4D91CAD4" w14:textId="77777777" w:rsidTr="002508A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075" w:type="dxa"/>
            <w:vMerge/>
            <w:tcBorders>
              <w:top w:val="nil"/>
              <w:left w:val="single" w:sz="4" w:space="0" w:color="BFBFBF" w:themeColor="background1" w:themeShade="BF"/>
              <w:bottom w:val="nil"/>
              <w:right w:val="single" w:sz="4" w:space="0" w:color="BFBFBF"/>
            </w:tcBorders>
          </w:tcPr>
          <w:p w14:paraId="1FBBBF0F" w14:textId="77777777" w:rsidR="00234CFE" w:rsidRPr="00A173BA" w:rsidRDefault="00234CFE" w:rsidP="00234CFE">
            <w:pPr>
              <w:spacing w:line="360" w:lineRule="auto"/>
              <w:rPr>
                <w:rFonts w:ascii="Arial" w:hAnsi="Arial" w:cs="Arial"/>
                <w:color w:val="000000" w:themeColor="text1"/>
                <w:sz w:val="20"/>
                <w:szCs w:val="20"/>
              </w:rPr>
            </w:pPr>
          </w:p>
        </w:tc>
        <w:tc>
          <w:tcPr>
            <w:tcW w:w="6259" w:type="dxa"/>
            <w:tcBorders>
              <w:top w:val="single" w:sz="4" w:space="0" w:color="BFBFBF"/>
              <w:left w:val="single" w:sz="4" w:space="0" w:color="BFBFBF"/>
              <w:bottom w:val="single" w:sz="4" w:space="0" w:color="BFBFBF"/>
              <w:right w:val="single" w:sz="4" w:space="0" w:color="BFBFBF"/>
            </w:tcBorders>
            <w:vAlign w:val="center"/>
          </w:tcPr>
          <w:p w14:paraId="009D716E" w14:textId="1995D492" w:rsidR="00234CFE" w:rsidRPr="00A173BA" w:rsidRDefault="00234CFE" w:rsidP="00BB362E">
            <w:pPr>
              <w:pStyle w:val="Prrafodelista"/>
              <w:numPr>
                <w:ilvl w:val="0"/>
                <w:numId w:val="29"/>
              </w:num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173BA">
              <w:rPr>
                <w:rFonts w:ascii="Arial" w:eastAsia="Times New Roman" w:hAnsi="Arial" w:cs="Arial"/>
                <w:color w:val="000000" w:themeColor="text1"/>
                <w:sz w:val="20"/>
                <w:szCs w:val="20"/>
                <w:lang w:eastAsia="es-MX"/>
              </w:rPr>
              <w:t>Servicios de capacitación tecnológica ofrecidos.</w:t>
            </w:r>
          </w:p>
        </w:tc>
        <w:tc>
          <w:tcPr>
            <w:tcW w:w="1603" w:type="dxa"/>
            <w:tcBorders>
              <w:top w:val="single" w:sz="4" w:space="0" w:color="BFBFBF"/>
              <w:left w:val="single" w:sz="4" w:space="0" w:color="BFBFBF"/>
              <w:bottom w:val="single" w:sz="4" w:space="0" w:color="BFBFBF"/>
              <w:right w:val="single" w:sz="4" w:space="0" w:color="BFBFBF" w:themeColor="background1" w:themeShade="BF"/>
            </w:tcBorders>
            <w:vAlign w:val="center"/>
          </w:tcPr>
          <w:p w14:paraId="3315274F" w14:textId="207FA164" w:rsidR="00234CFE" w:rsidRPr="00A173BA" w:rsidRDefault="00BB362E" w:rsidP="00BB362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173BA">
              <w:rPr>
                <w:rFonts w:ascii="Arial" w:hAnsi="Arial" w:cs="Arial"/>
                <w:color w:val="000000" w:themeColor="text1"/>
                <w:sz w:val="20"/>
                <w:szCs w:val="20"/>
              </w:rPr>
              <w:t>Sí</w:t>
            </w:r>
          </w:p>
        </w:tc>
      </w:tr>
      <w:tr w:rsidR="00A173BA" w:rsidRPr="00A173BA" w14:paraId="1308A39F" w14:textId="77777777" w:rsidTr="002508A5">
        <w:trPr>
          <w:trHeight w:val="562"/>
        </w:trPr>
        <w:tc>
          <w:tcPr>
            <w:cnfStyle w:val="001000000000" w:firstRow="0" w:lastRow="0" w:firstColumn="1" w:lastColumn="0" w:oddVBand="0" w:evenVBand="0" w:oddHBand="0" w:evenHBand="0" w:firstRowFirstColumn="0" w:firstRowLastColumn="0" w:lastRowFirstColumn="0" w:lastRowLastColumn="0"/>
            <w:tcW w:w="2075" w:type="dxa"/>
            <w:tcBorders>
              <w:top w:val="nil"/>
              <w:left w:val="single" w:sz="4" w:space="0" w:color="BFBFBF" w:themeColor="background1" w:themeShade="BF"/>
              <w:bottom w:val="nil"/>
              <w:right w:val="single" w:sz="4" w:space="0" w:color="BFBFBF"/>
            </w:tcBorders>
          </w:tcPr>
          <w:p w14:paraId="1FEC38A0" w14:textId="77777777" w:rsidR="00234CFE" w:rsidRPr="00A173BA" w:rsidRDefault="00234CFE" w:rsidP="00234CFE">
            <w:pPr>
              <w:spacing w:line="360" w:lineRule="auto"/>
              <w:rPr>
                <w:rFonts w:ascii="Arial" w:hAnsi="Arial" w:cs="Arial"/>
                <w:color w:val="000000" w:themeColor="text1"/>
                <w:sz w:val="20"/>
                <w:szCs w:val="20"/>
              </w:rPr>
            </w:pPr>
          </w:p>
        </w:tc>
        <w:tc>
          <w:tcPr>
            <w:tcW w:w="6259" w:type="dxa"/>
            <w:tcBorders>
              <w:top w:val="single" w:sz="4" w:space="0" w:color="BFBFBF"/>
              <w:left w:val="single" w:sz="4" w:space="0" w:color="BFBFBF"/>
              <w:bottom w:val="single" w:sz="4" w:space="0" w:color="BFBFBF"/>
              <w:right w:val="single" w:sz="4" w:space="0" w:color="BFBFBF"/>
            </w:tcBorders>
            <w:vAlign w:val="center"/>
          </w:tcPr>
          <w:p w14:paraId="444507C6" w14:textId="44BA2283" w:rsidR="00234CFE" w:rsidRPr="00A173BA" w:rsidRDefault="00234CFE" w:rsidP="00BB362E">
            <w:pPr>
              <w:pStyle w:val="Prrafodelista"/>
              <w:numPr>
                <w:ilvl w:val="0"/>
                <w:numId w:val="29"/>
              </w:num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MX"/>
              </w:rPr>
            </w:pPr>
            <w:r w:rsidRPr="00A173BA">
              <w:rPr>
                <w:rFonts w:ascii="Arial" w:eastAsia="Times New Roman" w:hAnsi="Arial" w:cs="Arial"/>
                <w:color w:val="000000" w:themeColor="text1"/>
                <w:sz w:val="20"/>
                <w:szCs w:val="20"/>
                <w:lang w:eastAsia="es-MX"/>
              </w:rPr>
              <w:t>Evaluación y certificación de competencias laborales proporcionadas.</w:t>
            </w:r>
          </w:p>
        </w:tc>
        <w:tc>
          <w:tcPr>
            <w:tcW w:w="1603" w:type="dxa"/>
            <w:tcBorders>
              <w:top w:val="single" w:sz="4" w:space="0" w:color="BFBFBF"/>
              <w:left w:val="single" w:sz="4" w:space="0" w:color="BFBFBF"/>
              <w:bottom w:val="single" w:sz="4" w:space="0" w:color="BFBFBF"/>
              <w:right w:val="single" w:sz="4" w:space="0" w:color="BFBFBF" w:themeColor="background1" w:themeShade="BF"/>
            </w:tcBorders>
            <w:vAlign w:val="center"/>
          </w:tcPr>
          <w:p w14:paraId="274812DE" w14:textId="66CF1542" w:rsidR="00234CFE" w:rsidRPr="00A173BA" w:rsidRDefault="00BB362E" w:rsidP="00BB362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173BA">
              <w:rPr>
                <w:rFonts w:ascii="Arial" w:hAnsi="Arial" w:cs="Arial"/>
                <w:color w:val="000000" w:themeColor="text1"/>
                <w:sz w:val="20"/>
                <w:szCs w:val="20"/>
              </w:rPr>
              <w:t>Sí</w:t>
            </w:r>
          </w:p>
        </w:tc>
      </w:tr>
      <w:tr w:rsidR="00A173BA" w:rsidRPr="00A173BA" w14:paraId="5A47D51B" w14:textId="77777777" w:rsidTr="00786950">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2075" w:type="dxa"/>
            <w:tcBorders>
              <w:top w:val="nil"/>
              <w:left w:val="single" w:sz="4" w:space="0" w:color="BFBFBF" w:themeColor="background1" w:themeShade="BF"/>
              <w:bottom w:val="nil"/>
              <w:right w:val="single" w:sz="4" w:space="0" w:color="BFBFBF"/>
            </w:tcBorders>
          </w:tcPr>
          <w:p w14:paraId="5BE46FB9" w14:textId="77777777" w:rsidR="00234CFE" w:rsidRPr="00A173BA" w:rsidRDefault="00234CFE" w:rsidP="00234CFE">
            <w:pPr>
              <w:spacing w:line="360" w:lineRule="auto"/>
              <w:rPr>
                <w:rFonts w:ascii="Arial" w:hAnsi="Arial" w:cs="Arial"/>
                <w:color w:val="000000" w:themeColor="text1"/>
                <w:sz w:val="20"/>
                <w:szCs w:val="20"/>
              </w:rPr>
            </w:pPr>
          </w:p>
        </w:tc>
        <w:tc>
          <w:tcPr>
            <w:tcW w:w="6259" w:type="dxa"/>
            <w:tcBorders>
              <w:top w:val="single" w:sz="4" w:space="0" w:color="BFBFBF"/>
              <w:left w:val="single" w:sz="4" w:space="0" w:color="BFBFBF"/>
              <w:bottom w:val="single" w:sz="4" w:space="0" w:color="BFBFBF"/>
              <w:right w:val="single" w:sz="4" w:space="0" w:color="BFBFBF"/>
            </w:tcBorders>
            <w:vAlign w:val="center"/>
          </w:tcPr>
          <w:p w14:paraId="659EE2BF" w14:textId="33CAD0DC" w:rsidR="00234CFE" w:rsidRPr="00A173BA" w:rsidRDefault="00234CFE" w:rsidP="00BB362E">
            <w:pPr>
              <w:pStyle w:val="Prrafodelista"/>
              <w:numPr>
                <w:ilvl w:val="0"/>
                <w:numId w:val="29"/>
              </w:num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MX"/>
              </w:rPr>
            </w:pPr>
            <w:r w:rsidRPr="00A173BA">
              <w:rPr>
                <w:rFonts w:ascii="Arial" w:eastAsia="Times New Roman" w:hAnsi="Arial" w:cs="Arial"/>
                <w:color w:val="000000" w:themeColor="text1"/>
                <w:sz w:val="20"/>
                <w:szCs w:val="20"/>
                <w:lang w:eastAsia="es-MX"/>
              </w:rPr>
              <w:t>Vinculación con los sectores productivos en apoyo a la formación profesional técnica proporcionada. (No aplica 2015).</w:t>
            </w:r>
          </w:p>
        </w:tc>
        <w:tc>
          <w:tcPr>
            <w:tcW w:w="1603" w:type="dxa"/>
            <w:tcBorders>
              <w:top w:val="single" w:sz="4" w:space="0" w:color="BFBFBF"/>
              <w:left w:val="single" w:sz="4" w:space="0" w:color="BFBFBF"/>
              <w:bottom w:val="single" w:sz="4" w:space="0" w:color="BFBFBF"/>
              <w:right w:val="single" w:sz="4" w:space="0" w:color="BFBFBF" w:themeColor="background1" w:themeShade="BF"/>
            </w:tcBorders>
            <w:vAlign w:val="center"/>
          </w:tcPr>
          <w:p w14:paraId="1B6DB1B9" w14:textId="199DBDB4" w:rsidR="00234CFE" w:rsidRPr="00A173BA" w:rsidRDefault="00BB362E" w:rsidP="00BB362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173BA">
              <w:rPr>
                <w:rFonts w:ascii="Arial" w:hAnsi="Arial" w:cs="Arial"/>
                <w:color w:val="000000" w:themeColor="text1"/>
                <w:sz w:val="20"/>
                <w:szCs w:val="20"/>
              </w:rPr>
              <w:t>No</w:t>
            </w:r>
          </w:p>
        </w:tc>
      </w:tr>
      <w:tr w:rsidR="00A173BA" w:rsidRPr="00A173BA" w14:paraId="2CE2A202" w14:textId="77777777" w:rsidTr="002508A5">
        <w:tc>
          <w:tcPr>
            <w:cnfStyle w:val="001000000000" w:firstRow="0" w:lastRow="0" w:firstColumn="1" w:lastColumn="0" w:oddVBand="0" w:evenVBand="0" w:oddHBand="0" w:evenHBand="0" w:firstRowFirstColumn="0" w:firstRowLastColumn="0" w:lastRowFirstColumn="0" w:lastRowLastColumn="0"/>
            <w:tcW w:w="2075" w:type="dxa"/>
            <w:tcBorders>
              <w:top w:val="nil"/>
              <w:left w:val="single" w:sz="4" w:space="0" w:color="BFBFBF" w:themeColor="background1" w:themeShade="BF"/>
              <w:bottom w:val="nil"/>
              <w:right w:val="single" w:sz="4" w:space="0" w:color="BFBFBF"/>
            </w:tcBorders>
          </w:tcPr>
          <w:p w14:paraId="0144D8D5" w14:textId="77777777" w:rsidR="00234CFE" w:rsidRPr="00A173BA" w:rsidRDefault="00234CFE" w:rsidP="00234CFE">
            <w:pPr>
              <w:spacing w:line="360" w:lineRule="auto"/>
              <w:rPr>
                <w:rFonts w:ascii="Arial" w:hAnsi="Arial" w:cs="Arial"/>
                <w:color w:val="000000" w:themeColor="text1"/>
                <w:sz w:val="20"/>
                <w:szCs w:val="20"/>
              </w:rPr>
            </w:pPr>
          </w:p>
        </w:tc>
        <w:tc>
          <w:tcPr>
            <w:tcW w:w="6259" w:type="dxa"/>
            <w:tcBorders>
              <w:top w:val="single" w:sz="4" w:space="0" w:color="BFBFBF"/>
              <w:left w:val="single" w:sz="4" w:space="0" w:color="BFBFBF"/>
              <w:bottom w:val="single" w:sz="4" w:space="0" w:color="BFBFBF"/>
              <w:right w:val="single" w:sz="4" w:space="0" w:color="BFBFBF"/>
            </w:tcBorders>
            <w:vAlign w:val="center"/>
          </w:tcPr>
          <w:p w14:paraId="493F191A" w14:textId="06BB5687" w:rsidR="00234CFE" w:rsidRPr="00A173BA" w:rsidRDefault="00234CFE" w:rsidP="00BB362E">
            <w:pPr>
              <w:pStyle w:val="Prrafodelista"/>
              <w:numPr>
                <w:ilvl w:val="0"/>
                <w:numId w:val="29"/>
              </w:num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MX"/>
              </w:rPr>
            </w:pPr>
            <w:r w:rsidRPr="00A173BA">
              <w:rPr>
                <w:rFonts w:ascii="Arial" w:eastAsia="Times New Roman" w:hAnsi="Arial" w:cs="Arial"/>
                <w:color w:val="000000" w:themeColor="text1"/>
                <w:sz w:val="20"/>
                <w:szCs w:val="20"/>
                <w:lang w:eastAsia="es-MX"/>
              </w:rPr>
              <w:t>Planteles con infraestructura acreditada por el Consejo para la Evaluación del Tipo Medio Superior, A.C. (No aplica 2015).</w:t>
            </w:r>
          </w:p>
        </w:tc>
        <w:tc>
          <w:tcPr>
            <w:tcW w:w="1603" w:type="dxa"/>
            <w:tcBorders>
              <w:top w:val="single" w:sz="4" w:space="0" w:color="BFBFBF"/>
              <w:left w:val="single" w:sz="4" w:space="0" w:color="BFBFBF"/>
              <w:bottom w:val="single" w:sz="4" w:space="0" w:color="BFBFBF"/>
              <w:right w:val="single" w:sz="4" w:space="0" w:color="BFBFBF" w:themeColor="background1" w:themeShade="BF"/>
            </w:tcBorders>
            <w:vAlign w:val="center"/>
          </w:tcPr>
          <w:p w14:paraId="14B2DD5B" w14:textId="711D3056" w:rsidR="00234CFE" w:rsidRPr="00A173BA" w:rsidRDefault="00BB362E" w:rsidP="00BB362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173BA">
              <w:rPr>
                <w:rFonts w:ascii="Arial" w:hAnsi="Arial" w:cs="Arial"/>
                <w:color w:val="000000" w:themeColor="text1"/>
                <w:sz w:val="20"/>
                <w:szCs w:val="20"/>
              </w:rPr>
              <w:t>No</w:t>
            </w:r>
          </w:p>
        </w:tc>
      </w:tr>
      <w:tr w:rsidR="00A173BA" w:rsidRPr="00A173BA" w14:paraId="404449AD" w14:textId="77777777" w:rsidTr="002508A5">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2075" w:type="dxa"/>
            <w:tcBorders>
              <w:top w:val="nil"/>
              <w:left w:val="single" w:sz="4" w:space="0" w:color="BFBFBF" w:themeColor="background1" w:themeShade="BF"/>
              <w:bottom w:val="nil"/>
              <w:right w:val="single" w:sz="4" w:space="0" w:color="BFBFBF"/>
            </w:tcBorders>
          </w:tcPr>
          <w:p w14:paraId="03EB9974" w14:textId="77777777" w:rsidR="00234CFE" w:rsidRPr="00A173BA" w:rsidRDefault="00234CFE" w:rsidP="00234CFE">
            <w:pPr>
              <w:spacing w:line="360" w:lineRule="auto"/>
              <w:rPr>
                <w:rFonts w:ascii="Arial" w:hAnsi="Arial" w:cs="Arial"/>
                <w:color w:val="000000" w:themeColor="text1"/>
                <w:sz w:val="20"/>
                <w:szCs w:val="20"/>
              </w:rPr>
            </w:pPr>
          </w:p>
        </w:tc>
        <w:tc>
          <w:tcPr>
            <w:tcW w:w="6259" w:type="dxa"/>
            <w:tcBorders>
              <w:top w:val="single" w:sz="4" w:space="0" w:color="BFBFBF"/>
              <w:left w:val="single" w:sz="4" w:space="0" w:color="BFBFBF"/>
              <w:bottom w:val="single" w:sz="4" w:space="0" w:color="BFBFBF"/>
              <w:right w:val="single" w:sz="4" w:space="0" w:color="BFBFBF"/>
            </w:tcBorders>
            <w:vAlign w:val="center"/>
          </w:tcPr>
          <w:p w14:paraId="006A97BD" w14:textId="5BF31AE9" w:rsidR="00234CFE" w:rsidRPr="00A173BA" w:rsidRDefault="00234CFE" w:rsidP="00BB362E">
            <w:pPr>
              <w:pStyle w:val="Prrafodelista"/>
              <w:numPr>
                <w:ilvl w:val="0"/>
                <w:numId w:val="29"/>
              </w:num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MX"/>
              </w:rPr>
            </w:pPr>
            <w:r w:rsidRPr="00A173BA">
              <w:rPr>
                <w:rFonts w:ascii="Arial" w:eastAsia="Times New Roman" w:hAnsi="Arial" w:cs="Arial"/>
                <w:color w:val="000000" w:themeColor="text1"/>
                <w:sz w:val="20"/>
                <w:szCs w:val="20"/>
                <w:lang w:eastAsia="es-MX"/>
              </w:rPr>
              <w:t xml:space="preserve">Becas económicas del Colegio otorgadas. (No aplica 2015). </w:t>
            </w:r>
          </w:p>
        </w:tc>
        <w:tc>
          <w:tcPr>
            <w:tcW w:w="1603" w:type="dxa"/>
            <w:tcBorders>
              <w:top w:val="single" w:sz="4" w:space="0" w:color="BFBFBF"/>
              <w:left w:val="single" w:sz="4" w:space="0" w:color="BFBFBF"/>
              <w:bottom w:val="single" w:sz="4" w:space="0" w:color="BFBFBF"/>
              <w:right w:val="single" w:sz="4" w:space="0" w:color="BFBFBF" w:themeColor="background1" w:themeShade="BF"/>
            </w:tcBorders>
            <w:vAlign w:val="center"/>
          </w:tcPr>
          <w:p w14:paraId="144BF009" w14:textId="72E643F5" w:rsidR="00234CFE" w:rsidRPr="00A173BA" w:rsidRDefault="00BB362E" w:rsidP="00BB362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173BA">
              <w:rPr>
                <w:rFonts w:ascii="Arial" w:hAnsi="Arial" w:cs="Arial"/>
                <w:color w:val="000000" w:themeColor="text1"/>
                <w:sz w:val="20"/>
                <w:szCs w:val="20"/>
              </w:rPr>
              <w:t>No</w:t>
            </w:r>
          </w:p>
        </w:tc>
      </w:tr>
      <w:tr w:rsidR="00A173BA" w:rsidRPr="00A173BA" w14:paraId="3ACF1818" w14:textId="77777777" w:rsidTr="002508A5">
        <w:tc>
          <w:tcPr>
            <w:cnfStyle w:val="001000000000" w:firstRow="0" w:lastRow="0" w:firstColumn="1" w:lastColumn="0" w:oddVBand="0" w:evenVBand="0" w:oddHBand="0" w:evenHBand="0" w:firstRowFirstColumn="0" w:firstRowLastColumn="0" w:lastRowFirstColumn="0" w:lastRowLastColumn="0"/>
            <w:tcW w:w="2075" w:type="dxa"/>
            <w:tcBorders>
              <w:top w:val="nil"/>
              <w:left w:val="single" w:sz="4" w:space="0" w:color="BFBFBF" w:themeColor="background1" w:themeShade="BF"/>
              <w:bottom w:val="nil"/>
              <w:right w:val="single" w:sz="4" w:space="0" w:color="BFBFBF"/>
            </w:tcBorders>
          </w:tcPr>
          <w:p w14:paraId="20BCA78C" w14:textId="77777777" w:rsidR="00234CFE" w:rsidRPr="00A173BA" w:rsidRDefault="00234CFE" w:rsidP="00234CFE">
            <w:pPr>
              <w:spacing w:line="360" w:lineRule="auto"/>
              <w:rPr>
                <w:rFonts w:ascii="Arial" w:hAnsi="Arial" w:cs="Arial"/>
                <w:color w:val="000000" w:themeColor="text1"/>
                <w:sz w:val="20"/>
                <w:szCs w:val="20"/>
              </w:rPr>
            </w:pPr>
          </w:p>
        </w:tc>
        <w:tc>
          <w:tcPr>
            <w:tcW w:w="6259" w:type="dxa"/>
            <w:tcBorders>
              <w:top w:val="single" w:sz="4" w:space="0" w:color="BFBFBF"/>
              <w:left w:val="single" w:sz="4" w:space="0" w:color="BFBFBF"/>
              <w:bottom w:val="single" w:sz="4" w:space="0" w:color="BFBFBF"/>
              <w:right w:val="single" w:sz="4" w:space="0" w:color="BFBFBF"/>
            </w:tcBorders>
            <w:vAlign w:val="center"/>
          </w:tcPr>
          <w:p w14:paraId="007463D4" w14:textId="185C3A62" w:rsidR="00234CFE" w:rsidRPr="00A173BA" w:rsidRDefault="00234CFE" w:rsidP="00BB362E">
            <w:pPr>
              <w:pStyle w:val="Prrafodelista"/>
              <w:numPr>
                <w:ilvl w:val="0"/>
                <w:numId w:val="29"/>
              </w:num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MX"/>
              </w:rPr>
            </w:pPr>
            <w:r w:rsidRPr="00A173BA">
              <w:rPr>
                <w:rFonts w:ascii="Arial" w:eastAsia="Times New Roman" w:hAnsi="Arial" w:cs="Arial"/>
                <w:color w:val="000000" w:themeColor="text1"/>
                <w:sz w:val="20"/>
                <w:szCs w:val="20"/>
                <w:lang w:eastAsia="es-MX"/>
              </w:rPr>
              <w:t xml:space="preserve">Servicios de orientación educativa y tutorías otorgados a </w:t>
            </w:r>
            <w:r w:rsidRPr="00A173BA">
              <w:rPr>
                <w:rFonts w:ascii="Arial" w:eastAsia="Times New Roman" w:hAnsi="Arial" w:cs="Arial"/>
                <w:color w:val="000000" w:themeColor="text1"/>
                <w:sz w:val="20"/>
                <w:szCs w:val="20"/>
                <w:lang w:eastAsia="es-MX"/>
              </w:rPr>
              <w:lastRenderedPageBreak/>
              <w:t>los alumnos (No aplica 2015).</w:t>
            </w:r>
          </w:p>
        </w:tc>
        <w:tc>
          <w:tcPr>
            <w:tcW w:w="1603" w:type="dxa"/>
            <w:tcBorders>
              <w:top w:val="single" w:sz="4" w:space="0" w:color="BFBFBF"/>
              <w:left w:val="single" w:sz="4" w:space="0" w:color="BFBFBF"/>
              <w:bottom w:val="single" w:sz="4" w:space="0" w:color="BFBFBF"/>
              <w:right w:val="single" w:sz="4" w:space="0" w:color="BFBFBF" w:themeColor="background1" w:themeShade="BF"/>
            </w:tcBorders>
            <w:vAlign w:val="center"/>
          </w:tcPr>
          <w:p w14:paraId="0C2677D0" w14:textId="0FBE0285" w:rsidR="00234CFE" w:rsidRPr="00A173BA" w:rsidRDefault="00BB362E" w:rsidP="00BB362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173BA">
              <w:rPr>
                <w:rFonts w:ascii="Arial" w:hAnsi="Arial" w:cs="Arial"/>
                <w:color w:val="000000" w:themeColor="text1"/>
                <w:sz w:val="20"/>
                <w:szCs w:val="20"/>
              </w:rPr>
              <w:lastRenderedPageBreak/>
              <w:t>No</w:t>
            </w:r>
          </w:p>
        </w:tc>
      </w:tr>
      <w:tr w:rsidR="00A173BA" w:rsidRPr="00A173BA" w14:paraId="39C1F462" w14:textId="77777777" w:rsidTr="002508A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75" w:type="dxa"/>
            <w:tcBorders>
              <w:top w:val="nil"/>
              <w:left w:val="single" w:sz="4" w:space="0" w:color="BFBFBF" w:themeColor="background1" w:themeShade="BF"/>
              <w:bottom w:val="single" w:sz="8" w:space="0" w:color="BFBFBF"/>
              <w:right w:val="single" w:sz="4" w:space="0" w:color="BFBFBF"/>
            </w:tcBorders>
          </w:tcPr>
          <w:p w14:paraId="67012A7E" w14:textId="77777777" w:rsidR="00234CFE" w:rsidRPr="00A173BA" w:rsidRDefault="00234CFE" w:rsidP="00234CFE">
            <w:pPr>
              <w:spacing w:line="360" w:lineRule="auto"/>
              <w:rPr>
                <w:rFonts w:ascii="Arial" w:hAnsi="Arial" w:cs="Arial"/>
                <w:color w:val="000000" w:themeColor="text1"/>
                <w:sz w:val="20"/>
                <w:szCs w:val="20"/>
              </w:rPr>
            </w:pPr>
          </w:p>
        </w:tc>
        <w:tc>
          <w:tcPr>
            <w:tcW w:w="6259" w:type="dxa"/>
            <w:tcBorders>
              <w:top w:val="single" w:sz="4" w:space="0" w:color="BFBFBF"/>
              <w:left w:val="single" w:sz="4" w:space="0" w:color="BFBFBF"/>
              <w:bottom w:val="single" w:sz="4" w:space="0" w:color="BFBFBF"/>
              <w:right w:val="single" w:sz="4" w:space="0" w:color="BFBFBF"/>
            </w:tcBorders>
          </w:tcPr>
          <w:p w14:paraId="32C802EF" w14:textId="0DD58387" w:rsidR="00234CFE" w:rsidRPr="00A173BA" w:rsidRDefault="00234CFE" w:rsidP="00234CFE">
            <w:pPr>
              <w:pStyle w:val="Prrafodelista"/>
              <w:numPr>
                <w:ilvl w:val="0"/>
                <w:numId w:val="29"/>
              </w:num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MX"/>
              </w:rPr>
            </w:pPr>
            <w:r w:rsidRPr="00A173BA">
              <w:rPr>
                <w:rFonts w:ascii="Arial" w:eastAsia="Times New Roman" w:hAnsi="Arial" w:cs="Arial"/>
                <w:color w:val="000000" w:themeColor="text1"/>
                <w:sz w:val="20"/>
                <w:szCs w:val="20"/>
                <w:lang w:eastAsia="es-MX"/>
              </w:rPr>
              <w:t>Actividades extracurriculares realizadas. (No aplica 2015).</w:t>
            </w:r>
          </w:p>
        </w:tc>
        <w:tc>
          <w:tcPr>
            <w:tcW w:w="1603" w:type="dxa"/>
            <w:tcBorders>
              <w:top w:val="single" w:sz="4" w:space="0" w:color="BFBFBF"/>
              <w:left w:val="single" w:sz="4" w:space="0" w:color="BFBFBF"/>
              <w:bottom w:val="single" w:sz="4" w:space="0" w:color="BFBFBF"/>
              <w:right w:val="single" w:sz="4" w:space="0" w:color="BFBFBF" w:themeColor="background1" w:themeShade="BF"/>
            </w:tcBorders>
          </w:tcPr>
          <w:p w14:paraId="3E255886" w14:textId="03C5E4C5" w:rsidR="00234CFE" w:rsidRPr="00A173BA" w:rsidRDefault="00786950" w:rsidP="00234CF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173BA">
              <w:rPr>
                <w:rFonts w:ascii="Arial" w:hAnsi="Arial" w:cs="Arial"/>
                <w:color w:val="000000" w:themeColor="text1"/>
                <w:sz w:val="20"/>
                <w:szCs w:val="20"/>
              </w:rPr>
              <w:t>No</w:t>
            </w:r>
          </w:p>
        </w:tc>
      </w:tr>
    </w:tbl>
    <w:p w14:paraId="5F534622" w14:textId="77777777" w:rsidR="00E340CA" w:rsidRPr="00A173BA" w:rsidRDefault="00E340CA" w:rsidP="00CC5B08">
      <w:pPr>
        <w:spacing w:line="360" w:lineRule="auto"/>
        <w:jc w:val="both"/>
        <w:rPr>
          <w:rFonts w:ascii="Arial" w:hAnsi="Arial" w:cs="Arial"/>
          <w:color w:val="000000" w:themeColor="text1"/>
        </w:rPr>
      </w:pPr>
    </w:p>
    <w:p w14:paraId="7D321486" w14:textId="63275F3E" w:rsidR="00C64DC4" w:rsidRDefault="00C64DC4" w:rsidP="00C64DC4">
      <w:pPr>
        <w:spacing w:line="360" w:lineRule="auto"/>
        <w:jc w:val="both"/>
        <w:rPr>
          <w:rFonts w:ascii="Arial" w:hAnsi="Arial" w:cs="Arial"/>
          <w:color w:val="000000" w:themeColor="text1"/>
        </w:rPr>
      </w:pPr>
      <w:r w:rsidRPr="00A173BA">
        <w:rPr>
          <w:rFonts w:ascii="Arial" w:hAnsi="Arial" w:cs="Arial"/>
          <w:color w:val="000000" w:themeColor="text1"/>
        </w:rPr>
        <w:t xml:space="preserve">Este </w:t>
      </w:r>
      <w:r w:rsidR="006A4417" w:rsidRPr="00A173BA">
        <w:rPr>
          <w:rFonts w:ascii="Arial" w:hAnsi="Arial" w:cs="Arial"/>
          <w:color w:val="000000" w:themeColor="text1"/>
        </w:rPr>
        <w:t xml:space="preserve">programa </w:t>
      </w:r>
      <w:r w:rsidRPr="00A173BA">
        <w:rPr>
          <w:rFonts w:ascii="Arial" w:hAnsi="Arial" w:cs="Arial"/>
          <w:color w:val="000000" w:themeColor="text1"/>
        </w:rPr>
        <w:t xml:space="preserve">presupuestario se vincula al sub fondo </w:t>
      </w:r>
      <w:r w:rsidR="00234CFE" w:rsidRPr="00A173BA">
        <w:rPr>
          <w:rFonts w:ascii="Arial" w:hAnsi="Arial" w:cs="Arial"/>
          <w:color w:val="000000" w:themeColor="text1"/>
        </w:rPr>
        <w:t>de Educación</w:t>
      </w:r>
      <w:r w:rsidR="006A4417" w:rsidRPr="00A173BA">
        <w:rPr>
          <w:rFonts w:ascii="Arial" w:hAnsi="Arial" w:cs="Arial"/>
          <w:color w:val="000000" w:themeColor="text1"/>
        </w:rPr>
        <w:t xml:space="preserve"> tecnológica</w:t>
      </w:r>
      <w:r w:rsidR="00234CFE" w:rsidRPr="00A173BA">
        <w:rPr>
          <w:rFonts w:ascii="Arial" w:hAnsi="Arial" w:cs="Arial"/>
          <w:color w:val="000000" w:themeColor="text1"/>
        </w:rPr>
        <w:t>, cuyo</w:t>
      </w:r>
      <w:r w:rsidRPr="00A173BA">
        <w:rPr>
          <w:rFonts w:ascii="Arial" w:hAnsi="Arial" w:cs="Arial"/>
          <w:color w:val="000000" w:themeColor="text1"/>
        </w:rPr>
        <w:t xml:space="preserve"> propósito y población objetivo guarda</w:t>
      </w:r>
      <w:r w:rsidR="0002371D" w:rsidRPr="00A173BA">
        <w:rPr>
          <w:rFonts w:ascii="Arial" w:hAnsi="Arial" w:cs="Arial"/>
          <w:color w:val="000000" w:themeColor="text1"/>
        </w:rPr>
        <w:t>n</w:t>
      </w:r>
      <w:r w:rsidRPr="00A173BA">
        <w:rPr>
          <w:rFonts w:ascii="Arial" w:hAnsi="Arial" w:cs="Arial"/>
          <w:color w:val="000000" w:themeColor="text1"/>
        </w:rPr>
        <w:t xml:space="preserve"> congruencia con lo establecido </w:t>
      </w:r>
      <w:r w:rsidR="0002371D" w:rsidRPr="00A173BA">
        <w:rPr>
          <w:rFonts w:ascii="Arial" w:hAnsi="Arial" w:cs="Arial"/>
          <w:color w:val="000000" w:themeColor="text1"/>
        </w:rPr>
        <w:t>en</w:t>
      </w:r>
      <w:r w:rsidRPr="00A173BA">
        <w:rPr>
          <w:rFonts w:ascii="Arial" w:hAnsi="Arial" w:cs="Arial"/>
          <w:color w:val="000000" w:themeColor="text1"/>
        </w:rPr>
        <w:t xml:space="preserve"> el objetivo del </w:t>
      </w:r>
      <w:r w:rsidR="00264AB2" w:rsidRPr="00A173BA">
        <w:rPr>
          <w:rFonts w:ascii="Arial" w:hAnsi="Arial" w:cs="Arial"/>
          <w:color w:val="000000" w:themeColor="text1"/>
        </w:rPr>
        <w:t>F</w:t>
      </w:r>
      <w:r w:rsidRPr="00A173BA">
        <w:rPr>
          <w:rFonts w:ascii="Arial" w:hAnsi="Arial" w:cs="Arial"/>
          <w:color w:val="000000" w:themeColor="text1"/>
        </w:rPr>
        <w:t xml:space="preserve">ondo. Con relación a los componentes, este programa presupuestario establece ocho, de los cuales únicamente tres aplican para 2015: </w:t>
      </w:r>
      <w:r w:rsidR="00264AB2" w:rsidRPr="00A173BA">
        <w:rPr>
          <w:rFonts w:ascii="Arial" w:hAnsi="Arial" w:cs="Arial"/>
          <w:color w:val="000000" w:themeColor="text1"/>
        </w:rPr>
        <w:t>s</w:t>
      </w:r>
      <w:r w:rsidRPr="00A173BA">
        <w:rPr>
          <w:rFonts w:ascii="Arial" w:hAnsi="Arial" w:cs="Arial"/>
          <w:color w:val="000000" w:themeColor="text1"/>
        </w:rPr>
        <w:t>ervicios educativos de formación profesional técnica-bachiller ofrecidos</w:t>
      </w:r>
      <w:r w:rsidR="00264AB2" w:rsidRPr="00A173BA">
        <w:rPr>
          <w:rFonts w:ascii="Arial" w:hAnsi="Arial" w:cs="Arial"/>
          <w:color w:val="000000" w:themeColor="text1"/>
        </w:rPr>
        <w:t>; s</w:t>
      </w:r>
      <w:r w:rsidRPr="00A173BA">
        <w:rPr>
          <w:rFonts w:ascii="Arial" w:hAnsi="Arial" w:cs="Arial"/>
          <w:color w:val="000000" w:themeColor="text1"/>
        </w:rPr>
        <w:t>ervicios de capacitación tecnológica ofrecidos</w:t>
      </w:r>
      <w:r w:rsidR="00264AB2" w:rsidRPr="00A173BA">
        <w:rPr>
          <w:rFonts w:ascii="Arial" w:hAnsi="Arial" w:cs="Arial"/>
          <w:color w:val="000000" w:themeColor="text1"/>
        </w:rPr>
        <w:t>, y e</w:t>
      </w:r>
      <w:r w:rsidRPr="00A173BA">
        <w:rPr>
          <w:rFonts w:ascii="Arial" w:hAnsi="Arial" w:cs="Arial"/>
          <w:color w:val="000000" w:themeColor="text1"/>
        </w:rPr>
        <w:t>valuación y certificación de competencias laborales proporcionadas. Cabe mencionar que estos tres componentes también se encuen</w:t>
      </w:r>
      <w:r w:rsidR="00264AB2" w:rsidRPr="00A173BA">
        <w:rPr>
          <w:rFonts w:ascii="Arial" w:hAnsi="Arial" w:cs="Arial"/>
          <w:color w:val="000000" w:themeColor="text1"/>
        </w:rPr>
        <w:t>tran alineados al objetivo del F</w:t>
      </w:r>
      <w:r w:rsidRPr="00A173BA">
        <w:rPr>
          <w:rFonts w:ascii="Arial" w:hAnsi="Arial" w:cs="Arial"/>
          <w:color w:val="000000" w:themeColor="text1"/>
        </w:rPr>
        <w:t>ondo.</w:t>
      </w:r>
    </w:p>
    <w:p w14:paraId="5441FD80" w14:textId="6F321EAD" w:rsidR="002508A5" w:rsidRPr="00A173BA" w:rsidRDefault="002508A5" w:rsidP="00C64DC4">
      <w:pPr>
        <w:spacing w:line="360" w:lineRule="auto"/>
        <w:jc w:val="both"/>
        <w:rPr>
          <w:rFonts w:ascii="Arial" w:hAnsi="Arial" w:cs="Arial"/>
          <w:color w:val="000000" w:themeColor="text1"/>
        </w:rPr>
      </w:pPr>
      <w:r w:rsidRPr="002508A5">
        <w:rPr>
          <w:rFonts w:ascii="Arial" w:hAnsi="Arial" w:cs="Arial"/>
          <w:color w:val="000000" w:themeColor="text1"/>
        </w:rPr>
        <w:t>El programa presupuestario para la educación tecnológica se enfoca solo en la cobertura, sin embargo los objetivos nacionales persiguen indicadores cualitativos no solo cuantitativos, enfocados en potencializar el nivel académico de los jóvenes a través de la educación tecnológica, por lo que</w:t>
      </w:r>
      <w:r>
        <w:rPr>
          <w:rFonts w:ascii="Arial" w:hAnsi="Arial" w:cs="Arial"/>
          <w:color w:val="000000" w:themeColor="text1"/>
        </w:rPr>
        <w:t xml:space="preserve"> </w:t>
      </w:r>
      <w:r w:rsidRPr="002508A5">
        <w:rPr>
          <w:rFonts w:ascii="Arial" w:hAnsi="Arial" w:cs="Arial"/>
          <w:color w:val="000000" w:themeColor="text1"/>
        </w:rPr>
        <w:t>se propone incorporar indicadores adecuados a medir la mejoría del nivel medio superior.</w:t>
      </w:r>
    </w:p>
    <w:p w14:paraId="77C8C134" w14:textId="26CD7F90" w:rsidR="00C64DC4" w:rsidRPr="00A173BA" w:rsidRDefault="0002371D" w:rsidP="00CC5B08">
      <w:pPr>
        <w:spacing w:line="360" w:lineRule="auto"/>
        <w:jc w:val="both"/>
        <w:rPr>
          <w:rFonts w:ascii="Arial" w:hAnsi="Arial" w:cs="Arial"/>
          <w:color w:val="000000" w:themeColor="text1"/>
        </w:rPr>
      </w:pPr>
      <w:r w:rsidRPr="00A173BA">
        <w:rPr>
          <w:rFonts w:ascii="Arial" w:hAnsi="Arial" w:cs="Arial"/>
          <w:color w:val="000000" w:themeColor="text1"/>
        </w:rPr>
        <w:t>Los programas presupuestarios guardan una estrecha vinculación con el objetivo y lo</w:t>
      </w:r>
      <w:r w:rsidR="00264AB2" w:rsidRPr="00A173BA">
        <w:rPr>
          <w:rFonts w:ascii="Arial" w:hAnsi="Arial" w:cs="Arial"/>
          <w:color w:val="000000" w:themeColor="text1"/>
        </w:rPr>
        <w:t>s servicios establecidos en el F</w:t>
      </w:r>
      <w:r w:rsidRPr="00A173BA">
        <w:rPr>
          <w:rFonts w:ascii="Arial" w:hAnsi="Arial" w:cs="Arial"/>
          <w:color w:val="000000" w:themeColor="text1"/>
        </w:rPr>
        <w:t xml:space="preserve">ondo, de igual forma, las matrices de indicadores para resultados se encuentran disponibles en internet para su consulta. </w:t>
      </w:r>
      <w:r w:rsidR="00C64DC4" w:rsidRPr="00A173BA">
        <w:rPr>
          <w:rFonts w:ascii="Arial" w:hAnsi="Arial" w:cs="Arial"/>
          <w:color w:val="000000" w:themeColor="text1"/>
        </w:rPr>
        <w:br w:type="page"/>
      </w:r>
    </w:p>
    <w:p w14:paraId="36D96E64" w14:textId="075AB134" w:rsidR="00B70AFC" w:rsidRPr="00A173BA" w:rsidRDefault="00B70AFC" w:rsidP="00B67B0B">
      <w:pPr>
        <w:pStyle w:val="Ttulo4"/>
        <w:numPr>
          <w:ilvl w:val="0"/>
          <w:numId w:val="10"/>
        </w:numPr>
        <w:spacing w:before="100" w:after="100"/>
        <w:rPr>
          <w:rFonts w:cs="Arial"/>
          <w:b/>
          <w:color w:val="000000" w:themeColor="text1"/>
        </w:rPr>
      </w:pPr>
      <w:bookmarkStart w:id="19" w:name="_Ref450733337"/>
      <w:r w:rsidRPr="00A173BA">
        <w:rPr>
          <w:rFonts w:cs="Arial"/>
          <w:b/>
          <w:color w:val="000000" w:themeColor="text1"/>
        </w:rPr>
        <w:lastRenderedPageBreak/>
        <w:t>¿Cada uno de los Programas Presupuestarios asociados al fondo, tienen Matrices de Indicadores de Resultado (MIR)?</w:t>
      </w:r>
      <w:bookmarkEnd w:id="19"/>
    </w:p>
    <w:p w14:paraId="5D50EB1A" w14:textId="1303307D" w:rsidR="00B70AFC" w:rsidRDefault="0002371D" w:rsidP="00CC5B08">
      <w:pPr>
        <w:spacing w:before="100" w:beforeAutospacing="1" w:after="100" w:afterAutospacing="1" w:line="360" w:lineRule="auto"/>
        <w:jc w:val="both"/>
        <w:rPr>
          <w:rFonts w:ascii="Arial" w:hAnsi="Arial" w:cs="Arial"/>
          <w:color w:val="000000" w:themeColor="text1"/>
        </w:rPr>
      </w:pPr>
      <w:r w:rsidRPr="00A173BA">
        <w:rPr>
          <w:rFonts w:ascii="Arial" w:hAnsi="Arial" w:cs="Arial"/>
          <w:b/>
          <w:color w:val="000000" w:themeColor="text1"/>
        </w:rPr>
        <w:t>Respuesta</w:t>
      </w:r>
      <w:r w:rsidRPr="00A173BA">
        <w:rPr>
          <w:rFonts w:ascii="Arial" w:hAnsi="Arial" w:cs="Arial"/>
          <w:color w:val="000000" w:themeColor="text1"/>
        </w:rPr>
        <w:t xml:space="preserve">: </w:t>
      </w:r>
      <w:r w:rsidR="009A7E57" w:rsidRPr="00A173BA">
        <w:rPr>
          <w:rFonts w:ascii="Arial" w:hAnsi="Arial" w:cs="Arial"/>
          <w:color w:val="000000" w:themeColor="text1"/>
        </w:rPr>
        <w:t>S</w:t>
      </w:r>
      <w:r w:rsidR="00B67B0B" w:rsidRPr="00A173BA">
        <w:rPr>
          <w:rFonts w:ascii="Arial" w:hAnsi="Arial" w:cs="Arial"/>
          <w:color w:val="000000" w:themeColor="text1"/>
        </w:rPr>
        <w:t>í</w:t>
      </w:r>
      <w:r w:rsidRPr="00A173BA">
        <w:rPr>
          <w:rFonts w:ascii="Arial" w:hAnsi="Arial" w:cs="Arial"/>
          <w:color w:val="000000" w:themeColor="text1"/>
        </w:rPr>
        <w:t>,</w:t>
      </w:r>
      <w:r w:rsidR="009A7E57" w:rsidRPr="00A173BA">
        <w:rPr>
          <w:rFonts w:ascii="Arial" w:hAnsi="Arial" w:cs="Arial"/>
          <w:color w:val="000000" w:themeColor="text1"/>
        </w:rPr>
        <w:t xml:space="preserve"> </w:t>
      </w:r>
      <w:r w:rsidR="005A4852" w:rsidRPr="00A173BA">
        <w:rPr>
          <w:rFonts w:ascii="Arial" w:hAnsi="Arial" w:cs="Arial"/>
          <w:color w:val="000000" w:themeColor="text1"/>
        </w:rPr>
        <w:t>parcialmente</w:t>
      </w:r>
      <w:r w:rsidR="009A7E57" w:rsidRPr="00A173BA">
        <w:rPr>
          <w:rFonts w:ascii="Arial" w:hAnsi="Arial" w:cs="Arial"/>
          <w:color w:val="000000" w:themeColor="text1"/>
        </w:rPr>
        <w:t>.</w:t>
      </w:r>
    </w:p>
    <w:p w14:paraId="519BF412" w14:textId="5D365AE0" w:rsidR="00EF5F59" w:rsidRPr="00EF5F59" w:rsidRDefault="00EF5F59" w:rsidP="00EF5F59">
      <w:pPr>
        <w:pStyle w:val="Epgrafe"/>
        <w:rPr>
          <w:rFonts w:ascii="Arial" w:hAnsi="Arial" w:cs="Arial"/>
          <w:color w:val="FFFFFF" w:themeColor="background1"/>
          <w:sz w:val="2"/>
        </w:rPr>
      </w:pPr>
      <w:bookmarkStart w:id="20" w:name="_Toc463005201"/>
      <w:r w:rsidRPr="00EF5F59">
        <w:rPr>
          <w:color w:val="FFFFFF" w:themeColor="background1"/>
        </w:rPr>
        <w:t xml:space="preserve">Tabla </w:t>
      </w:r>
      <w:r w:rsidRPr="00EF5F59">
        <w:rPr>
          <w:color w:val="FFFFFF" w:themeColor="background1"/>
        </w:rPr>
        <w:fldChar w:fldCharType="begin"/>
      </w:r>
      <w:r w:rsidRPr="00EF5F59">
        <w:rPr>
          <w:color w:val="FFFFFF" w:themeColor="background1"/>
        </w:rPr>
        <w:instrText xml:space="preserve"> SEQ Tabla \* ARABIC </w:instrText>
      </w:r>
      <w:r w:rsidRPr="00EF5F59">
        <w:rPr>
          <w:color w:val="FFFFFF" w:themeColor="background1"/>
        </w:rPr>
        <w:fldChar w:fldCharType="separate"/>
      </w:r>
      <w:r w:rsidR="00360C5C">
        <w:rPr>
          <w:noProof/>
          <w:color w:val="FFFFFF" w:themeColor="background1"/>
        </w:rPr>
        <w:t>4</w:t>
      </w:r>
      <w:r w:rsidRPr="00EF5F59">
        <w:rPr>
          <w:color w:val="FFFFFF" w:themeColor="background1"/>
        </w:rPr>
        <w:fldChar w:fldCharType="end"/>
      </w:r>
      <w:r w:rsidRPr="00EF5F59">
        <w:rPr>
          <w:color w:val="FFFFFF" w:themeColor="background1"/>
        </w:rPr>
        <w:t xml:space="preserve"> INFORMACIÓN DE MATRICES DE INDICADORES DE LOS PROGRAMAS PRESUPUESTARIOS ESTATALES EVALUADOS</w:t>
      </w:r>
      <w:bookmarkEnd w:id="20"/>
    </w:p>
    <w:tbl>
      <w:tblPr>
        <w:tblW w:w="5000" w:type="pct"/>
        <w:tblCellMar>
          <w:left w:w="70" w:type="dxa"/>
          <w:right w:w="70" w:type="dxa"/>
        </w:tblCellMar>
        <w:tblLook w:val="04A0" w:firstRow="1" w:lastRow="0" w:firstColumn="1" w:lastColumn="0" w:noHBand="0" w:noVBand="1"/>
      </w:tblPr>
      <w:tblGrid>
        <w:gridCol w:w="6041"/>
        <w:gridCol w:w="1579"/>
        <w:gridCol w:w="1096"/>
        <w:gridCol w:w="1396"/>
      </w:tblGrid>
      <w:tr w:rsidR="00A62102" w:rsidRPr="00F24DD3" w14:paraId="27EFA7F4" w14:textId="77777777" w:rsidTr="00A62102">
        <w:trPr>
          <w:trHeight w:val="300"/>
        </w:trPr>
        <w:tc>
          <w:tcPr>
            <w:tcW w:w="5000" w:type="pct"/>
            <w:gridSpan w:val="4"/>
            <w:tcBorders>
              <w:top w:val="single" w:sz="8" w:space="0" w:color="BFBFBF"/>
              <w:left w:val="single" w:sz="8" w:space="0" w:color="BFBFBF"/>
              <w:bottom w:val="nil"/>
              <w:right w:val="single" w:sz="8" w:space="0" w:color="BFBFBF"/>
            </w:tcBorders>
            <w:shd w:val="clear" w:color="000000" w:fill="808080"/>
            <w:vAlign w:val="center"/>
            <w:hideMark/>
          </w:tcPr>
          <w:p w14:paraId="0C5159D3" w14:textId="77777777" w:rsidR="00A62102" w:rsidRPr="00F24DD3" w:rsidRDefault="00A62102" w:rsidP="00A62102">
            <w:pPr>
              <w:spacing w:after="0" w:line="240" w:lineRule="auto"/>
              <w:jc w:val="center"/>
              <w:rPr>
                <w:rFonts w:ascii="Arial" w:eastAsia="Times New Roman" w:hAnsi="Arial" w:cs="Arial"/>
                <w:b/>
                <w:bCs/>
                <w:color w:val="FFFFFF"/>
                <w:sz w:val="20"/>
                <w:szCs w:val="20"/>
                <w:lang w:eastAsia="es-MX"/>
              </w:rPr>
            </w:pPr>
            <w:r w:rsidRPr="00F24DD3">
              <w:rPr>
                <w:rFonts w:ascii="Arial" w:eastAsia="Times New Roman" w:hAnsi="Arial" w:cs="Arial"/>
                <w:b/>
                <w:bCs/>
                <w:color w:val="FFFFFF"/>
                <w:sz w:val="20"/>
                <w:szCs w:val="20"/>
                <w:lang w:eastAsia="es-MX"/>
              </w:rPr>
              <w:t>TABLA 4</w:t>
            </w:r>
          </w:p>
        </w:tc>
      </w:tr>
      <w:tr w:rsidR="00A62102" w:rsidRPr="00F24DD3" w14:paraId="3307AF95" w14:textId="77777777" w:rsidTr="00A62102">
        <w:trPr>
          <w:trHeight w:val="300"/>
        </w:trPr>
        <w:tc>
          <w:tcPr>
            <w:tcW w:w="5000" w:type="pct"/>
            <w:gridSpan w:val="4"/>
            <w:tcBorders>
              <w:top w:val="nil"/>
              <w:left w:val="single" w:sz="8" w:space="0" w:color="BFBFBF"/>
              <w:bottom w:val="nil"/>
              <w:right w:val="single" w:sz="8" w:space="0" w:color="BFBFBF"/>
            </w:tcBorders>
            <w:shd w:val="clear" w:color="000000" w:fill="808080"/>
            <w:vAlign w:val="center"/>
            <w:hideMark/>
          </w:tcPr>
          <w:p w14:paraId="300B0D3D" w14:textId="77777777" w:rsidR="00A62102" w:rsidRPr="00F24DD3" w:rsidRDefault="00A62102" w:rsidP="00A62102">
            <w:pPr>
              <w:spacing w:after="0" w:line="240" w:lineRule="auto"/>
              <w:jc w:val="center"/>
              <w:rPr>
                <w:rFonts w:ascii="Arial" w:eastAsia="Times New Roman" w:hAnsi="Arial" w:cs="Arial"/>
                <w:b/>
                <w:bCs/>
                <w:color w:val="FFFFFF"/>
                <w:sz w:val="20"/>
                <w:szCs w:val="20"/>
                <w:lang w:eastAsia="es-MX"/>
              </w:rPr>
            </w:pPr>
            <w:r w:rsidRPr="00F24DD3">
              <w:rPr>
                <w:rFonts w:ascii="Arial" w:eastAsia="Times New Roman" w:hAnsi="Arial" w:cs="Arial"/>
                <w:b/>
                <w:bCs/>
                <w:color w:val="FFFFFF"/>
                <w:sz w:val="20"/>
                <w:szCs w:val="20"/>
                <w:lang w:eastAsia="es-MX"/>
              </w:rPr>
              <w:t xml:space="preserve">INFORMACIÓN DE MATRICES DE INDICADORES DE LOS </w:t>
            </w:r>
          </w:p>
        </w:tc>
      </w:tr>
      <w:tr w:rsidR="00A62102" w:rsidRPr="00F24DD3" w14:paraId="7CC348B2" w14:textId="77777777" w:rsidTr="00A62102">
        <w:trPr>
          <w:trHeight w:val="315"/>
        </w:trPr>
        <w:tc>
          <w:tcPr>
            <w:tcW w:w="5000" w:type="pct"/>
            <w:gridSpan w:val="4"/>
            <w:tcBorders>
              <w:top w:val="nil"/>
              <w:left w:val="single" w:sz="8" w:space="0" w:color="BFBFBF"/>
              <w:bottom w:val="single" w:sz="8" w:space="0" w:color="BFBFBF"/>
              <w:right w:val="single" w:sz="8" w:space="0" w:color="BFBFBF"/>
            </w:tcBorders>
            <w:shd w:val="clear" w:color="000000" w:fill="808080"/>
            <w:vAlign w:val="center"/>
            <w:hideMark/>
          </w:tcPr>
          <w:p w14:paraId="48E7B97A" w14:textId="77777777" w:rsidR="00A62102" w:rsidRPr="00F24DD3" w:rsidRDefault="00A62102" w:rsidP="00A62102">
            <w:pPr>
              <w:spacing w:after="0" w:line="240" w:lineRule="auto"/>
              <w:jc w:val="center"/>
              <w:rPr>
                <w:rFonts w:ascii="Arial" w:eastAsia="Times New Roman" w:hAnsi="Arial" w:cs="Arial"/>
                <w:b/>
                <w:bCs/>
                <w:color w:val="FFFFFF"/>
                <w:sz w:val="20"/>
                <w:szCs w:val="20"/>
                <w:lang w:eastAsia="es-MX"/>
              </w:rPr>
            </w:pPr>
            <w:r w:rsidRPr="00F24DD3">
              <w:rPr>
                <w:rFonts w:ascii="Arial" w:eastAsia="Times New Roman" w:hAnsi="Arial" w:cs="Arial"/>
                <w:b/>
                <w:bCs/>
                <w:color w:val="FFFFFF"/>
                <w:sz w:val="20"/>
                <w:szCs w:val="20"/>
                <w:lang w:eastAsia="es-MX"/>
              </w:rPr>
              <w:t>PROGRAMAS PRESUPUESTARIOS ESTATALES EVALUADOS</w:t>
            </w:r>
          </w:p>
        </w:tc>
      </w:tr>
      <w:tr w:rsidR="00A173BA" w:rsidRPr="00A173BA" w14:paraId="558E0B1C" w14:textId="77777777" w:rsidTr="00A62102">
        <w:trPr>
          <w:trHeight w:val="1290"/>
        </w:trPr>
        <w:tc>
          <w:tcPr>
            <w:tcW w:w="3028" w:type="pct"/>
            <w:tcBorders>
              <w:top w:val="nil"/>
              <w:left w:val="single" w:sz="8" w:space="0" w:color="BFBFBF"/>
              <w:bottom w:val="single" w:sz="8" w:space="0" w:color="BFBFBF"/>
              <w:right w:val="single" w:sz="8" w:space="0" w:color="BFBFBF"/>
            </w:tcBorders>
            <w:shd w:val="clear" w:color="000000" w:fill="D9D9D9"/>
            <w:vAlign w:val="center"/>
            <w:hideMark/>
          </w:tcPr>
          <w:p w14:paraId="6AC8CA86" w14:textId="77777777" w:rsidR="00A62102" w:rsidRPr="00A173BA" w:rsidRDefault="00A62102" w:rsidP="00A62102">
            <w:pPr>
              <w:spacing w:after="0" w:line="240" w:lineRule="auto"/>
              <w:jc w:val="center"/>
              <w:rPr>
                <w:rFonts w:ascii="Arial" w:eastAsia="Times New Roman" w:hAnsi="Arial" w:cs="Arial"/>
                <w:b/>
                <w:bCs/>
                <w:color w:val="000000" w:themeColor="text1"/>
                <w:sz w:val="20"/>
                <w:szCs w:val="20"/>
                <w:lang w:eastAsia="es-MX"/>
              </w:rPr>
            </w:pPr>
            <w:r w:rsidRPr="00A173BA">
              <w:rPr>
                <w:rFonts w:ascii="Arial" w:eastAsia="Times New Roman" w:hAnsi="Arial" w:cs="Arial"/>
                <w:b/>
                <w:bCs/>
                <w:color w:val="000000" w:themeColor="text1"/>
                <w:sz w:val="20"/>
                <w:szCs w:val="20"/>
                <w:lang w:eastAsia="es-MX"/>
              </w:rPr>
              <w:t>NOMBRE DEL PROGRAMA PRESUPUESTARIO</w:t>
            </w:r>
          </w:p>
        </w:tc>
        <w:tc>
          <w:tcPr>
            <w:tcW w:w="822" w:type="pct"/>
            <w:tcBorders>
              <w:top w:val="nil"/>
              <w:left w:val="nil"/>
              <w:bottom w:val="single" w:sz="8" w:space="0" w:color="BFBFBF"/>
              <w:right w:val="single" w:sz="8" w:space="0" w:color="BFBFBF"/>
            </w:tcBorders>
            <w:shd w:val="clear" w:color="000000" w:fill="D9D9D9"/>
            <w:vAlign w:val="center"/>
            <w:hideMark/>
          </w:tcPr>
          <w:p w14:paraId="340E6C3E" w14:textId="77777777" w:rsidR="00A62102" w:rsidRPr="00A173BA" w:rsidRDefault="00A62102" w:rsidP="00A62102">
            <w:pPr>
              <w:spacing w:after="0" w:line="240" w:lineRule="auto"/>
              <w:jc w:val="center"/>
              <w:rPr>
                <w:rFonts w:ascii="Arial" w:eastAsia="Times New Roman" w:hAnsi="Arial" w:cs="Arial"/>
                <w:b/>
                <w:bCs/>
                <w:color w:val="000000" w:themeColor="text1"/>
                <w:sz w:val="20"/>
                <w:szCs w:val="20"/>
                <w:lang w:eastAsia="es-MX"/>
              </w:rPr>
            </w:pPr>
            <w:r w:rsidRPr="00A173BA">
              <w:rPr>
                <w:rFonts w:ascii="Arial" w:eastAsia="Times New Roman" w:hAnsi="Arial" w:cs="Arial"/>
                <w:b/>
                <w:bCs/>
                <w:color w:val="000000" w:themeColor="text1"/>
                <w:sz w:val="20"/>
                <w:szCs w:val="20"/>
                <w:lang w:eastAsia="es-MX"/>
              </w:rPr>
              <w:t>TIPO DE PROGRAMA</w:t>
            </w:r>
          </w:p>
        </w:tc>
        <w:tc>
          <w:tcPr>
            <w:tcW w:w="519" w:type="pct"/>
            <w:tcBorders>
              <w:top w:val="nil"/>
              <w:left w:val="nil"/>
              <w:bottom w:val="single" w:sz="8" w:space="0" w:color="BFBFBF"/>
              <w:right w:val="single" w:sz="8" w:space="0" w:color="BFBFBF"/>
            </w:tcBorders>
            <w:shd w:val="clear" w:color="000000" w:fill="D9D9D9"/>
            <w:vAlign w:val="center"/>
            <w:hideMark/>
          </w:tcPr>
          <w:p w14:paraId="285B6037" w14:textId="77777777" w:rsidR="00A62102" w:rsidRPr="00A173BA" w:rsidRDefault="00A62102" w:rsidP="00A62102">
            <w:pPr>
              <w:spacing w:after="0" w:line="240" w:lineRule="auto"/>
              <w:jc w:val="center"/>
              <w:rPr>
                <w:rFonts w:ascii="Arial" w:eastAsia="Times New Roman" w:hAnsi="Arial" w:cs="Arial"/>
                <w:b/>
                <w:bCs/>
                <w:color w:val="000000" w:themeColor="text1"/>
                <w:sz w:val="20"/>
                <w:szCs w:val="20"/>
                <w:lang w:eastAsia="es-MX"/>
              </w:rPr>
            </w:pPr>
            <w:r w:rsidRPr="00A173BA">
              <w:rPr>
                <w:rFonts w:ascii="Arial" w:eastAsia="Times New Roman" w:hAnsi="Arial" w:cs="Arial"/>
                <w:b/>
                <w:bCs/>
                <w:color w:val="000000" w:themeColor="text1"/>
                <w:sz w:val="20"/>
                <w:szCs w:val="20"/>
                <w:lang w:eastAsia="es-MX"/>
              </w:rPr>
              <w:t>¿CUENTA CON MIR?</w:t>
            </w:r>
          </w:p>
        </w:tc>
        <w:tc>
          <w:tcPr>
            <w:tcW w:w="631" w:type="pct"/>
            <w:tcBorders>
              <w:top w:val="nil"/>
              <w:left w:val="nil"/>
              <w:bottom w:val="single" w:sz="8" w:space="0" w:color="BFBFBF"/>
              <w:right w:val="single" w:sz="8" w:space="0" w:color="BFBFBF"/>
            </w:tcBorders>
            <w:shd w:val="clear" w:color="000000" w:fill="D9D9D9"/>
            <w:vAlign w:val="center"/>
            <w:hideMark/>
          </w:tcPr>
          <w:p w14:paraId="5486E1B7" w14:textId="77777777" w:rsidR="00A62102" w:rsidRPr="00A173BA" w:rsidRDefault="00A62102" w:rsidP="00A62102">
            <w:pPr>
              <w:spacing w:after="0" w:line="240" w:lineRule="auto"/>
              <w:jc w:val="center"/>
              <w:rPr>
                <w:rFonts w:ascii="Arial" w:eastAsia="Times New Roman" w:hAnsi="Arial" w:cs="Arial"/>
                <w:b/>
                <w:bCs/>
                <w:color w:val="000000" w:themeColor="text1"/>
                <w:sz w:val="20"/>
                <w:szCs w:val="20"/>
                <w:lang w:eastAsia="es-MX"/>
              </w:rPr>
            </w:pPr>
            <w:r w:rsidRPr="00A173BA">
              <w:rPr>
                <w:rFonts w:ascii="Arial" w:eastAsia="Times New Roman" w:hAnsi="Arial" w:cs="Arial"/>
                <w:b/>
                <w:bCs/>
                <w:color w:val="000000" w:themeColor="text1"/>
                <w:sz w:val="20"/>
                <w:szCs w:val="20"/>
                <w:lang w:eastAsia="es-MX"/>
              </w:rPr>
              <w:t>¿EL RESUMEN NARRATIVO ESTÁ COMPLETO?</w:t>
            </w:r>
          </w:p>
        </w:tc>
      </w:tr>
      <w:tr w:rsidR="00A173BA" w:rsidRPr="00A173BA" w14:paraId="598C6E30" w14:textId="77777777" w:rsidTr="00A62102">
        <w:trPr>
          <w:trHeight w:val="525"/>
        </w:trPr>
        <w:tc>
          <w:tcPr>
            <w:tcW w:w="3028" w:type="pct"/>
            <w:tcBorders>
              <w:top w:val="nil"/>
              <w:left w:val="single" w:sz="8" w:space="0" w:color="BFBFBF"/>
              <w:bottom w:val="single" w:sz="8" w:space="0" w:color="BFBFBF"/>
              <w:right w:val="single" w:sz="8" w:space="0" w:color="BFBFBF"/>
            </w:tcBorders>
            <w:shd w:val="clear" w:color="auto" w:fill="auto"/>
            <w:vAlign w:val="center"/>
            <w:hideMark/>
          </w:tcPr>
          <w:p w14:paraId="454D2503" w14:textId="77777777" w:rsidR="00A62102" w:rsidRPr="00A173BA" w:rsidRDefault="00A62102" w:rsidP="00A62102">
            <w:pPr>
              <w:spacing w:after="0" w:line="240" w:lineRule="auto"/>
              <w:jc w:val="center"/>
              <w:rPr>
                <w:rFonts w:ascii="Arial" w:eastAsia="Times New Roman" w:hAnsi="Arial" w:cs="Arial"/>
                <w:color w:val="000000" w:themeColor="text1"/>
                <w:sz w:val="20"/>
                <w:szCs w:val="20"/>
                <w:lang w:eastAsia="es-MX"/>
              </w:rPr>
            </w:pPr>
            <w:r w:rsidRPr="00A173BA">
              <w:rPr>
                <w:rFonts w:ascii="Arial" w:eastAsia="Times New Roman" w:hAnsi="Arial" w:cs="Arial"/>
                <w:color w:val="000000" w:themeColor="text1"/>
                <w:sz w:val="20"/>
                <w:szCs w:val="20"/>
                <w:lang w:eastAsia="es-MX"/>
              </w:rPr>
              <w:t>PP78 Rezago Educativo</w:t>
            </w:r>
          </w:p>
        </w:tc>
        <w:tc>
          <w:tcPr>
            <w:tcW w:w="822" w:type="pct"/>
            <w:tcBorders>
              <w:top w:val="nil"/>
              <w:left w:val="nil"/>
              <w:bottom w:val="single" w:sz="8" w:space="0" w:color="BFBFBF"/>
              <w:right w:val="single" w:sz="8" w:space="0" w:color="BFBFBF"/>
            </w:tcBorders>
            <w:shd w:val="clear" w:color="auto" w:fill="auto"/>
            <w:vAlign w:val="center"/>
            <w:hideMark/>
          </w:tcPr>
          <w:p w14:paraId="3B91B6E3" w14:textId="77777777" w:rsidR="00A62102" w:rsidRPr="00A173BA" w:rsidRDefault="00A62102" w:rsidP="00A62102">
            <w:pPr>
              <w:spacing w:after="0" w:line="240" w:lineRule="auto"/>
              <w:jc w:val="center"/>
              <w:rPr>
                <w:rFonts w:ascii="Arial" w:eastAsia="Times New Roman" w:hAnsi="Arial" w:cs="Arial"/>
                <w:color w:val="000000" w:themeColor="text1"/>
                <w:sz w:val="20"/>
                <w:szCs w:val="20"/>
                <w:lang w:eastAsia="es-MX"/>
              </w:rPr>
            </w:pPr>
            <w:r w:rsidRPr="00A173BA">
              <w:rPr>
                <w:rFonts w:ascii="Arial" w:eastAsia="Times New Roman" w:hAnsi="Arial" w:cs="Arial"/>
                <w:color w:val="000000" w:themeColor="text1"/>
                <w:sz w:val="20"/>
                <w:szCs w:val="20"/>
                <w:lang w:eastAsia="es-MX"/>
              </w:rPr>
              <w:t>E-Prestación de Servicios Públicos</w:t>
            </w:r>
          </w:p>
        </w:tc>
        <w:tc>
          <w:tcPr>
            <w:tcW w:w="519" w:type="pct"/>
            <w:tcBorders>
              <w:top w:val="nil"/>
              <w:left w:val="nil"/>
              <w:bottom w:val="single" w:sz="8" w:space="0" w:color="BFBFBF"/>
              <w:right w:val="single" w:sz="8" w:space="0" w:color="BFBFBF"/>
            </w:tcBorders>
            <w:shd w:val="clear" w:color="auto" w:fill="auto"/>
            <w:vAlign w:val="center"/>
            <w:hideMark/>
          </w:tcPr>
          <w:p w14:paraId="6021F14A" w14:textId="6D4D2440" w:rsidR="00A62102" w:rsidRPr="00A173BA" w:rsidRDefault="005A4852" w:rsidP="00A62102">
            <w:pPr>
              <w:spacing w:after="0" w:line="240" w:lineRule="auto"/>
              <w:jc w:val="center"/>
              <w:rPr>
                <w:rFonts w:ascii="Arial" w:eastAsia="Times New Roman" w:hAnsi="Arial" w:cs="Arial"/>
                <w:color w:val="000000" w:themeColor="text1"/>
                <w:sz w:val="20"/>
                <w:szCs w:val="20"/>
                <w:lang w:eastAsia="es-MX"/>
              </w:rPr>
            </w:pPr>
            <w:r w:rsidRPr="00A173BA">
              <w:rPr>
                <w:rFonts w:ascii="Arial" w:eastAsia="Times New Roman" w:hAnsi="Arial" w:cs="Arial"/>
                <w:color w:val="000000" w:themeColor="text1"/>
                <w:sz w:val="20"/>
                <w:szCs w:val="20"/>
                <w:lang w:eastAsia="es-MX"/>
              </w:rPr>
              <w:t>Sí</w:t>
            </w:r>
          </w:p>
        </w:tc>
        <w:tc>
          <w:tcPr>
            <w:tcW w:w="631" w:type="pct"/>
            <w:tcBorders>
              <w:top w:val="nil"/>
              <w:left w:val="nil"/>
              <w:bottom w:val="single" w:sz="8" w:space="0" w:color="BFBFBF"/>
              <w:right w:val="single" w:sz="8" w:space="0" w:color="BFBFBF"/>
            </w:tcBorders>
            <w:shd w:val="clear" w:color="auto" w:fill="auto"/>
            <w:vAlign w:val="center"/>
            <w:hideMark/>
          </w:tcPr>
          <w:p w14:paraId="11328106" w14:textId="29535BE3" w:rsidR="00A62102" w:rsidRPr="00A173BA" w:rsidRDefault="005A4852" w:rsidP="00A62102">
            <w:pPr>
              <w:spacing w:after="0" w:line="240" w:lineRule="auto"/>
              <w:jc w:val="center"/>
              <w:rPr>
                <w:rFonts w:ascii="Arial" w:eastAsia="Times New Roman" w:hAnsi="Arial" w:cs="Arial"/>
                <w:color w:val="000000" w:themeColor="text1"/>
                <w:sz w:val="20"/>
                <w:szCs w:val="20"/>
                <w:lang w:eastAsia="es-MX"/>
              </w:rPr>
            </w:pPr>
            <w:r w:rsidRPr="00786950">
              <w:rPr>
                <w:rFonts w:ascii="Arial" w:eastAsia="Times New Roman" w:hAnsi="Arial" w:cs="Arial"/>
                <w:color w:val="000000" w:themeColor="text1"/>
                <w:sz w:val="20"/>
                <w:szCs w:val="20"/>
                <w:lang w:eastAsia="es-MX"/>
              </w:rPr>
              <w:t>Sí</w:t>
            </w:r>
          </w:p>
        </w:tc>
      </w:tr>
      <w:tr w:rsidR="00A173BA" w:rsidRPr="00A173BA" w14:paraId="449885FB" w14:textId="77777777" w:rsidTr="00A62102">
        <w:trPr>
          <w:trHeight w:val="1035"/>
        </w:trPr>
        <w:tc>
          <w:tcPr>
            <w:tcW w:w="3028" w:type="pct"/>
            <w:tcBorders>
              <w:top w:val="nil"/>
              <w:left w:val="single" w:sz="8" w:space="0" w:color="BFBFBF"/>
              <w:bottom w:val="single" w:sz="8" w:space="0" w:color="BFBFBF"/>
              <w:right w:val="single" w:sz="8" w:space="0" w:color="BFBFBF"/>
            </w:tcBorders>
            <w:shd w:val="clear" w:color="auto" w:fill="auto"/>
            <w:vAlign w:val="center"/>
            <w:hideMark/>
          </w:tcPr>
          <w:p w14:paraId="7B6C0B50" w14:textId="77777777" w:rsidR="00A62102" w:rsidRPr="00A173BA" w:rsidRDefault="00A62102" w:rsidP="00A62102">
            <w:pPr>
              <w:spacing w:after="0" w:line="240" w:lineRule="auto"/>
              <w:jc w:val="center"/>
              <w:rPr>
                <w:rFonts w:ascii="Arial" w:eastAsia="Times New Roman" w:hAnsi="Arial" w:cs="Arial"/>
                <w:color w:val="000000" w:themeColor="text1"/>
                <w:sz w:val="20"/>
                <w:szCs w:val="20"/>
                <w:lang w:eastAsia="es-MX"/>
              </w:rPr>
            </w:pPr>
            <w:r w:rsidRPr="00A173BA">
              <w:rPr>
                <w:rFonts w:ascii="Arial" w:eastAsia="Times New Roman" w:hAnsi="Arial" w:cs="Arial"/>
                <w:color w:val="000000" w:themeColor="text1"/>
                <w:sz w:val="20"/>
                <w:szCs w:val="20"/>
                <w:lang w:eastAsia="es-MX"/>
              </w:rPr>
              <w:t>PP218 Cobertura de los Servicios de Educación Profesional Técnica/CONALEP</w:t>
            </w:r>
          </w:p>
        </w:tc>
        <w:tc>
          <w:tcPr>
            <w:tcW w:w="822" w:type="pct"/>
            <w:tcBorders>
              <w:top w:val="nil"/>
              <w:left w:val="nil"/>
              <w:bottom w:val="single" w:sz="8" w:space="0" w:color="BFBFBF"/>
              <w:right w:val="single" w:sz="8" w:space="0" w:color="BFBFBF"/>
            </w:tcBorders>
            <w:shd w:val="clear" w:color="auto" w:fill="auto"/>
            <w:vAlign w:val="center"/>
            <w:hideMark/>
          </w:tcPr>
          <w:p w14:paraId="7AFB0122" w14:textId="77777777" w:rsidR="00A62102" w:rsidRPr="00A173BA" w:rsidRDefault="00A62102" w:rsidP="00A62102">
            <w:pPr>
              <w:spacing w:after="0" w:line="240" w:lineRule="auto"/>
              <w:jc w:val="center"/>
              <w:rPr>
                <w:rFonts w:ascii="Arial" w:eastAsia="Times New Roman" w:hAnsi="Arial" w:cs="Arial"/>
                <w:color w:val="000000" w:themeColor="text1"/>
                <w:sz w:val="20"/>
                <w:szCs w:val="20"/>
                <w:lang w:eastAsia="es-MX"/>
              </w:rPr>
            </w:pPr>
            <w:r w:rsidRPr="00A173BA">
              <w:rPr>
                <w:rFonts w:ascii="Arial" w:eastAsia="Times New Roman" w:hAnsi="Arial" w:cs="Arial"/>
                <w:color w:val="000000" w:themeColor="text1"/>
                <w:sz w:val="20"/>
                <w:szCs w:val="20"/>
                <w:lang w:eastAsia="es-MX"/>
              </w:rPr>
              <w:t>E-Prestación de Servicios Públicos</w:t>
            </w:r>
          </w:p>
        </w:tc>
        <w:tc>
          <w:tcPr>
            <w:tcW w:w="519" w:type="pct"/>
            <w:tcBorders>
              <w:top w:val="nil"/>
              <w:left w:val="nil"/>
              <w:bottom w:val="single" w:sz="8" w:space="0" w:color="BFBFBF"/>
              <w:right w:val="single" w:sz="8" w:space="0" w:color="BFBFBF"/>
            </w:tcBorders>
            <w:shd w:val="clear" w:color="auto" w:fill="auto"/>
            <w:vAlign w:val="center"/>
            <w:hideMark/>
          </w:tcPr>
          <w:p w14:paraId="0A6765F9" w14:textId="791C614D" w:rsidR="00A62102" w:rsidRPr="00A173BA" w:rsidRDefault="005A4852" w:rsidP="00A62102">
            <w:pPr>
              <w:spacing w:after="0" w:line="240" w:lineRule="auto"/>
              <w:jc w:val="center"/>
              <w:rPr>
                <w:rFonts w:ascii="Arial" w:eastAsia="Times New Roman" w:hAnsi="Arial" w:cs="Arial"/>
                <w:color w:val="000000" w:themeColor="text1"/>
                <w:sz w:val="20"/>
                <w:szCs w:val="20"/>
                <w:lang w:eastAsia="es-MX"/>
              </w:rPr>
            </w:pPr>
            <w:r w:rsidRPr="00A173BA">
              <w:rPr>
                <w:rFonts w:ascii="Arial" w:eastAsia="Times New Roman" w:hAnsi="Arial" w:cs="Arial"/>
                <w:color w:val="000000" w:themeColor="text1"/>
                <w:sz w:val="20"/>
                <w:szCs w:val="20"/>
                <w:lang w:eastAsia="es-MX"/>
              </w:rPr>
              <w:t>Sí</w:t>
            </w:r>
          </w:p>
        </w:tc>
        <w:tc>
          <w:tcPr>
            <w:tcW w:w="631" w:type="pct"/>
            <w:tcBorders>
              <w:top w:val="nil"/>
              <w:left w:val="nil"/>
              <w:bottom w:val="single" w:sz="8" w:space="0" w:color="BFBFBF"/>
              <w:right w:val="single" w:sz="8" w:space="0" w:color="BFBFBF"/>
            </w:tcBorders>
            <w:shd w:val="clear" w:color="auto" w:fill="auto"/>
            <w:vAlign w:val="center"/>
            <w:hideMark/>
          </w:tcPr>
          <w:p w14:paraId="3BBFB53C" w14:textId="2895A8E0" w:rsidR="00A62102" w:rsidRPr="00A173BA" w:rsidRDefault="005A4852" w:rsidP="00A62102">
            <w:pPr>
              <w:spacing w:after="0" w:line="240" w:lineRule="auto"/>
              <w:jc w:val="center"/>
              <w:rPr>
                <w:rFonts w:ascii="Arial" w:eastAsia="Times New Roman" w:hAnsi="Arial" w:cs="Arial"/>
                <w:color w:val="000000" w:themeColor="text1"/>
                <w:sz w:val="20"/>
                <w:szCs w:val="20"/>
                <w:lang w:eastAsia="es-MX"/>
              </w:rPr>
            </w:pPr>
            <w:r w:rsidRPr="00A173BA">
              <w:rPr>
                <w:rFonts w:ascii="Arial" w:eastAsia="Times New Roman" w:hAnsi="Arial" w:cs="Arial"/>
                <w:color w:val="000000" w:themeColor="text1"/>
                <w:sz w:val="20"/>
                <w:szCs w:val="20"/>
                <w:lang w:eastAsia="es-MX"/>
              </w:rPr>
              <w:t>No</w:t>
            </w:r>
          </w:p>
        </w:tc>
      </w:tr>
      <w:tr w:rsidR="00A173BA" w:rsidRPr="00A173BA" w14:paraId="2874BD15" w14:textId="77777777" w:rsidTr="00A62102">
        <w:trPr>
          <w:trHeight w:val="300"/>
        </w:trPr>
        <w:tc>
          <w:tcPr>
            <w:tcW w:w="5000" w:type="pct"/>
            <w:gridSpan w:val="4"/>
            <w:tcBorders>
              <w:top w:val="single" w:sz="8" w:space="0" w:color="BFBFBF"/>
              <w:left w:val="nil"/>
              <w:bottom w:val="nil"/>
              <w:right w:val="nil"/>
            </w:tcBorders>
            <w:shd w:val="clear" w:color="auto" w:fill="auto"/>
            <w:vAlign w:val="center"/>
            <w:hideMark/>
          </w:tcPr>
          <w:p w14:paraId="2A58B717" w14:textId="77777777" w:rsidR="00A62102" w:rsidRPr="00A173BA" w:rsidRDefault="00A62102" w:rsidP="00A62102">
            <w:pPr>
              <w:spacing w:after="0" w:line="240" w:lineRule="auto"/>
              <w:rPr>
                <w:rFonts w:ascii="Arial" w:eastAsia="Times New Roman" w:hAnsi="Arial" w:cs="Arial"/>
                <w:b/>
                <w:bCs/>
                <w:color w:val="000000" w:themeColor="text1"/>
                <w:sz w:val="16"/>
                <w:szCs w:val="16"/>
                <w:lang w:eastAsia="es-MX"/>
              </w:rPr>
            </w:pPr>
            <w:r w:rsidRPr="00A173BA">
              <w:rPr>
                <w:rFonts w:ascii="Arial" w:eastAsia="Times New Roman" w:hAnsi="Arial" w:cs="Arial"/>
                <w:b/>
                <w:bCs/>
                <w:color w:val="000000" w:themeColor="text1"/>
                <w:sz w:val="16"/>
                <w:szCs w:val="16"/>
                <w:lang w:eastAsia="es-MX"/>
              </w:rPr>
              <w:t>Fuente:</w:t>
            </w:r>
            <w:r w:rsidRPr="00A173BA">
              <w:rPr>
                <w:rFonts w:ascii="Arial" w:eastAsia="Times New Roman" w:hAnsi="Arial" w:cs="Arial"/>
                <w:color w:val="000000" w:themeColor="text1"/>
                <w:sz w:val="16"/>
                <w:szCs w:val="16"/>
                <w:lang w:eastAsia="es-MX"/>
              </w:rPr>
              <w:t xml:space="preserve"> SAF. Fichas técnicas de indicadores de PP078 y PP218</w:t>
            </w:r>
          </w:p>
        </w:tc>
      </w:tr>
    </w:tbl>
    <w:p w14:paraId="73152F5C" w14:textId="77777777" w:rsidR="00B70AFC" w:rsidRPr="00A173BA" w:rsidRDefault="00B70AFC" w:rsidP="00B70AFC">
      <w:pPr>
        <w:pStyle w:val="Prrafodelista"/>
        <w:spacing w:line="360" w:lineRule="auto"/>
        <w:ind w:left="792"/>
        <w:rPr>
          <w:rFonts w:ascii="Arial" w:hAnsi="Arial" w:cs="Arial"/>
          <w:color w:val="000000" w:themeColor="text1"/>
        </w:rPr>
      </w:pPr>
    </w:p>
    <w:p w14:paraId="2788C020" w14:textId="634E8285" w:rsidR="002A2FF6" w:rsidRPr="00A173BA" w:rsidRDefault="003D01B9" w:rsidP="00CC5B08">
      <w:pPr>
        <w:spacing w:line="360" w:lineRule="auto"/>
        <w:jc w:val="both"/>
        <w:rPr>
          <w:rFonts w:ascii="Arial" w:hAnsi="Arial" w:cs="Arial"/>
          <w:color w:val="000000" w:themeColor="text1"/>
        </w:rPr>
      </w:pPr>
      <w:r w:rsidRPr="00A173BA">
        <w:rPr>
          <w:rFonts w:ascii="Arial" w:hAnsi="Arial" w:cs="Arial"/>
          <w:color w:val="000000" w:themeColor="text1"/>
        </w:rPr>
        <w:t xml:space="preserve">En los niveles </w:t>
      </w:r>
      <w:r w:rsidR="0002371D" w:rsidRPr="00A173BA">
        <w:rPr>
          <w:rFonts w:ascii="Arial" w:hAnsi="Arial" w:cs="Arial"/>
          <w:color w:val="000000" w:themeColor="text1"/>
        </w:rPr>
        <w:t xml:space="preserve">de Fin y </w:t>
      </w:r>
      <w:r w:rsidR="002A2FF6" w:rsidRPr="00A173BA">
        <w:rPr>
          <w:rFonts w:ascii="Arial" w:hAnsi="Arial" w:cs="Arial"/>
          <w:color w:val="000000" w:themeColor="text1"/>
        </w:rPr>
        <w:t>Propósito</w:t>
      </w:r>
      <w:r w:rsidRPr="00A173BA">
        <w:rPr>
          <w:rFonts w:ascii="Arial" w:hAnsi="Arial" w:cs="Arial"/>
          <w:color w:val="000000" w:themeColor="text1"/>
        </w:rPr>
        <w:t xml:space="preserve"> se identificó que no todos cuentan con supue</w:t>
      </w:r>
      <w:r w:rsidR="002A2FF6" w:rsidRPr="00A173BA">
        <w:rPr>
          <w:rFonts w:ascii="Arial" w:hAnsi="Arial" w:cs="Arial"/>
          <w:color w:val="000000" w:themeColor="text1"/>
        </w:rPr>
        <w:t>stos y que algunos se repiten. Ta</w:t>
      </w:r>
      <w:r w:rsidRPr="00A173BA">
        <w:rPr>
          <w:rFonts w:ascii="Arial" w:hAnsi="Arial" w:cs="Arial"/>
          <w:color w:val="000000" w:themeColor="text1"/>
        </w:rPr>
        <w:t xml:space="preserve">l es el caso </w:t>
      </w:r>
      <w:r w:rsidR="00D83D70" w:rsidRPr="00A173BA">
        <w:rPr>
          <w:rFonts w:ascii="Arial" w:hAnsi="Arial" w:cs="Arial"/>
          <w:color w:val="000000" w:themeColor="text1"/>
        </w:rPr>
        <w:t>del PP78</w:t>
      </w:r>
      <w:r w:rsidRPr="00A173BA">
        <w:rPr>
          <w:rFonts w:ascii="Arial" w:hAnsi="Arial" w:cs="Arial"/>
          <w:color w:val="000000" w:themeColor="text1"/>
        </w:rPr>
        <w:t xml:space="preserve"> Rezago Educativo tiene el mismo supuesto en los niveles de Fin y Propósito, así como también el mismo supuesto </w:t>
      </w:r>
      <w:r w:rsidR="002A2FF6" w:rsidRPr="00A173BA">
        <w:rPr>
          <w:rFonts w:ascii="Arial" w:hAnsi="Arial" w:cs="Arial"/>
          <w:color w:val="000000" w:themeColor="text1"/>
        </w:rPr>
        <w:t>para</w:t>
      </w:r>
      <w:r w:rsidRPr="00A173BA">
        <w:rPr>
          <w:rFonts w:ascii="Arial" w:hAnsi="Arial" w:cs="Arial"/>
          <w:color w:val="000000" w:themeColor="text1"/>
        </w:rPr>
        <w:t xml:space="preserve"> cada componente. </w:t>
      </w:r>
    </w:p>
    <w:p w14:paraId="17931D0D" w14:textId="2B3741D7" w:rsidR="003D01B9" w:rsidRPr="00A173BA" w:rsidRDefault="003D01B9" w:rsidP="00CC5B08">
      <w:pPr>
        <w:spacing w:line="360" w:lineRule="auto"/>
        <w:jc w:val="both"/>
        <w:rPr>
          <w:rFonts w:ascii="Arial" w:hAnsi="Arial" w:cs="Arial"/>
          <w:color w:val="000000" w:themeColor="text1"/>
        </w:rPr>
      </w:pPr>
      <w:r w:rsidRPr="00A173BA">
        <w:rPr>
          <w:rFonts w:ascii="Arial" w:hAnsi="Arial" w:cs="Arial"/>
          <w:color w:val="000000" w:themeColor="text1"/>
        </w:rPr>
        <w:t xml:space="preserve">Para el PP218 </w:t>
      </w:r>
      <w:r w:rsidRPr="00A173BA">
        <w:rPr>
          <w:rFonts w:ascii="Arial" w:eastAsia="Arial" w:hAnsi="Arial" w:cs="Arial"/>
          <w:color w:val="000000" w:themeColor="text1"/>
          <w:lang w:eastAsia="es-MX"/>
        </w:rPr>
        <w:t>Cobertura de los Servicios de Educación Profesional Técnica/CONALEP</w:t>
      </w:r>
      <w:r w:rsidRPr="00A173BA">
        <w:rPr>
          <w:rFonts w:ascii="Arial" w:hAnsi="Arial" w:cs="Arial"/>
          <w:color w:val="000000" w:themeColor="text1"/>
        </w:rPr>
        <w:t xml:space="preserve">, solamente </w:t>
      </w:r>
      <w:r w:rsidR="002A2FF6" w:rsidRPr="00A173BA">
        <w:rPr>
          <w:rFonts w:ascii="Arial" w:hAnsi="Arial" w:cs="Arial"/>
          <w:color w:val="000000" w:themeColor="text1"/>
        </w:rPr>
        <w:t>se identificaron supuestos en los</w:t>
      </w:r>
      <w:r w:rsidRPr="00A173BA">
        <w:rPr>
          <w:rFonts w:ascii="Arial" w:hAnsi="Arial" w:cs="Arial"/>
          <w:color w:val="000000" w:themeColor="text1"/>
        </w:rPr>
        <w:t xml:space="preserve"> componente</w:t>
      </w:r>
      <w:r w:rsidR="002A2FF6" w:rsidRPr="00A173BA">
        <w:rPr>
          <w:rFonts w:ascii="Arial" w:hAnsi="Arial" w:cs="Arial"/>
          <w:color w:val="000000" w:themeColor="text1"/>
        </w:rPr>
        <w:t>s</w:t>
      </w:r>
      <w:r w:rsidRPr="00A173BA">
        <w:rPr>
          <w:rFonts w:ascii="Arial" w:hAnsi="Arial" w:cs="Arial"/>
          <w:color w:val="000000" w:themeColor="text1"/>
        </w:rPr>
        <w:t xml:space="preserve"> uno y dos, ya que lo</w:t>
      </w:r>
      <w:r w:rsidR="002A2FF6" w:rsidRPr="00A173BA">
        <w:rPr>
          <w:rFonts w:ascii="Arial" w:hAnsi="Arial" w:cs="Arial"/>
          <w:color w:val="000000" w:themeColor="text1"/>
        </w:rPr>
        <w:t>s niveles de Fin y</w:t>
      </w:r>
      <w:r w:rsidRPr="00A173BA">
        <w:rPr>
          <w:rFonts w:ascii="Arial" w:hAnsi="Arial" w:cs="Arial"/>
          <w:color w:val="000000" w:themeColor="text1"/>
        </w:rPr>
        <w:t xml:space="preserve"> </w:t>
      </w:r>
      <w:r w:rsidR="002A2FF6" w:rsidRPr="00A173BA">
        <w:rPr>
          <w:rFonts w:ascii="Arial" w:hAnsi="Arial" w:cs="Arial"/>
          <w:color w:val="000000" w:themeColor="text1"/>
        </w:rPr>
        <w:t>P</w:t>
      </w:r>
      <w:r w:rsidRPr="00A173BA">
        <w:rPr>
          <w:rFonts w:ascii="Arial" w:hAnsi="Arial" w:cs="Arial"/>
          <w:color w:val="000000" w:themeColor="text1"/>
        </w:rPr>
        <w:t xml:space="preserve">ropósito no cuentan con </w:t>
      </w:r>
      <w:r w:rsidR="002A2FF6" w:rsidRPr="00A173BA">
        <w:rPr>
          <w:rFonts w:ascii="Arial" w:hAnsi="Arial" w:cs="Arial"/>
          <w:color w:val="000000" w:themeColor="text1"/>
        </w:rPr>
        <w:t>ellos</w:t>
      </w:r>
      <w:r w:rsidRPr="00A173BA">
        <w:rPr>
          <w:rFonts w:ascii="Arial" w:hAnsi="Arial" w:cs="Arial"/>
          <w:color w:val="000000" w:themeColor="text1"/>
        </w:rPr>
        <w:t xml:space="preserve">. </w:t>
      </w:r>
      <w:r w:rsidR="002A2FF6" w:rsidRPr="00A173BA">
        <w:rPr>
          <w:rFonts w:ascii="Arial" w:hAnsi="Arial" w:cs="Arial"/>
          <w:color w:val="000000" w:themeColor="text1"/>
        </w:rPr>
        <w:t>Por lo anterior se recomienda</w:t>
      </w:r>
      <w:r w:rsidRPr="00A173BA">
        <w:rPr>
          <w:rFonts w:ascii="Arial" w:hAnsi="Arial" w:cs="Arial"/>
          <w:color w:val="000000" w:themeColor="text1"/>
        </w:rPr>
        <w:t xml:space="preserve"> realizar el análisis de las externalidades que puedan beneficiar o perjudicar el Programa</w:t>
      </w:r>
      <w:r w:rsidR="002A2FF6" w:rsidRPr="00A173BA">
        <w:rPr>
          <w:rFonts w:ascii="Arial" w:hAnsi="Arial" w:cs="Arial"/>
          <w:color w:val="000000" w:themeColor="text1"/>
        </w:rPr>
        <w:t xml:space="preserve"> en cada uno de los niveles de la MIR</w:t>
      </w:r>
      <w:r w:rsidRPr="00A173BA">
        <w:rPr>
          <w:rFonts w:ascii="Arial" w:hAnsi="Arial" w:cs="Arial"/>
          <w:color w:val="000000" w:themeColor="text1"/>
        </w:rPr>
        <w:t>.</w:t>
      </w:r>
    </w:p>
    <w:p w14:paraId="107C5A7E" w14:textId="315EF440" w:rsidR="005A4852" w:rsidRPr="00A173BA" w:rsidRDefault="005A4852" w:rsidP="00CC5B08">
      <w:pPr>
        <w:spacing w:line="360" w:lineRule="auto"/>
        <w:jc w:val="both"/>
        <w:rPr>
          <w:rFonts w:ascii="Arial" w:hAnsi="Arial" w:cs="Arial"/>
          <w:color w:val="000000" w:themeColor="text1"/>
        </w:rPr>
      </w:pPr>
      <w:r w:rsidRPr="00A173BA">
        <w:rPr>
          <w:rFonts w:ascii="Arial" w:hAnsi="Arial" w:cs="Arial"/>
          <w:color w:val="000000" w:themeColor="text1"/>
        </w:rPr>
        <w:t>Cabe mencionar que la falta de análisis de riesgos impide que se puedan diseñar planes ante posibles contingencias durante la operación de los programas.</w:t>
      </w:r>
    </w:p>
    <w:p w14:paraId="6C4AF737" w14:textId="1E2214B1" w:rsidR="00B70AFC" w:rsidRPr="00F24DD3" w:rsidRDefault="00B70AFC" w:rsidP="00CC5B08">
      <w:pPr>
        <w:spacing w:after="0" w:line="360" w:lineRule="auto"/>
        <w:jc w:val="both"/>
        <w:rPr>
          <w:rFonts w:ascii="Arial" w:hAnsi="Arial" w:cs="Arial"/>
        </w:rPr>
      </w:pPr>
      <w:r w:rsidRPr="00F24DD3">
        <w:rPr>
          <w:rFonts w:ascii="Arial" w:hAnsi="Arial" w:cs="Arial"/>
        </w:rPr>
        <w:br w:type="page"/>
      </w:r>
    </w:p>
    <w:p w14:paraId="398A62D8" w14:textId="77777777" w:rsidR="00A47E2C" w:rsidRPr="00F24DD3" w:rsidRDefault="00B70AFC" w:rsidP="00A47E2C">
      <w:pPr>
        <w:pStyle w:val="Ttulo4"/>
        <w:numPr>
          <w:ilvl w:val="0"/>
          <w:numId w:val="10"/>
        </w:numPr>
        <w:spacing w:before="100" w:after="100"/>
        <w:rPr>
          <w:rFonts w:cs="Arial"/>
          <w:b/>
        </w:rPr>
      </w:pPr>
      <w:bookmarkStart w:id="21" w:name="_Ref450733342"/>
      <w:r w:rsidRPr="00F24DD3">
        <w:rPr>
          <w:rFonts w:cs="Arial"/>
          <w:b/>
        </w:rPr>
        <w:lastRenderedPageBreak/>
        <w:t>Las MIR de cada programa asociado al fondo, ¿Tienen indicadores para todos los niveles y estos a su vez tienen línea base, meta y plazos?</w:t>
      </w:r>
      <w:bookmarkEnd w:id="21"/>
    </w:p>
    <w:p w14:paraId="7091E53D" w14:textId="1B301AAB" w:rsidR="00A47E2C" w:rsidRDefault="00A47E2C" w:rsidP="00A47E2C">
      <w:pPr>
        <w:pStyle w:val="Ttulo4"/>
        <w:spacing w:before="100" w:after="100"/>
        <w:rPr>
          <w:rFonts w:cs="Arial"/>
        </w:rPr>
      </w:pPr>
      <w:r w:rsidRPr="00F24DD3">
        <w:rPr>
          <w:rFonts w:cs="Arial"/>
          <w:b/>
        </w:rPr>
        <w:t>Respuesta</w:t>
      </w:r>
      <w:r w:rsidRPr="00F24DD3">
        <w:rPr>
          <w:rFonts w:cs="Arial"/>
        </w:rPr>
        <w:t>: No.</w:t>
      </w:r>
    </w:p>
    <w:p w14:paraId="6E694F23" w14:textId="2FD04A9A" w:rsidR="00EF5F59" w:rsidRPr="00EF5F59" w:rsidRDefault="00EF5F59" w:rsidP="00EF5F59">
      <w:pPr>
        <w:pStyle w:val="Epgrafe"/>
        <w:rPr>
          <w:color w:val="FFFFFF" w:themeColor="background1"/>
          <w:sz w:val="2"/>
        </w:rPr>
      </w:pPr>
      <w:bookmarkStart w:id="22" w:name="_Toc463005202"/>
      <w:r w:rsidRPr="00EF5F59">
        <w:rPr>
          <w:color w:val="FFFFFF" w:themeColor="background1"/>
          <w:sz w:val="6"/>
        </w:rPr>
        <w:t xml:space="preserve">Tabla </w:t>
      </w:r>
      <w:r w:rsidRPr="00EF5F59">
        <w:rPr>
          <w:color w:val="FFFFFF" w:themeColor="background1"/>
          <w:sz w:val="6"/>
        </w:rPr>
        <w:fldChar w:fldCharType="begin"/>
      </w:r>
      <w:r w:rsidRPr="00EF5F59">
        <w:rPr>
          <w:color w:val="FFFFFF" w:themeColor="background1"/>
          <w:sz w:val="6"/>
        </w:rPr>
        <w:instrText xml:space="preserve"> SEQ Tabla \* ARABIC </w:instrText>
      </w:r>
      <w:r w:rsidRPr="00EF5F59">
        <w:rPr>
          <w:color w:val="FFFFFF" w:themeColor="background1"/>
          <w:sz w:val="6"/>
        </w:rPr>
        <w:fldChar w:fldCharType="separate"/>
      </w:r>
      <w:r w:rsidR="00360C5C">
        <w:rPr>
          <w:noProof/>
          <w:color w:val="FFFFFF" w:themeColor="background1"/>
          <w:sz w:val="6"/>
        </w:rPr>
        <w:t>5</w:t>
      </w:r>
      <w:r w:rsidRPr="00EF5F59">
        <w:rPr>
          <w:color w:val="FFFFFF" w:themeColor="background1"/>
          <w:sz w:val="6"/>
        </w:rPr>
        <w:fldChar w:fldCharType="end"/>
      </w:r>
      <w:r w:rsidRPr="00EF5F59">
        <w:rPr>
          <w:color w:val="FFFFFF" w:themeColor="background1"/>
          <w:sz w:val="6"/>
        </w:rPr>
        <w:t xml:space="preserve"> INFORMACIÓN DE INDICADORES DE LOS PROGRAMAS PRESUPUESTARIOS ESTATALES EVALUADOS</w:t>
      </w:r>
      <w:bookmarkEnd w:id="22"/>
    </w:p>
    <w:tbl>
      <w:tblPr>
        <w:tblW w:w="5040" w:type="pct"/>
        <w:tblInd w:w="-40" w:type="dxa"/>
        <w:tblLayout w:type="fixed"/>
        <w:tblCellMar>
          <w:left w:w="70" w:type="dxa"/>
          <w:right w:w="70" w:type="dxa"/>
        </w:tblCellMar>
        <w:tblLook w:val="04A0" w:firstRow="1" w:lastRow="0" w:firstColumn="1" w:lastColumn="0" w:noHBand="0" w:noVBand="1"/>
      </w:tblPr>
      <w:tblGrid>
        <w:gridCol w:w="2327"/>
        <w:gridCol w:w="2024"/>
        <w:gridCol w:w="2308"/>
        <w:gridCol w:w="1871"/>
        <w:gridCol w:w="1663"/>
      </w:tblGrid>
      <w:tr w:rsidR="00801A51" w:rsidRPr="00F24DD3" w14:paraId="23BB8017" w14:textId="77777777" w:rsidTr="00A47E2C">
        <w:trPr>
          <w:trHeight w:val="300"/>
        </w:trPr>
        <w:tc>
          <w:tcPr>
            <w:tcW w:w="5000" w:type="pct"/>
            <w:gridSpan w:val="5"/>
            <w:tcBorders>
              <w:top w:val="single" w:sz="8" w:space="0" w:color="BFBFBF"/>
              <w:left w:val="single" w:sz="8" w:space="0" w:color="BFBFBF"/>
              <w:bottom w:val="nil"/>
              <w:right w:val="single" w:sz="8" w:space="0" w:color="BFBFBF"/>
            </w:tcBorders>
            <w:shd w:val="clear" w:color="000000" w:fill="808080"/>
            <w:vAlign w:val="center"/>
            <w:hideMark/>
          </w:tcPr>
          <w:p w14:paraId="67B4F22C" w14:textId="77777777" w:rsidR="00801A51" w:rsidRPr="00F24DD3" w:rsidRDefault="00801A51" w:rsidP="00801A51">
            <w:pPr>
              <w:spacing w:after="0" w:line="240" w:lineRule="auto"/>
              <w:jc w:val="center"/>
              <w:rPr>
                <w:rFonts w:ascii="Arial" w:eastAsia="Times New Roman" w:hAnsi="Arial" w:cs="Arial"/>
                <w:b/>
                <w:bCs/>
                <w:color w:val="FFFFFF"/>
                <w:sz w:val="20"/>
                <w:szCs w:val="20"/>
                <w:lang w:eastAsia="es-MX"/>
              </w:rPr>
            </w:pPr>
            <w:r w:rsidRPr="00F24DD3">
              <w:rPr>
                <w:rFonts w:ascii="Arial" w:eastAsia="Times New Roman" w:hAnsi="Arial" w:cs="Arial"/>
                <w:b/>
                <w:bCs/>
                <w:color w:val="FFFFFF"/>
                <w:sz w:val="20"/>
                <w:szCs w:val="20"/>
                <w:lang w:eastAsia="es-MX"/>
              </w:rPr>
              <w:t>TABLA 5</w:t>
            </w:r>
          </w:p>
        </w:tc>
      </w:tr>
      <w:tr w:rsidR="00801A51" w:rsidRPr="00F24DD3" w14:paraId="55479F9F" w14:textId="77777777" w:rsidTr="00A47E2C">
        <w:trPr>
          <w:trHeight w:val="300"/>
        </w:trPr>
        <w:tc>
          <w:tcPr>
            <w:tcW w:w="5000" w:type="pct"/>
            <w:gridSpan w:val="5"/>
            <w:tcBorders>
              <w:top w:val="nil"/>
              <w:left w:val="single" w:sz="8" w:space="0" w:color="BFBFBF"/>
              <w:bottom w:val="nil"/>
              <w:right w:val="single" w:sz="8" w:space="0" w:color="BFBFBF"/>
            </w:tcBorders>
            <w:shd w:val="clear" w:color="000000" w:fill="808080"/>
            <w:vAlign w:val="center"/>
            <w:hideMark/>
          </w:tcPr>
          <w:p w14:paraId="6B2DC0BA" w14:textId="77777777" w:rsidR="00801A51" w:rsidRPr="00F24DD3" w:rsidRDefault="00801A51" w:rsidP="00801A51">
            <w:pPr>
              <w:spacing w:after="0" w:line="240" w:lineRule="auto"/>
              <w:jc w:val="center"/>
              <w:rPr>
                <w:rFonts w:ascii="Arial" w:eastAsia="Times New Roman" w:hAnsi="Arial" w:cs="Arial"/>
                <w:b/>
                <w:bCs/>
                <w:color w:val="FFFFFF"/>
                <w:sz w:val="20"/>
                <w:szCs w:val="20"/>
                <w:lang w:eastAsia="es-MX"/>
              </w:rPr>
            </w:pPr>
            <w:r w:rsidRPr="00F24DD3">
              <w:rPr>
                <w:rFonts w:ascii="Arial" w:eastAsia="Times New Roman" w:hAnsi="Arial" w:cs="Arial"/>
                <w:b/>
                <w:bCs/>
                <w:color w:val="FFFFFF"/>
                <w:sz w:val="20"/>
                <w:szCs w:val="20"/>
                <w:lang w:eastAsia="es-MX"/>
              </w:rPr>
              <w:t xml:space="preserve">INFORMACIÓN DE INDICADORES DE LOS </w:t>
            </w:r>
          </w:p>
        </w:tc>
      </w:tr>
      <w:tr w:rsidR="00801A51" w:rsidRPr="00F24DD3" w14:paraId="6236396C" w14:textId="77777777" w:rsidTr="00A47E2C">
        <w:trPr>
          <w:trHeight w:val="315"/>
        </w:trPr>
        <w:tc>
          <w:tcPr>
            <w:tcW w:w="5000" w:type="pct"/>
            <w:gridSpan w:val="5"/>
            <w:tcBorders>
              <w:top w:val="nil"/>
              <w:left w:val="single" w:sz="8" w:space="0" w:color="BFBFBF"/>
              <w:bottom w:val="single" w:sz="8" w:space="0" w:color="BFBFBF"/>
              <w:right w:val="single" w:sz="8" w:space="0" w:color="BFBFBF"/>
            </w:tcBorders>
            <w:shd w:val="clear" w:color="000000" w:fill="808080"/>
            <w:vAlign w:val="center"/>
            <w:hideMark/>
          </w:tcPr>
          <w:p w14:paraId="37C380F0" w14:textId="77777777" w:rsidR="00801A51" w:rsidRPr="00F24DD3" w:rsidRDefault="00801A51" w:rsidP="00801A51">
            <w:pPr>
              <w:spacing w:after="0" w:line="240" w:lineRule="auto"/>
              <w:jc w:val="center"/>
              <w:rPr>
                <w:rFonts w:ascii="Arial" w:eastAsia="Times New Roman" w:hAnsi="Arial" w:cs="Arial"/>
                <w:b/>
                <w:bCs/>
                <w:color w:val="FFFFFF"/>
                <w:sz w:val="20"/>
                <w:szCs w:val="20"/>
                <w:lang w:eastAsia="es-MX"/>
              </w:rPr>
            </w:pPr>
            <w:r w:rsidRPr="00F24DD3">
              <w:rPr>
                <w:rFonts w:ascii="Arial" w:eastAsia="Times New Roman" w:hAnsi="Arial" w:cs="Arial"/>
                <w:b/>
                <w:bCs/>
                <w:color w:val="FFFFFF"/>
                <w:sz w:val="20"/>
                <w:szCs w:val="20"/>
                <w:lang w:eastAsia="es-MX"/>
              </w:rPr>
              <w:t>PROGRAMAS PRESUPUESTARIOS ESTATALES EVALUADOS</w:t>
            </w:r>
          </w:p>
        </w:tc>
      </w:tr>
      <w:tr w:rsidR="00A173BA" w:rsidRPr="00A173BA" w14:paraId="0D579B2B" w14:textId="77777777" w:rsidTr="00A47E2C">
        <w:trPr>
          <w:trHeight w:val="1290"/>
        </w:trPr>
        <w:tc>
          <w:tcPr>
            <w:tcW w:w="1141" w:type="pct"/>
            <w:tcBorders>
              <w:top w:val="nil"/>
              <w:left w:val="single" w:sz="8" w:space="0" w:color="BFBFBF"/>
              <w:bottom w:val="single" w:sz="8" w:space="0" w:color="BFBFBF"/>
              <w:right w:val="single" w:sz="8" w:space="0" w:color="BFBFBF"/>
            </w:tcBorders>
            <w:shd w:val="clear" w:color="000000" w:fill="D9D9D9"/>
            <w:vAlign w:val="center"/>
            <w:hideMark/>
          </w:tcPr>
          <w:p w14:paraId="5545D3F4" w14:textId="77777777" w:rsidR="00801A51" w:rsidRPr="00A173BA" w:rsidRDefault="00801A51" w:rsidP="00A47E2C">
            <w:pPr>
              <w:spacing w:after="0" w:line="240" w:lineRule="auto"/>
              <w:jc w:val="center"/>
              <w:rPr>
                <w:rFonts w:ascii="Arial" w:eastAsia="Times New Roman" w:hAnsi="Arial" w:cs="Arial"/>
                <w:b/>
                <w:bCs/>
                <w:color w:val="000000" w:themeColor="text1"/>
                <w:sz w:val="20"/>
                <w:szCs w:val="20"/>
                <w:lang w:eastAsia="es-MX"/>
              </w:rPr>
            </w:pPr>
            <w:r w:rsidRPr="00A173BA">
              <w:rPr>
                <w:rFonts w:ascii="Arial" w:eastAsia="Times New Roman" w:hAnsi="Arial" w:cs="Arial"/>
                <w:b/>
                <w:bCs/>
                <w:color w:val="000000" w:themeColor="text1"/>
                <w:sz w:val="20"/>
                <w:szCs w:val="20"/>
                <w:lang w:eastAsia="es-MX"/>
              </w:rPr>
              <w:t>NOMBRE DEL PROGRAMA PRESUPUESTARIO</w:t>
            </w:r>
          </w:p>
        </w:tc>
        <w:tc>
          <w:tcPr>
            <w:tcW w:w="993" w:type="pct"/>
            <w:tcBorders>
              <w:top w:val="nil"/>
              <w:left w:val="nil"/>
              <w:bottom w:val="single" w:sz="8" w:space="0" w:color="BFBFBF"/>
              <w:right w:val="single" w:sz="8" w:space="0" w:color="BFBFBF"/>
            </w:tcBorders>
            <w:shd w:val="clear" w:color="000000" w:fill="D9D9D9"/>
            <w:vAlign w:val="center"/>
            <w:hideMark/>
          </w:tcPr>
          <w:p w14:paraId="72E10ACF" w14:textId="77777777" w:rsidR="00801A51" w:rsidRPr="00A173BA" w:rsidRDefault="00801A51" w:rsidP="00A47E2C">
            <w:pPr>
              <w:spacing w:after="0" w:line="240" w:lineRule="auto"/>
              <w:jc w:val="center"/>
              <w:rPr>
                <w:rFonts w:ascii="Arial" w:eastAsia="Times New Roman" w:hAnsi="Arial" w:cs="Arial"/>
                <w:b/>
                <w:bCs/>
                <w:color w:val="000000" w:themeColor="text1"/>
                <w:sz w:val="20"/>
                <w:szCs w:val="20"/>
                <w:lang w:eastAsia="es-MX"/>
              </w:rPr>
            </w:pPr>
            <w:r w:rsidRPr="00A173BA">
              <w:rPr>
                <w:rFonts w:ascii="Arial" w:eastAsia="Times New Roman" w:hAnsi="Arial" w:cs="Arial"/>
                <w:b/>
                <w:bCs/>
                <w:color w:val="000000" w:themeColor="text1"/>
                <w:sz w:val="20"/>
                <w:szCs w:val="20"/>
                <w:lang w:eastAsia="es-MX"/>
              </w:rPr>
              <w:t>PORCENTAJE DE OBJETIVOS QUE TIENEN AL MENOS UN INDICADOR</w:t>
            </w:r>
          </w:p>
        </w:tc>
        <w:tc>
          <w:tcPr>
            <w:tcW w:w="1132" w:type="pct"/>
            <w:tcBorders>
              <w:top w:val="nil"/>
              <w:left w:val="nil"/>
              <w:bottom w:val="single" w:sz="8" w:space="0" w:color="BFBFBF"/>
              <w:right w:val="single" w:sz="8" w:space="0" w:color="BFBFBF"/>
            </w:tcBorders>
            <w:shd w:val="clear" w:color="000000" w:fill="D9D9D9"/>
            <w:vAlign w:val="center"/>
            <w:hideMark/>
          </w:tcPr>
          <w:p w14:paraId="3E6898DE" w14:textId="77777777" w:rsidR="00801A51" w:rsidRPr="00A173BA" w:rsidRDefault="00801A51" w:rsidP="00A47E2C">
            <w:pPr>
              <w:spacing w:after="0" w:line="240" w:lineRule="auto"/>
              <w:jc w:val="center"/>
              <w:rPr>
                <w:rFonts w:ascii="Arial" w:eastAsia="Times New Roman" w:hAnsi="Arial" w:cs="Arial"/>
                <w:b/>
                <w:bCs/>
                <w:color w:val="000000" w:themeColor="text1"/>
                <w:sz w:val="20"/>
                <w:szCs w:val="20"/>
                <w:lang w:eastAsia="es-MX"/>
              </w:rPr>
            </w:pPr>
            <w:r w:rsidRPr="00A173BA">
              <w:rPr>
                <w:rFonts w:ascii="Arial" w:eastAsia="Times New Roman" w:hAnsi="Arial" w:cs="Arial"/>
                <w:b/>
                <w:bCs/>
                <w:color w:val="000000" w:themeColor="text1"/>
                <w:sz w:val="20"/>
                <w:szCs w:val="20"/>
                <w:lang w:eastAsia="es-MX"/>
              </w:rPr>
              <w:t>PORCENTAJE DE INDICADORES QUE TIENEN LÍNEA BASE</w:t>
            </w:r>
          </w:p>
        </w:tc>
        <w:tc>
          <w:tcPr>
            <w:tcW w:w="918" w:type="pct"/>
            <w:tcBorders>
              <w:top w:val="nil"/>
              <w:left w:val="nil"/>
              <w:bottom w:val="single" w:sz="8" w:space="0" w:color="BFBFBF"/>
              <w:right w:val="single" w:sz="8" w:space="0" w:color="BFBFBF"/>
            </w:tcBorders>
            <w:shd w:val="clear" w:color="000000" w:fill="D9D9D9"/>
            <w:vAlign w:val="center"/>
            <w:hideMark/>
          </w:tcPr>
          <w:p w14:paraId="4DBD4541" w14:textId="77777777" w:rsidR="00801A51" w:rsidRPr="00A173BA" w:rsidRDefault="00801A51" w:rsidP="00A47E2C">
            <w:pPr>
              <w:spacing w:after="0" w:line="240" w:lineRule="auto"/>
              <w:jc w:val="center"/>
              <w:rPr>
                <w:rFonts w:ascii="Arial" w:eastAsia="Times New Roman" w:hAnsi="Arial" w:cs="Arial"/>
                <w:b/>
                <w:bCs/>
                <w:color w:val="000000" w:themeColor="text1"/>
                <w:sz w:val="20"/>
                <w:szCs w:val="20"/>
                <w:lang w:eastAsia="es-MX"/>
              </w:rPr>
            </w:pPr>
            <w:r w:rsidRPr="00A173BA">
              <w:rPr>
                <w:rFonts w:ascii="Arial" w:eastAsia="Times New Roman" w:hAnsi="Arial" w:cs="Arial"/>
                <w:b/>
                <w:bCs/>
                <w:color w:val="000000" w:themeColor="text1"/>
                <w:sz w:val="20"/>
                <w:szCs w:val="20"/>
                <w:lang w:eastAsia="es-MX"/>
              </w:rPr>
              <w:t>PORCENTAJE DE INDICADORES QUE TIENEN META</w:t>
            </w:r>
          </w:p>
        </w:tc>
        <w:tc>
          <w:tcPr>
            <w:tcW w:w="816" w:type="pct"/>
            <w:tcBorders>
              <w:top w:val="nil"/>
              <w:left w:val="nil"/>
              <w:bottom w:val="single" w:sz="8" w:space="0" w:color="BFBFBF"/>
              <w:right w:val="single" w:sz="8" w:space="0" w:color="BFBFBF"/>
            </w:tcBorders>
            <w:shd w:val="clear" w:color="000000" w:fill="D9D9D9"/>
            <w:vAlign w:val="center"/>
            <w:hideMark/>
          </w:tcPr>
          <w:p w14:paraId="7116A8D3" w14:textId="77777777" w:rsidR="00801A51" w:rsidRPr="00A173BA" w:rsidRDefault="00801A51" w:rsidP="00A47E2C">
            <w:pPr>
              <w:spacing w:after="0" w:line="240" w:lineRule="auto"/>
              <w:jc w:val="center"/>
              <w:rPr>
                <w:rFonts w:ascii="Arial" w:eastAsia="Times New Roman" w:hAnsi="Arial" w:cs="Arial"/>
                <w:b/>
                <w:bCs/>
                <w:color w:val="000000" w:themeColor="text1"/>
                <w:sz w:val="20"/>
                <w:szCs w:val="20"/>
                <w:lang w:eastAsia="es-MX"/>
              </w:rPr>
            </w:pPr>
            <w:r w:rsidRPr="00A173BA">
              <w:rPr>
                <w:rFonts w:ascii="Arial" w:eastAsia="Times New Roman" w:hAnsi="Arial" w:cs="Arial"/>
                <w:b/>
                <w:bCs/>
                <w:color w:val="000000" w:themeColor="text1"/>
                <w:sz w:val="20"/>
                <w:szCs w:val="20"/>
                <w:lang w:eastAsia="es-MX"/>
              </w:rPr>
              <w:t>PORCENTAJE DE INDICADORES QUE TIENEN PLAZOS</w:t>
            </w:r>
          </w:p>
        </w:tc>
      </w:tr>
      <w:tr w:rsidR="00A173BA" w:rsidRPr="00A173BA" w14:paraId="33150EDA" w14:textId="77777777" w:rsidTr="00A47E2C">
        <w:trPr>
          <w:trHeight w:val="300"/>
        </w:trPr>
        <w:tc>
          <w:tcPr>
            <w:tcW w:w="1141" w:type="pct"/>
            <w:tcBorders>
              <w:top w:val="single" w:sz="4" w:space="0" w:color="D9D9D9"/>
              <w:left w:val="single" w:sz="4" w:space="0" w:color="D9D9D9"/>
              <w:bottom w:val="single" w:sz="4" w:space="0" w:color="D9D9D9"/>
              <w:right w:val="single" w:sz="4" w:space="0" w:color="D9D9D9"/>
            </w:tcBorders>
            <w:shd w:val="clear" w:color="auto" w:fill="auto"/>
            <w:vAlign w:val="center"/>
            <w:hideMark/>
          </w:tcPr>
          <w:p w14:paraId="74E8857A" w14:textId="77777777" w:rsidR="00801A51" w:rsidRPr="00A173BA" w:rsidRDefault="00801A51" w:rsidP="00A47E2C">
            <w:pPr>
              <w:spacing w:after="0" w:line="240" w:lineRule="auto"/>
              <w:jc w:val="center"/>
              <w:rPr>
                <w:rFonts w:ascii="Arial" w:eastAsia="Times New Roman" w:hAnsi="Arial" w:cs="Arial"/>
                <w:color w:val="000000" w:themeColor="text1"/>
                <w:sz w:val="20"/>
                <w:szCs w:val="20"/>
                <w:lang w:eastAsia="es-MX"/>
              </w:rPr>
            </w:pPr>
            <w:r w:rsidRPr="00A173BA">
              <w:rPr>
                <w:rFonts w:ascii="Arial" w:eastAsia="Times New Roman" w:hAnsi="Arial" w:cs="Arial"/>
                <w:color w:val="000000" w:themeColor="text1"/>
                <w:sz w:val="20"/>
                <w:szCs w:val="20"/>
                <w:lang w:eastAsia="es-MX"/>
              </w:rPr>
              <w:t>78 Rezago Educativo</w:t>
            </w:r>
          </w:p>
        </w:tc>
        <w:tc>
          <w:tcPr>
            <w:tcW w:w="993" w:type="pct"/>
            <w:tcBorders>
              <w:top w:val="single" w:sz="4" w:space="0" w:color="D9D9D9"/>
              <w:left w:val="nil"/>
              <w:bottom w:val="single" w:sz="4" w:space="0" w:color="D9D9D9"/>
              <w:right w:val="single" w:sz="4" w:space="0" w:color="D9D9D9"/>
            </w:tcBorders>
            <w:shd w:val="clear" w:color="auto" w:fill="auto"/>
            <w:vAlign w:val="center"/>
            <w:hideMark/>
          </w:tcPr>
          <w:p w14:paraId="175596C1" w14:textId="77777777" w:rsidR="00801A51" w:rsidRPr="00A173BA" w:rsidRDefault="00801A51" w:rsidP="00A47E2C">
            <w:pPr>
              <w:spacing w:after="0" w:line="240" w:lineRule="auto"/>
              <w:jc w:val="center"/>
              <w:rPr>
                <w:rFonts w:ascii="Arial" w:eastAsia="Times New Roman" w:hAnsi="Arial" w:cs="Arial"/>
                <w:color w:val="000000" w:themeColor="text1"/>
                <w:sz w:val="20"/>
                <w:szCs w:val="20"/>
                <w:lang w:eastAsia="es-MX"/>
              </w:rPr>
            </w:pPr>
            <w:r w:rsidRPr="00A173BA">
              <w:rPr>
                <w:rFonts w:ascii="Arial" w:eastAsia="Times New Roman" w:hAnsi="Arial" w:cs="Arial"/>
                <w:color w:val="000000" w:themeColor="text1"/>
                <w:sz w:val="20"/>
                <w:szCs w:val="20"/>
                <w:lang w:eastAsia="es-MX"/>
              </w:rPr>
              <w:t>30.80%</w:t>
            </w:r>
          </w:p>
        </w:tc>
        <w:tc>
          <w:tcPr>
            <w:tcW w:w="1132" w:type="pct"/>
            <w:tcBorders>
              <w:top w:val="single" w:sz="4" w:space="0" w:color="D9D9D9"/>
              <w:left w:val="nil"/>
              <w:bottom w:val="single" w:sz="4" w:space="0" w:color="D9D9D9"/>
              <w:right w:val="single" w:sz="4" w:space="0" w:color="D9D9D9"/>
            </w:tcBorders>
            <w:shd w:val="clear" w:color="auto" w:fill="auto"/>
            <w:vAlign w:val="center"/>
            <w:hideMark/>
          </w:tcPr>
          <w:p w14:paraId="49852049" w14:textId="77777777" w:rsidR="00801A51" w:rsidRPr="00A173BA" w:rsidRDefault="00801A51" w:rsidP="00A47E2C">
            <w:pPr>
              <w:spacing w:after="0" w:line="240" w:lineRule="auto"/>
              <w:jc w:val="center"/>
              <w:rPr>
                <w:rFonts w:ascii="Arial" w:eastAsia="Times New Roman" w:hAnsi="Arial" w:cs="Arial"/>
                <w:color w:val="000000" w:themeColor="text1"/>
                <w:sz w:val="20"/>
                <w:szCs w:val="20"/>
                <w:lang w:eastAsia="es-MX"/>
              </w:rPr>
            </w:pPr>
            <w:r w:rsidRPr="00A173BA">
              <w:rPr>
                <w:rFonts w:ascii="Arial" w:eastAsia="Times New Roman" w:hAnsi="Arial" w:cs="Arial"/>
                <w:color w:val="000000" w:themeColor="text1"/>
                <w:sz w:val="20"/>
                <w:szCs w:val="20"/>
                <w:lang w:eastAsia="es-MX"/>
              </w:rPr>
              <w:t>75.00%</w:t>
            </w:r>
          </w:p>
        </w:tc>
        <w:tc>
          <w:tcPr>
            <w:tcW w:w="918" w:type="pct"/>
            <w:tcBorders>
              <w:top w:val="single" w:sz="4" w:space="0" w:color="D9D9D9"/>
              <w:left w:val="nil"/>
              <w:bottom w:val="single" w:sz="4" w:space="0" w:color="D9D9D9"/>
              <w:right w:val="single" w:sz="4" w:space="0" w:color="D9D9D9"/>
            </w:tcBorders>
            <w:shd w:val="clear" w:color="auto" w:fill="auto"/>
            <w:vAlign w:val="center"/>
            <w:hideMark/>
          </w:tcPr>
          <w:p w14:paraId="133476E0" w14:textId="77777777" w:rsidR="00801A51" w:rsidRPr="00A173BA" w:rsidRDefault="00801A51" w:rsidP="00A47E2C">
            <w:pPr>
              <w:spacing w:after="0" w:line="240" w:lineRule="auto"/>
              <w:jc w:val="center"/>
              <w:rPr>
                <w:rFonts w:ascii="Arial" w:eastAsia="Times New Roman" w:hAnsi="Arial" w:cs="Arial"/>
                <w:color w:val="000000" w:themeColor="text1"/>
                <w:sz w:val="20"/>
                <w:szCs w:val="20"/>
                <w:lang w:eastAsia="es-MX"/>
              </w:rPr>
            </w:pPr>
            <w:r w:rsidRPr="00A173BA">
              <w:rPr>
                <w:rFonts w:ascii="Arial" w:eastAsia="Times New Roman" w:hAnsi="Arial" w:cs="Arial"/>
                <w:color w:val="000000" w:themeColor="text1"/>
                <w:sz w:val="20"/>
                <w:szCs w:val="20"/>
                <w:lang w:eastAsia="es-MX"/>
              </w:rPr>
              <w:t>75.00%</w:t>
            </w:r>
          </w:p>
        </w:tc>
        <w:tc>
          <w:tcPr>
            <w:tcW w:w="816" w:type="pct"/>
            <w:tcBorders>
              <w:top w:val="single" w:sz="4" w:space="0" w:color="D9D9D9"/>
              <w:left w:val="nil"/>
              <w:bottom w:val="single" w:sz="4" w:space="0" w:color="D9D9D9"/>
              <w:right w:val="single" w:sz="4" w:space="0" w:color="D9D9D9"/>
            </w:tcBorders>
            <w:shd w:val="clear" w:color="auto" w:fill="auto"/>
            <w:vAlign w:val="center"/>
            <w:hideMark/>
          </w:tcPr>
          <w:p w14:paraId="5EC1277F" w14:textId="77777777" w:rsidR="00801A51" w:rsidRPr="00A173BA" w:rsidRDefault="00801A51" w:rsidP="00A47E2C">
            <w:pPr>
              <w:spacing w:after="0" w:line="240" w:lineRule="auto"/>
              <w:jc w:val="center"/>
              <w:rPr>
                <w:rFonts w:ascii="Arial" w:eastAsia="Times New Roman" w:hAnsi="Arial" w:cs="Arial"/>
                <w:color w:val="000000" w:themeColor="text1"/>
                <w:sz w:val="20"/>
                <w:szCs w:val="20"/>
                <w:lang w:eastAsia="es-MX"/>
              </w:rPr>
            </w:pPr>
            <w:r w:rsidRPr="00A173BA">
              <w:rPr>
                <w:rFonts w:ascii="Arial" w:eastAsia="Times New Roman" w:hAnsi="Arial" w:cs="Arial"/>
                <w:color w:val="000000" w:themeColor="text1"/>
                <w:sz w:val="20"/>
                <w:szCs w:val="20"/>
                <w:lang w:eastAsia="es-MX"/>
              </w:rPr>
              <w:t>25.00%</w:t>
            </w:r>
          </w:p>
        </w:tc>
      </w:tr>
      <w:tr w:rsidR="00A173BA" w:rsidRPr="00A173BA" w14:paraId="3E553099" w14:textId="77777777" w:rsidTr="00A47E2C">
        <w:trPr>
          <w:trHeight w:val="1020"/>
        </w:trPr>
        <w:tc>
          <w:tcPr>
            <w:tcW w:w="1141" w:type="pct"/>
            <w:tcBorders>
              <w:top w:val="nil"/>
              <w:left w:val="single" w:sz="4" w:space="0" w:color="D9D9D9"/>
              <w:bottom w:val="single" w:sz="4" w:space="0" w:color="D9D9D9"/>
              <w:right w:val="single" w:sz="4" w:space="0" w:color="D9D9D9"/>
            </w:tcBorders>
            <w:shd w:val="clear" w:color="auto" w:fill="auto"/>
            <w:vAlign w:val="center"/>
            <w:hideMark/>
          </w:tcPr>
          <w:p w14:paraId="49E78142" w14:textId="77777777" w:rsidR="00801A51" w:rsidRPr="00A173BA" w:rsidRDefault="00801A51" w:rsidP="00A47E2C">
            <w:pPr>
              <w:spacing w:after="0" w:line="240" w:lineRule="auto"/>
              <w:jc w:val="center"/>
              <w:rPr>
                <w:rFonts w:ascii="Arial" w:eastAsia="Times New Roman" w:hAnsi="Arial" w:cs="Arial"/>
                <w:color w:val="000000" w:themeColor="text1"/>
                <w:sz w:val="20"/>
                <w:szCs w:val="20"/>
                <w:lang w:eastAsia="es-MX"/>
              </w:rPr>
            </w:pPr>
            <w:r w:rsidRPr="00A173BA">
              <w:rPr>
                <w:rFonts w:ascii="Arial" w:eastAsia="Times New Roman" w:hAnsi="Arial" w:cs="Arial"/>
                <w:color w:val="000000" w:themeColor="text1"/>
                <w:sz w:val="20"/>
                <w:szCs w:val="20"/>
                <w:lang w:eastAsia="es-MX"/>
              </w:rPr>
              <w:t>218 Cobertura de los Servicios de Educación Profesional Técnica/CONALEP</w:t>
            </w:r>
          </w:p>
        </w:tc>
        <w:tc>
          <w:tcPr>
            <w:tcW w:w="993" w:type="pct"/>
            <w:tcBorders>
              <w:top w:val="nil"/>
              <w:left w:val="nil"/>
              <w:bottom w:val="single" w:sz="4" w:space="0" w:color="D9D9D9"/>
              <w:right w:val="single" w:sz="4" w:space="0" w:color="D9D9D9"/>
            </w:tcBorders>
            <w:shd w:val="clear" w:color="auto" w:fill="auto"/>
            <w:vAlign w:val="center"/>
            <w:hideMark/>
          </w:tcPr>
          <w:p w14:paraId="5156A66E" w14:textId="77777777" w:rsidR="00801A51" w:rsidRPr="00A173BA" w:rsidRDefault="00801A51" w:rsidP="00A47E2C">
            <w:pPr>
              <w:spacing w:after="0" w:line="240" w:lineRule="auto"/>
              <w:jc w:val="center"/>
              <w:rPr>
                <w:rFonts w:ascii="Arial" w:eastAsia="Times New Roman" w:hAnsi="Arial" w:cs="Arial"/>
                <w:color w:val="000000" w:themeColor="text1"/>
                <w:sz w:val="20"/>
                <w:szCs w:val="20"/>
                <w:lang w:eastAsia="es-MX"/>
              </w:rPr>
            </w:pPr>
            <w:r w:rsidRPr="00A173BA">
              <w:rPr>
                <w:rFonts w:ascii="Arial" w:eastAsia="Times New Roman" w:hAnsi="Arial" w:cs="Arial"/>
                <w:color w:val="000000" w:themeColor="text1"/>
                <w:sz w:val="20"/>
                <w:szCs w:val="20"/>
                <w:lang w:eastAsia="es-MX"/>
              </w:rPr>
              <w:t>33.30%</w:t>
            </w:r>
          </w:p>
        </w:tc>
        <w:tc>
          <w:tcPr>
            <w:tcW w:w="1132" w:type="pct"/>
            <w:tcBorders>
              <w:top w:val="nil"/>
              <w:left w:val="nil"/>
              <w:bottom w:val="single" w:sz="4" w:space="0" w:color="D9D9D9"/>
              <w:right w:val="single" w:sz="4" w:space="0" w:color="D9D9D9"/>
            </w:tcBorders>
            <w:shd w:val="clear" w:color="auto" w:fill="auto"/>
            <w:vAlign w:val="center"/>
            <w:hideMark/>
          </w:tcPr>
          <w:p w14:paraId="043BA18E" w14:textId="77777777" w:rsidR="00801A51" w:rsidRPr="00A173BA" w:rsidRDefault="00801A51" w:rsidP="00A47E2C">
            <w:pPr>
              <w:spacing w:after="0" w:line="240" w:lineRule="auto"/>
              <w:jc w:val="center"/>
              <w:rPr>
                <w:rFonts w:ascii="Arial" w:eastAsia="Times New Roman" w:hAnsi="Arial" w:cs="Arial"/>
                <w:color w:val="000000" w:themeColor="text1"/>
                <w:sz w:val="20"/>
                <w:szCs w:val="20"/>
                <w:lang w:eastAsia="es-MX"/>
              </w:rPr>
            </w:pPr>
            <w:r w:rsidRPr="00A173BA">
              <w:rPr>
                <w:rFonts w:ascii="Arial" w:eastAsia="Times New Roman" w:hAnsi="Arial" w:cs="Arial"/>
                <w:color w:val="000000" w:themeColor="text1"/>
                <w:sz w:val="20"/>
                <w:szCs w:val="20"/>
                <w:lang w:eastAsia="es-MX"/>
              </w:rPr>
              <w:t>100.00%</w:t>
            </w:r>
          </w:p>
        </w:tc>
        <w:tc>
          <w:tcPr>
            <w:tcW w:w="918" w:type="pct"/>
            <w:tcBorders>
              <w:top w:val="nil"/>
              <w:left w:val="nil"/>
              <w:bottom w:val="single" w:sz="4" w:space="0" w:color="D9D9D9"/>
              <w:right w:val="single" w:sz="4" w:space="0" w:color="D9D9D9"/>
            </w:tcBorders>
            <w:shd w:val="clear" w:color="auto" w:fill="auto"/>
            <w:vAlign w:val="center"/>
            <w:hideMark/>
          </w:tcPr>
          <w:p w14:paraId="7EB18505" w14:textId="77777777" w:rsidR="00801A51" w:rsidRPr="00A173BA" w:rsidRDefault="00801A51" w:rsidP="00A47E2C">
            <w:pPr>
              <w:spacing w:after="0" w:line="240" w:lineRule="auto"/>
              <w:jc w:val="center"/>
              <w:rPr>
                <w:rFonts w:ascii="Arial" w:eastAsia="Times New Roman" w:hAnsi="Arial" w:cs="Arial"/>
                <w:color w:val="000000" w:themeColor="text1"/>
                <w:sz w:val="20"/>
                <w:szCs w:val="20"/>
                <w:lang w:eastAsia="es-MX"/>
              </w:rPr>
            </w:pPr>
            <w:r w:rsidRPr="00A173BA">
              <w:rPr>
                <w:rFonts w:ascii="Arial" w:eastAsia="Times New Roman" w:hAnsi="Arial" w:cs="Arial"/>
                <w:color w:val="000000" w:themeColor="text1"/>
                <w:sz w:val="20"/>
                <w:szCs w:val="20"/>
                <w:lang w:eastAsia="es-MX"/>
              </w:rPr>
              <w:t>100.00%</w:t>
            </w:r>
          </w:p>
        </w:tc>
        <w:tc>
          <w:tcPr>
            <w:tcW w:w="816" w:type="pct"/>
            <w:tcBorders>
              <w:top w:val="nil"/>
              <w:left w:val="nil"/>
              <w:bottom w:val="single" w:sz="4" w:space="0" w:color="D9D9D9"/>
              <w:right w:val="single" w:sz="4" w:space="0" w:color="D9D9D9"/>
            </w:tcBorders>
            <w:shd w:val="clear" w:color="auto" w:fill="auto"/>
            <w:vAlign w:val="center"/>
            <w:hideMark/>
          </w:tcPr>
          <w:p w14:paraId="7B49191C" w14:textId="77777777" w:rsidR="00801A51" w:rsidRPr="00A173BA" w:rsidRDefault="00801A51" w:rsidP="00A47E2C">
            <w:pPr>
              <w:spacing w:after="0" w:line="240" w:lineRule="auto"/>
              <w:jc w:val="center"/>
              <w:rPr>
                <w:rFonts w:ascii="Arial" w:eastAsia="Times New Roman" w:hAnsi="Arial" w:cs="Arial"/>
                <w:color w:val="000000" w:themeColor="text1"/>
                <w:sz w:val="20"/>
                <w:szCs w:val="20"/>
                <w:lang w:eastAsia="es-MX"/>
              </w:rPr>
            </w:pPr>
            <w:r w:rsidRPr="00A173BA">
              <w:rPr>
                <w:rFonts w:ascii="Arial" w:eastAsia="Times New Roman" w:hAnsi="Arial" w:cs="Arial"/>
                <w:color w:val="000000" w:themeColor="text1"/>
                <w:sz w:val="20"/>
                <w:szCs w:val="20"/>
                <w:lang w:eastAsia="es-MX"/>
              </w:rPr>
              <w:t>20.00%</w:t>
            </w:r>
          </w:p>
        </w:tc>
      </w:tr>
    </w:tbl>
    <w:p w14:paraId="5BFFDA08" w14:textId="77777777" w:rsidR="00B70AFC" w:rsidRPr="00A173BA" w:rsidRDefault="00B70AFC" w:rsidP="00B70AFC">
      <w:pPr>
        <w:pStyle w:val="Prrafodelista"/>
        <w:spacing w:line="360" w:lineRule="auto"/>
        <w:ind w:left="792"/>
        <w:rPr>
          <w:rFonts w:ascii="Arial" w:hAnsi="Arial" w:cs="Arial"/>
          <w:color w:val="000000" w:themeColor="text1"/>
        </w:rPr>
      </w:pPr>
    </w:p>
    <w:p w14:paraId="651098EE" w14:textId="18D74C19" w:rsidR="00BD47F2" w:rsidRPr="00A173BA" w:rsidRDefault="00BD47F2" w:rsidP="00CC5B08">
      <w:pPr>
        <w:spacing w:line="360" w:lineRule="auto"/>
        <w:jc w:val="both"/>
        <w:rPr>
          <w:rFonts w:ascii="Arial" w:hAnsi="Arial" w:cs="Arial"/>
          <w:color w:val="000000" w:themeColor="text1"/>
        </w:rPr>
      </w:pPr>
      <w:r w:rsidRPr="00A173BA">
        <w:rPr>
          <w:rFonts w:ascii="Arial" w:hAnsi="Arial" w:cs="Arial"/>
          <w:color w:val="000000" w:themeColor="text1"/>
        </w:rPr>
        <w:t>En este contexto se pudo observar que lo</w:t>
      </w:r>
      <w:r w:rsidR="00A47E2C" w:rsidRPr="00A173BA">
        <w:rPr>
          <w:rFonts w:ascii="Arial" w:hAnsi="Arial" w:cs="Arial"/>
          <w:color w:val="000000" w:themeColor="text1"/>
        </w:rPr>
        <w:t>s dos programas presupuestarios Rezago Educativo y</w:t>
      </w:r>
      <w:r w:rsidR="00E50F8A">
        <w:rPr>
          <w:rFonts w:ascii="Arial" w:hAnsi="Arial" w:cs="Arial"/>
          <w:color w:val="000000" w:themeColor="text1"/>
        </w:rPr>
        <w:t xml:space="preserve"> </w:t>
      </w:r>
      <w:r w:rsidR="006B1969" w:rsidRPr="00A173BA">
        <w:rPr>
          <w:rFonts w:ascii="Arial" w:eastAsia="Arial" w:hAnsi="Arial" w:cs="Arial"/>
          <w:color w:val="000000" w:themeColor="text1"/>
          <w:lang w:eastAsia="es-MX"/>
        </w:rPr>
        <w:t>Cobertura de los Servicios de Educación Profesional Técnica/CONALEP</w:t>
      </w:r>
      <w:r w:rsidR="006B1969" w:rsidRPr="00A173BA">
        <w:rPr>
          <w:rFonts w:ascii="Arial" w:hAnsi="Arial" w:cs="Arial"/>
          <w:color w:val="000000" w:themeColor="text1"/>
        </w:rPr>
        <w:t xml:space="preserve"> </w:t>
      </w:r>
      <w:r w:rsidRPr="00A173BA">
        <w:rPr>
          <w:rFonts w:ascii="Arial" w:hAnsi="Arial" w:cs="Arial"/>
          <w:color w:val="000000" w:themeColor="text1"/>
        </w:rPr>
        <w:t>carecen de indicadores a nivel de actividad y como consecuencia, tampoco se cuenta con información en línea base, metas y plazos de cumplimiento de las metas. Se recomienda que se asignen los indicadores a las actividades para dar un seguimiento puntual a la información de gestión, tal como se menciona en el artículo 27 de los Lineamientos para el Diseño y Aprobación de los Programas Presupuestarios.</w:t>
      </w:r>
    </w:p>
    <w:p w14:paraId="45D3BA35" w14:textId="1B06C418" w:rsidR="001E1CDE" w:rsidRPr="00A173BA" w:rsidRDefault="006B1969" w:rsidP="00CC5B08">
      <w:pPr>
        <w:spacing w:line="360" w:lineRule="auto"/>
        <w:jc w:val="both"/>
        <w:rPr>
          <w:rFonts w:ascii="Arial" w:hAnsi="Arial" w:cs="Arial"/>
          <w:color w:val="000000" w:themeColor="text1"/>
        </w:rPr>
      </w:pPr>
      <w:r w:rsidRPr="00A173BA">
        <w:rPr>
          <w:rFonts w:ascii="Arial" w:hAnsi="Arial" w:cs="Arial"/>
          <w:color w:val="000000" w:themeColor="text1"/>
        </w:rPr>
        <w:t>Del mismo modo, a nivel F</w:t>
      </w:r>
      <w:r w:rsidR="001E1CDE" w:rsidRPr="00A173BA">
        <w:rPr>
          <w:rFonts w:ascii="Arial" w:hAnsi="Arial" w:cs="Arial"/>
          <w:color w:val="000000" w:themeColor="text1"/>
        </w:rPr>
        <w:t xml:space="preserve">in se pudo observar que </w:t>
      </w:r>
      <w:r w:rsidRPr="00A173BA">
        <w:rPr>
          <w:rFonts w:ascii="Arial" w:hAnsi="Arial" w:cs="Arial"/>
          <w:color w:val="000000" w:themeColor="text1"/>
        </w:rPr>
        <w:t>solo se</w:t>
      </w:r>
      <w:r w:rsidR="00A47E2C" w:rsidRPr="00A173BA">
        <w:rPr>
          <w:rFonts w:ascii="Arial" w:hAnsi="Arial" w:cs="Arial"/>
          <w:color w:val="000000" w:themeColor="text1"/>
        </w:rPr>
        <w:t xml:space="preserve"> cuenta con línea base en el PP</w:t>
      </w:r>
      <w:r w:rsidRPr="00A173BA">
        <w:rPr>
          <w:rFonts w:ascii="Arial" w:hAnsi="Arial" w:cs="Arial"/>
          <w:color w:val="000000" w:themeColor="text1"/>
        </w:rPr>
        <w:t>218,</w:t>
      </w:r>
      <w:r w:rsidR="00EE0ABA" w:rsidRPr="00A173BA">
        <w:rPr>
          <w:rFonts w:ascii="Arial" w:hAnsi="Arial" w:cs="Arial"/>
          <w:color w:val="000000" w:themeColor="text1"/>
        </w:rPr>
        <w:t xml:space="preserve"> </w:t>
      </w:r>
      <w:r w:rsidRPr="00A173BA">
        <w:rPr>
          <w:rFonts w:ascii="Arial" w:hAnsi="Arial" w:cs="Arial"/>
          <w:color w:val="000000" w:themeColor="text1"/>
        </w:rPr>
        <w:t xml:space="preserve">cabe mencionar que ninguno de los dos </w:t>
      </w:r>
      <w:r w:rsidR="00A47E2C" w:rsidRPr="00A173BA">
        <w:rPr>
          <w:rFonts w:ascii="Arial" w:hAnsi="Arial" w:cs="Arial"/>
          <w:color w:val="000000" w:themeColor="text1"/>
        </w:rPr>
        <w:t>programas</w:t>
      </w:r>
      <w:r w:rsidRPr="00A173BA">
        <w:rPr>
          <w:rFonts w:ascii="Arial" w:hAnsi="Arial" w:cs="Arial"/>
          <w:color w:val="000000" w:themeColor="text1"/>
        </w:rPr>
        <w:t xml:space="preserve"> tiene metas para su cumplimiento en este nivel. En el caso de </w:t>
      </w:r>
      <w:r w:rsidR="00EE0ABA" w:rsidRPr="00A173BA">
        <w:rPr>
          <w:rFonts w:ascii="Arial" w:hAnsi="Arial" w:cs="Arial"/>
          <w:color w:val="000000" w:themeColor="text1"/>
        </w:rPr>
        <w:t xml:space="preserve">los indicadores del nivel Propósito </w:t>
      </w:r>
      <w:r w:rsidRPr="00A173BA">
        <w:rPr>
          <w:rFonts w:ascii="Arial" w:hAnsi="Arial" w:cs="Arial"/>
          <w:color w:val="000000" w:themeColor="text1"/>
        </w:rPr>
        <w:t>se identificó que</w:t>
      </w:r>
      <w:r w:rsidR="00EE0ABA" w:rsidRPr="00A173BA">
        <w:rPr>
          <w:rFonts w:ascii="Arial" w:hAnsi="Arial" w:cs="Arial"/>
          <w:color w:val="000000" w:themeColor="text1"/>
        </w:rPr>
        <w:t xml:space="preserve"> ambos programas cuentan con </w:t>
      </w:r>
      <w:r w:rsidRPr="00A173BA">
        <w:rPr>
          <w:rFonts w:ascii="Arial" w:hAnsi="Arial" w:cs="Arial"/>
          <w:color w:val="000000" w:themeColor="text1"/>
        </w:rPr>
        <w:t>lí</w:t>
      </w:r>
      <w:r w:rsidR="00991228" w:rsidRPr="00A173BA">
        <w:rPr>
          <w:rFonts w:ascii="Arial" w:hAnsi="Arial" w:cs="Arial"/>
          <w:color w:val="000000" w:themeColor="text1"/>
        </w:rPr>
        <w:t>nea base, fecha de referencia</w:t>
      </w:r>
      <w:r w:rsidR="00773F02" w:rsidRPr="00A173BA">
        <w:rPr>
          <w:rFonts w:ascii="Arial" w:hAnsi="Arial" w:cs="Arial"/>
          <w:color w:val="000000" w:themeColor="text1"/>
        </w:rPr>
        <w:t>, metas</w:t>
      </w:r>
      <w:r w:rsidR="00991228" w:rsidRPr="00A173BA">
        <w:rPr>
          <w:rFonts w:ascii="Arial" w:hAnsi="Arial" w:cs="Arial"/>
          <w:color w:val="000000" w:themeColor="text1"/>
        </w:rPr>
        <w:t xml:space="preserve"> y plazos de cumplimiento;</w:t>
      </w:r>
      <w:r w:rsidR="00EE0ABA" w:rsidRPr="00A173BA">
        <w:rPr>
          <w:rFonts w:ascii="Arial" w:hAnsi="Arial" w:cs="Arial"/>
          <w:color w:val="000000" w:themeColor="text1"/>
        </w:rPr>
        <w:t xml:space="preserve"> mientras que los indicadores de los componentes solo presentan el valor de la línea base sin fecha de referencia. </w:t>
      </w:r>
    </w:p>
    <w:p w14:paraId="669B66E8" w14:textId="35FD6371" w:rsidR="001E1CDE" w:rsidRPr="00A173BA" w:rsidRDefault="001E1CDE" w:rsidP="00CC5B08">
      <w:pPr>
        <w:spacing w:line="360" w:lineRule="auto"/>
        <w:jc w:val="both"/>
        <w:rPr>
          <w:rFonts w:ascii="Arial" w:hAnsi="Arial" w:cs="Arial"/>
          <w:color w:val="000000" w:themeColor="text1"/>
        </w:rPr>
      </w:pPr>
      <w:r w:rsidRPr="00A173BA">
        <w:rPr>
          <w:rFonts w:ascii="Arial" w:hAnsi="Arial" w:cs="Arial"/>
          <w:color w:val="000000" w:themeColor="text1"/>
        </w:rPr>
        <w:t xml:space="preserve">Contar con indicadores en cada uno de los niveles de los Programas, es indispensable para tener herramientas que permitan conocer cómo se está comportando la gestión y los resultados del programa. Así mismo contar con información de línea base, metas y plazos de cumplimiento permitirá tener un punto de comparación para conocer si el programa </w:t>
      </w:r>
      <w:r w:rsidR="00A47E2C" w:rsidRPr="00A173BA">
        <w:rPr>
          <w:rFonts w:ascii="Arial" w:hAnsi="Arial" w:cs="Arial"/>
          <w:color w:val="000000" w:themeColor="text1"/>
        </w:rPr>
        <w:t>genera los resultados planteados</w:t>
      </w:r>
      <w:r w:rsidRPr="00A173BA">
        <w:rPr>
          <w:rFonts w:ascii="Arial" w:hAnsi="Arial" w:cs="Arial"/>
          <w:color w:val="000000" w:themeColor="text1"/>
        </w:rPr>
        <w:t>.</w:t>
      </w:r>
    </w:p>
    <w:p w14:paraId="04FAEAF6" w14:textId="5B65B01D" w:rsidR="00E71CA7" w:rsidRPr="00A173BA" w:rsidRDefault="00B70AFC">
      <w:pPr>
        <w:rPr>
          <w:rFonts w:ascii="Arial" w:hAnsi="Arial" w:cs="Arial"/>
          <w:color w:val="000000" w:themeColor="text1"/>
        </w:rPr>
      </w:pPr>
      <w:r w:rsidRPr="00A173BA">
        <w:rPr>
          <w:rFonts w:ascii="Arial" w:hAnsi="Arial" w:cs="Arial"/>
          <w:color w:val="000000" w:themeColor="text1"/>
        </w:rPr>
        <w:br w:type="page"/>
      </w:r>
    </w:p>
    <w:p w14:paraId="41E4C09F" w14:textId="77777777" w:rsidR="00C50C50" w:rsidRPr="00A173BA" w:rsidRDefault="00C50C50" w:rsidP="00E71CA7">
      <w:pPr>
        <w:pStyle w:val="Ttulo3"/>
        <w:rPr>
          <w:rStyle w:val="eop"/>
          <w:rFonts w:ascii="Arial" w:hAnsi="Arial" w:cs="Arial"/>
          <w:color w:val="000000" w:themeColor="text1"/>
        </w:rPr>
      </w:pPr>
      <w:bookmarkStart w:id="23" w:name="_Toc417393247"/>
    </w:p>
    <w:p w14:paraId="7FBE5B8A" w14:textId="77777777" w:rsidR="00C50C50" w:rsidRPr="00A173BA" w:rsidRDefault="00C50C50" w:rsidP="00E71CA7">
      <w:pPr>
        <w:pStyle w:val="Ttulo3"/>
        <w:rPr>
          <w:rStyle w:val="eop"/>
          <w:rFonts w:ascii="Arial" w:hAnsi="Arial" w:cs="Arial"/>
          <w:color w:val="000000" w:themeColor="text1"/>
        </w:rPr>
      </w:pPr>
    </w:p>
    <w:p w14:paraId="44CABDC9" w14:textId="77777777" w:rsidR="00C50C50" w:rsidRPr="00A173BA" w:rsidRDefault="00C50C50" w:rsidP="00E71CA7">
      <w:pPr>
        <w:pStyle w:val="Ttulo3"/>
        <w:rPr>
          <w:rStyle w:val="eop"/>
          <w:rFonts w:ascii="Arial" w:hAnsi="Arial" w:cs="Arial"/>
          <w:color w:val="000000" w:themeColor="text1"/>
        </w:rPr>
      </w:pPr>
    </w:p>
    <w:p w14:paraId="30DF9D37" w14:textId="77777777" w:rsidR="00C50C50" w:rsidRPr="00A173BA" w:rsidRDefault="00C50C50" w:rsidP="00E71CA7">
      <w:pPr>
        <w:pStyle w:val="Ttulo3"/>
        <w:rPr>
          <w:rStyle w:val="eop"/>
          <w:rFonts w:ascii="Arial" w:hAnsi="Arial" w:cs="Arial"/>
          <w:color w:val="000000" w:themeColor="text1"/>
        </w:rPr>
      </w:pPr>
    </w:p>
    <w:p w14:paraId="0D9F0E9E" w14:textId="77777777" w:rsidR="00C50C50" w:rsidRPr="00A173BA" w:rsidRDefault="00C50C50" w:rsidP="00E71CA7">
      <w:pPr>
        <w:pStyle w:val="Ttulo3"/>
        <w:rPr>
          <w:rStyle w:val="eop"/>
          <w:rFonts w:ascii="Arial" w:hAnsi="Arial" w:cs="Arial"/>
          <w:color w:val="000000" w:themeColor="text1"/>
        </w:rPr>
      </w:pPr>
    </w:p>
    <w:p w14:paraId="2A006964" w14:textId="77777777" w:rsidR="00C50C50" w:rsidRPr="00A173BA" w:rsidRDefault="00C50C50" w:rsidP="00E71CA7">
      <w:pPr>
        <w:pStyle w:val="Ttulo3"/>
        <w:rPr>
          <w:rStyle w:val="eop"/>
          <w:rFonts w:ascii="Arial" w:hAnsi="Arial" w:cs="Arial"/>
          <w:color w:val="000000" w:themeColor="text1"/>
        </w:rPr>
      </w:pPr>
    </w:p>
    <w:p w14:paraId="6CD7D853" w14:textId="77777777" w:rsidR="00C50C50" w:rsidRPr="00A173BA" w:rsidRDefault="00C50C50" w:rsidP="00E71CA7">
      <w:pPr>
        <w:pStyle w:val="Ttulo3"/>
        <w:rPr>
          <w:rStyle w:val="eop"/>
          <w:rFonts w:ascii="Arial" w:hAnsi="Arial" w:cs="Arial"/>
          <w:color w:val="000000" w:themeColor="text1"/>
        </w:rPr>
      </w:pPr>
    </w:p>
    <w:p w14:paraId="2F92CE6E" w14:textId="77777777" w:rsidR="00C50C50" w:rsidRPr="00A173BA" w:rsidRDefault="00C50C50" w:rsidP="00E71CA7">
      <w:pPr>
        <w:pStyle w:val="Ttulo3"/>
        <w:rPr>
          <w:rStyle w:val="eop"/>
          <w:rFonts w:ascii="Arial" w:hAnsi="Arial" w:cs="Arial"/>
          <w:color w:val="000000" w:themeColor="text1"/>
        </w:rPr>
      </w:pPr>
    </w:p>
    <w:p w14:paraId="2E06298E" w14:textId="77777777" w:rsidR="00C50C50" w:rsidRPr="00A173BA" w:rsidRDefault="00C50C50" w:rsidP="00E71CA7">
      <w:pPr>
        <w:pStyle w:val="Ttulo3"/>
        <w:rPr>
          <w:rStyle w:val="eop"/>
          <w:rFonts w:ascii="Arial" w:hAnsi="Arial" w:cs="Arial"/>
          <w:color w:val="000000" w:themeColor="text1"/>
        </w:rPr>
      </w:pPr>
    </w:p>
    <w:p w14:paraId="3D74ED06" w14:textId="77777777" w:rsidR="00C50C50" w:rsidRPr="00A173BA" w:rsidRDefault="00C50C50" w:rsidP="00E71CA7">
      <w:pPr>
        <w:pStyle w:val="Ttulo3"/>
        <w:rPr>
          <w:rStyle w:val="eop"/>
          <w:rFonts w:ascii="Arial" w:hAnsi="Arial" w:cs="Arial"/>
          <w:color w:val="000000" w:themeColor="text1"/>
        </w:rPr>
      </w:pPr>
    </w:p>
    <w:p w14:paraId="49B5E11C" w14:textId="77777777" w:rsidR="00C50C50" w:rsidRPr="00A173BA" w:rsidRDefault="00C50C50" w:rsidP="00E71CA7">
      <w:pPr>
        <w:pStyle w:val="Ttulo3"/>
        <w:rPr>
          <w:rStyle w:val="eop"/>
          <w:rFonts w:ascii="Arial" w:hAnsi="Arial" w:cs="Arial"/>
          <w:color w:val="000000" w:themeColor="text1"/>
        </w:rPr>
      </w:pPr>
    </w:p>
    <w:p w14:paraId="6189D885" w14:textId="77777777" w:rsidR="00C50C50" w:rsidRPr="00A173BA" w:rsidRDefault="00C50C50" w:rsidP="00E71CA7">
      <w:pPr>
        <w:pStyle w:val="Ttulo3"/>
        <w:rPr>
          <w:rStyle w:val="eop"/>
          <w:rFonts w:ascii="Arial" w:hAnsi="Arial" w:cs="Arial"/>
          <w:color w:val="000000" w:themeColor="text1"/>
        </w:rPr>
      </w:pPr>
    </w:p>
    <w:p w14:paraId="00444EFF" w14:textId="77777777" w:rsidR="00C50C50" w:rsidRPr="00A173BA" w:rsidRDefault="00C50C50" w:rsidP="00E71CA7">
      <w:pPr>
        <w:pStyle w:val="Ttulo3"/>
        <w:rPr>
          <w:rStyle w:val="eop"/>
          <w:rFonts w:ascii="Arial" w:hAnsi="Arial" w:cs="Arial"/>
          <w:color w:val="000000" w:themeColor="text1"/>
        </w:rPr>
      </w:pPr>
    </w:p>
    <w:p w14:paraId="779FD2EA" w14:textId="77777777" w:rsidR="00C50C50" w:rsidRPr="00A173BA" w:rsidRDefault="00C50C50" w:rsidP="00E71CA7">
      <w:pPr>
        <w:pStyle w:val="Ttulo3"/>
        <w:rPr>
          <w:rStyle w:val="eop"/>
          <w:rFonts w:ascii="Arial" w:hAnsi="Arial" w:cs="Arial"/>
          <w:color w:val="000000" w:themeColor="text1"/>
        </w:rPr>
      </w:pPr>
    </w:p>
    <w:p w14:paraId="496B4196" w14:textId="77777777" w:rsidR="00C50C50" w:rsidRPr="00A173BA" w:rsidRDefault="00C50C50" w:rsidP="00E71CA7">
      <w:pPr>
        <w:pStyle w:val="Ttulo3"/>
        <w:rPr>
          <w:rStyle w:val="eop"/>
          <w:rFonts w:ascii="Arial" w:hAnsi="Arial" w:cs="Arial"/>
          <w:color w:val="000000" w:themeColor="text1"/>
        </w:rPr>
      </w:pPr>
    </w:p>
    <w:p w14:paraId="32BFE498" w14:textId="77777777" w:rsidR="00C50C50" w:rsidRPr="00A173BA" w:rsidRDefault="00C50C50" w:rsidP="00E71CA7">
      <w:pPr>
        <w:pStyle w:val="Ttulo3"/>
        <w:rPr>
          <w:rStyle w:val="eop"/>
          <w:rFonts w:ascii="Arial" w:hAnsi="Arial" w:cs="Arial"/>
          <w:color w:val="000000" w:themeColor="text1"/>
        </w:rPr>
      </w:pPr>
    </w:p>
    <w:p w14:paraId="06B1718A" w14:textId="77777777" w:rsidR="00C50C50" w:rsidRPr="00A173BA" w:rsidRDefault="00C50C50" w:rsidP="00E71CA7">
      <w:pPr>
        <w:pStyle w:val="Ttulo3"/>
        <w:rPr>
          <w:rStyle w:val="eop"/>
          <w:rFonts w:ascii="Arial" w:hAnsi="Arial" w:cs="Arial"/>
          <w:color w:val="000000" w:themeColor="text1"/>
        </w:rPr>
      </w:pPr>
    </w:p>
    <w:p w14:paraId="36A467FB" w14:textId="16906A3B" w:rsidR="00E71CA7" w:rsidRPr="00980780" w:rsidRDefault="00980780" w:rsidP="00980780">
      <w:pPr>
        <w:pStyle w:val="Ttulo1"/>
        <w:jc w:val="right"/>
        <w:rPr>
          <w:rFonts w:ascii="Arial" w:eastAsiaTheme="minorEastAsia" w:hAnsi="Arial" w:cs="Arial"/>
          <w:b/>
          <w:bCs/>
          <w:color w:val="auto"/>
          <w:kern w:val="36"/>
          <w:sz w:val="44"/>
          <w:szCs w:val="44"/>
          <w:lang w:val="es-ES_tradnl" w:eastAsia="es-ES"/>
        </w:rPr>
      </w:pPr>
      <w:bookmarkStart w:id="24" w:name="_Toc463253398"/>
      <w:r w:rsidRPr="00980780">
        <w:rPr>
          <w:rFonts w:ascii="Arial" w:eastAsiaTheme="minorEastAsia" w:hAnsi="Arial" w:cs="Arial"/>
          <w:b/>
          <w:bCs/>
          <w:color w:val="auto"/>
          <w:kern w:val="36"/>
          <w:sz w:val="44"/>
          <w:szCs w:val="44"/>
          <w:lang w:val="es-ES_tradnl" w:eastAsia="es-ES"/>
        </w:rPr>
        <w:t>Capítulo I</w:t>
      </w:r>
      <w:r>
        <w:rPr>
          <w:rFonts w:ascii="Arial" w:eastAsiaTheme="minorEastAsia" w:hAnsi="Arial" w:cs="Arial"/>
          <w:b/>
          <w:bCs/>
          <w:color w:val="auto"/>
          <w:kern w:val="36"/>
          <w:sz w:val="44"/>
          <w:szCs w:val="44"/>
          <w:lang w:val="es-ES_tradnl" w:eastAsia="es-ES"/>
        </w:rPr>
        <w:t xml:space="preserve">II. </w:t>
      </w:r>
      <w:r w:rsidRPr="00980780">
        <w:rPr>
          <w:rFonts w:ascii="Arial" w:eastAsiaTheme="minorEastAsia" w:hAnsi="Arial" w:cs="Arial"/>
          <w:b/>
          <w:bCs/>
          <w:color w:val="auto"/>
          <w:kern w:val="36"/>
          <w:sz w:val="44"/>
          <w:szCs w:val="44"/>
          <w:lang w:val="es-ES_tradnl" w:eastAsia="es-ES"/>
        </w:rPr>
        <w:t>Avance en el Cumplimiento de Resultados</w:t>
      </w:r>
      <w:bookmarkEnd w:id="23"/>
      <w:bookmarkEnd w:id="24"/>
    </w:p>
    <w:p w14:paraId="79A50AB7" w14:textId="77777777" w:rsidR="00773F02" w:rsidRPr="00F24DD3" w:rsidRDefault="00773F02">
      <w:pPr>
        <w:rPr>
          <w:rStyle w:val="normaltextrun"/>
          <w:rFonts w:ascii="Arial" w:eastAsiaTheme="minorEastAsia" w:hAnsi="Arial" w:cs="Arial"/>
          <w:b/>
          <w:bCs/>
        </w:rPr>
      </w:pPr>
      <w:bookmarkStart w:id="25" w:name="_Ref450738044"/>
      <w:r w:rsidRPr="00F24DD3">
        <w:rPr>
          <w:rStyle w:val="normaltextrun"/>
          <w:rFonts w:ascii="Arial" w:hAnsi="Arial" w:cs="Arial"/>
          <w:b/>
        </w:rPr>
        <w:br w:type="page"/>
      </w:r>
    </w:p>
    <w:p w14:paraId="190D5EC9" w14:textId="4CD099B1" w:rsidR="00E71CA7" w:rsidRPr="00F24DD3" w:rsidRDefault="00E71CA7" w:rsidP="00773F02">
      <w:pPr>
        <w:pStyle w:val="Ttulo4"/>
        <w:numPr>
          <w:ilvl w:val="0"/>
          <w:numId w:val="10"/>
        </w:numPr>
        <w:spacing w:before="100" w:after="100"/>
        <w:rPr>
          <w:rFonts w:cs="Arial"/>
          <w:b/>
        </w:rPr>
      </w:pPr>
      <w:r w:rsidRPr="00F24DD3">
        <w:rPr>
          <w:rStyle w:val="normaltextrun"/>
          <w:rFonts w:cs="Arial"/>
          <w:b/>
        </w:rPr>
        <w:lastRenderedPageBreak/>
        <w:t>¿Se reporta el avance físico-financiero en el PASH” (Portal Aplicativo de la SHCP)?</w:t>
      </w:r>
      <w:bookmarkEnd w:id="25"/>
    </w:p>
    <w:p w14:paraId="22FE21C8" w14:textId="77777777" w:rsidR="00200A3F" w:rsidRPr="00A173BA" w:rsidRDefault="00200A3F" w:rsidP="00CC5B08">
      <w:pPr>
        <w:spacing w:line="360" w:lineRule="auto"/>
        <w:jc w:val="both"/>
        <w:rPr>
          <w:rFonts w:ascii="Arial" w:hAnsi="Arial" w:cs="Arial"/>
          <w:color w:val="000000" w:themeColor="text1"/>
        </w:rPr>
      </w:pPr>
      <w:r w:rsidRPr="00A173BA">
        <w:rPr>
          <w:rFonts w:ascii="Arial" w:hAnsi="Arial" w:cs="Arial"/>
          <w:b/>
          <w:color w:val="000000" w:themeColor="text1"/>
        </w:rPr>
        <w:t xml:space="preserve">RESPUESTA: </w:t>
      </w:r>
      <w:r w:rsidRPr="00A173BA">
        <w:rPr>
          <w:rFonts w:ascii="Arial" w:hAnsi="Arial" w:cs="Arial"/>
          <w:color w:val="000000" w:themeColor="text1"/>
        </w:rPr>
        <w:t>Sí</w:t>
      </w:r>
    </w:p>
    <w:p w14:paraId="3CACAF73" w14:textId="36ADBBC8" w:rsidR="009B7623" w:rsidRPr="00A173BA" w:rsidRDefault="00200A3F" w:rsidP="00200A3F">
      <w:pPr>
        <w:spacing w:line="360" w:lineRule="auto"/>
        <w:jc w:val="both"/>
        <w:rPr>
          <w:rFonts w:ascii="Arial" w:hAnsi="Arial" w:cs="Arial"/>
          <w:color w:val="000000" w:themeColor="text1"/>
        </w:rPr>
      </w:pPr>
      <w:bookmarkStart w:id="26" w:name="_Ref450737777"/>
      <w:r w:rsidRPr="00A173BA">
        <w:rPr>
          <w:rFonts w:ascii="Arial" w:hAnsi="Arial" w:cs="Arial"/>
          <w:color w:val="000000" w:themeColor="text1"/>
        </w:rPr>
        <w:t>De acuerdo al Informe sobre la Situación Económica, las Finanzas Públicas y la Deuda del cuarto trimestre</w:t>
      </w:r>
      <w:r w:rsidR="002D6FE7" w:rsidRPr="00A173BA">
        <w:rPr>
          <w:rFonts w:ascii="Arial" w:hAnsi="Arial" w:cs="Arial"/>
          <w:color w:val="000000" w:themeColor="text1"/>
        </w:rPr>
        <w:t xml:space="preserve"> de 2015</w:t>
      </w:r>
      <w:r w:rsidRPr="00A173BA">
        <w:rPr>
          <w:rFonts w:ascii="Arial" w:hAnsi="Arial" w:cs="Arial"/>
          <w:color w:val="000000" w:themeColor="text1"/>
        </w:rPr>
        <w:t xml:space="preserve">, se identificó que se realizó el reporte del avance financiero en el PASH del </w:t>
      </w:r>
      <w:r w:rsidR="00B8351E" w:rsidRPr="00A173BA">
        <w:rPr>
          <w:rFonts w:ascii="Arial" w:hAnsi="Arial" w:cs="Arial"/>
          <w:color w:val="000000" w:themeColor="text1"/>
        </w:rPr>
        <w:t>98.7</w:t>
      </w:r>
      <w:r w:rsidRPr="00A173BA">
        <w:rPr>
          <w:rFonts w:ascii="Arial" w:hAnsi="Arial" w:cs="Arial"/>
          <w:color w:val="000000" w:themeColor="text1"/>
        </w:rPr>
        <w:t>% de los proyectos que se capturaron</w:t>
      </w:r>
      <w:r w:rsidR="009B7623" w:rsidRPr="00A173BA">
        <w:rPr>
          <w:rFonts w:ascii="Arial" w:hAnsi="Arial" w:cs="Arial"/>
          <w:color w:val="000000" w:themeColor="text1"/>
        </w:rPr>
        <w:t>.</w:t>
      </w:r>
    </w:p>
    <w:p w14:paraId="4274DD64" w14:textId="2A0E6905" w:rsidR="00200A3F" w:rsidRPr="00A173BA" w:rsidRDefault="0080580C" w:rsidP="00200A3F">
      <w:pPr>
        <w:spacing w:line="360" w:lineRule="auto"/>
        <w:jc w:val="both"/>
        <w:rPr>
          <w:rFonts w:ascii="Arial" w:hAnsi="Arial" w:cs="Arial"/>
          <w:color w:val="000000" w:themeColor="text1"/>
        </w:rPr>
      </w:pPr>
      <w:r w:rsidRPr="00A173BA">
        <w:rPr>
          <w:rFonts w:ascii="Arial" w:hAnsi="Arial" w:cs="Arial"/>
          <w:color w:val="000000" w:themeColor="text1"/>
        </w:rPr>
        <w:t>Los recursos s</w:t>
      </w:r>
      <w:r w:rsidR="00716A02" w:rsidRPr="00A173BA">
        <w:rPr>
          <w:rFonts w:ascii="Arial" w:hAnsi="Arial" w:cs="Arial"/>
          <w:color w:val="000000" w:themeColor="text1"/>
        </w:rPr>
        <w:t>e ejercieron en dos</w:t>
      </w:r>
      <w:r w:rsidR="009B7623" w:rsidRPr="00A173BA">
        <w:rPr>
          <w:rFonts w:ascii="Arial" w:hAnsi="Arial" w:cs="Arial"/>
          <w:color w:val="000000" w:themeColor="text1"/>
        </w:rPr>
        <w:t xml:space="preserve"> programas de FAETA, </w:t>
      </w:r>
      <w:r w:rsidR="00B8351E" w:rsidRPr="00A173BA">
        <w:rPr>
          <w:rFonts w:ascii="Arial" w:hAnsi="Arial" w:cs="Arial"/>
          <w:color w:val="000000" w:themeColor="text1"/>
        </w:rPr>
        <w:t>de los cuales el 41.4% p</w:t>
      </w:r>
      <w:r w:rsidR="009B7623" w:rsidRPr="00A173BA">
        <w:rPr>
          <w:rFonts w:ascii="Arial" w:hAnsi="Arial" w:cs="Arial"/>
          <w:color w:val="000000" w:themeColor="text1"/>
        </w:rPr>
        <w:t>e</w:t>
      </w:r>
      <w:r w:rsidR="00B8351E" w:rsidRPr="00A173BA">
        <w:rPr>
          <w:rFonts w:ascii="Arial" w:hAnsi="Arial" w:cs="Arial"/>
          <w:color w:val="000000" w:themeColor="text1"/>
        </w:rPr>
        <w:t>rtenecen al programa de FAETA E</w:t>
      </w:r>
      <w:r w:rsidR="002D6FE7" w:rsidRPr="00A173BA">
        <w:rPr>
          <w:rFonts w:ascii="Arial" w:hAnsi="Arial" w:cs="Arial"/>
          <w:color w:val="000000" w:themeColor="text1"/>
        </w:rPr>
        <w:t xml:space="preserve">ducación de Adultos, </w:t>
      </w:r>
      <w:r w:rsidR="009B7623" w:rsidRPr="00A173BA">
        <w:rPr>
          <w:rFonts w:ascii="Arial" w:hAnsi="Arial" w:cs="Arial"/>
          <w:color w:val="000000" w:themeColor="text1"/>
        </w:rPr>
        <w:t xml:space="preserve">con un </w:t>
      </w:r>
      <w:r w:rsidR="008075F0" w:rsidRPr="00A173BA">
        <w:rPr>
          <w:rFonts w:ascii="Arial" w:hAnsi="Arial" w:cs="Arial"/>
          <w:color w:val="000000" w:themeColor="text1"/>
        </w:rPr>
        <w:t xml:space="preserve">total de </w:t>
      </w:r>
      <w:r w:rsidR="009B7623" w:rsidRPr="00A173BA">
        <w:rPr>
          <w:rFonts w:ascii="Arial" w:hAnsi="Arial" w:cs="Arial"/>
          <w:color w:val="000000" w:themeColor="text1"/>
        </w:rPr>
        <w:t>97.8% de ejercido</w:t>
      </w:r>
      <w:r w:rsidR="00B8351E" w:rsidRPr="00A173BA">
        <w:rPr>
          <w:rFonts w:ascii="Arial" w:hAnsi="Arial" w:cs="Arial"/>
          <w:color w:val="000000" w:themeColor="text1"/>
        </w:rPr>
        <w:t xml:space="preserve"> y el 58.6% pertenece a FAETA </w:t>
      </w:r>
      <w:r w:rsidR="002D6FE7" w:rsidRPr="00A173BA">
        <w:rPr>
          <w:rFonts w:ascii="Arial" w:hAnsi="Arial" w:cs="Arial"/>
          <w:color w:val="000000" w:themeColor="text1"/>
        </w:rPr>
        <w:t>Educación Tecnológica,</w:t>
      </w:r>
      <w:r w:rsidR="009B7623" w:rsidRPr="00A173BA">
        <w:rPr>
          <w:rFonts w:ascii="Arial" w:hAnsi="Arial" w:cs="Arial"/>
          <w:color w:val="000000" w:themeColor="text1"/>
        </w:rPr>
        <w:t xml:space="preserve"> con un </w:t>
      </w:r>
      <w:r w:rsidR="008075F0" w:rsidRPr="00A173BA">
        <w:rPr>
          <w:rFonts w:ascii="Arial" w:hAnsi="Arial" w:cs="Arial"/>
          <w:color w:val="000000" w:themeColor="text1"/>
        </w:rPr>
        <w:t xml:space="preserve">total de </w:t>
      </w:r>
      <w:r w:rsidR="009B7623" w:rsidRPr="00A173BA">
        <w:rPr>
          <w:rFonts w:ascii="Arial" w:hAnsi="Arial" w:cs="Arial"/>
          <w:color w:val="000000" w:themeColor="text1"/>
        </w:rPr>
        <w:t>99.3% de ejercido.</w:t>
      </w:r>
    </w:p>
    <w:p w14:paraId="378B18A4" w14:textId="7223B5E7" w:rsidR="0080580C" w:rsidRPr="00A173BA" w:rsidRDefault="0080580C" w:rsidP="00200A3F">
      <w:pPr>
        <w:spacing w:line="360" w:lineRule="auto"/>
        <w:jc w:val="both"/>
        <w:rPr>
          <w:rFonts w:ascii="Arial" w:hAnsi="Arial" w:cs="Arial"/>
          <w:color w:val="000000" w:themeColor="text1"/>
        </w:rPr>
      </w:pPr>
      <w:r w:rsidRPr="00A173BA">
        <w:rPr>
          <w:rFonts w:ascii="Arial" w:hAnsi="Arial" w:cs="Arial"/>
          <w:color w:val="000000" w:themeColor="text1"/>
        </w:rPr>
        <w:t xml:space="preserve">Cabe destacar que el 76.6% del gasto corriente se ejerció en partidas relacionadas con nómina, honorarios y gastos relacionados con </w:t>
      </w:r>
      <w:r w:rsidR="00716A02" w:rsidRPr="00A173BA">
        <w:rPr>
          <w:rFonts w:ascii="Arial" w:hAnsi="Arial" w:cs="Arial"/>
          <w:color w:val="000000" w:themeColor="text1"/>
        </w:rPr>
        <w:t>personal, en este mismo sentido,</w:t>
      </w:r>
      <w:r w:rsidRPr="00A173BA">
        <w:rPr>
          <w:rFonts w:ascii="Arial" w:hAnsi="Arial" w:cs="Arial"/>
          <w:color w:val="000000" w:themeColor="text1"/>
        </w:rPr>
        <w:t xml:space="preserve"> destaca que en el caso de FAETA </w:t>
      </w:r>
      <w:r w:rsidR="002D6FE7" w:rsidRPr="00A173BA">
        <w:rPr>
          <w:rFonts w:ascii="Arial" w:hAnsi="Arial" w:cs="Arial"/>
          <w:color w:val="000000" w:themeColor="text1"/>
        </w:rPr>
        <w:t>Tecnológica</w:t>
      </w:r>
      <w:r w:rsidRPr="00A173BA">
        <w:rPr>
          <w:rFonts w:ascii="Arial" w:hAnsi="Arial" w:cs="Arial"/>
          <w:color w:val="000000" w:themeColor="text1"/>
        </w:rPr>
        <w:t xml:space="preserve"> </w:t>
      </w:r>
      <w:r w:rsidR="002D6FE7" w:rsidRPr="00A173BA">
        <w:rPr>
          <w:rFonts w:ascii="Arial" w:hAnsi="Arial" w:cs="Arial"/>
          <w:color w:val="000000" w:themeColor="text1"/>
        </w:rPr>
        <w:t xml:space="preserve">este gasto </w:t>
      </w:r>
      <w:r w:rsidRPr="00A173BA">
        <w:rPr>
          <w:rFonts w:ascii="Arial" w:hAnsi="Arial" w:cs="Arial"/>
          <w:color w:val="000000" w:themeColor="text1"/>
        </w:rPr>
        <w:t xml:space="preserve">representó el </w:t>
      </w:r>
      <w:r w:rsidR="002D6FE7" w:rsidRPr="00A173BA">
        <w:rPr>
          <w:rFonts w:ascii="Arial" w:hAnsi="Arial" w:cs="Arial"/>
          <w:color w:val="000000" w:themeColor="text1"/>
        </w:rPr>
        <w:t xml:space="preserve">84.6% de lo destinado para el </w:t>
      </w:r>
      <w:proofErr w:type="spellStart"/>
      <w:r w:rsidR="002D6FE7" w:rsidRPr="00A173BA">
        <w:rPr>
          <w:rFonts w:ascii="Arial" w:hAnsi="Arial" w:cs="Arial"/>
          <w:color w:val="000000" w:themeColor="text1"/>
        </w:rPr>
        <w:t>subfondo</w:t>
      </w:r>
      <w:proofErr w:type="spellEnd"/>
      <w:r w:rsidR="002D6FE7" w:rsidRPr="00A173BA">
        <w:rPr>
          <w:rFonts w:ascii="Arial" w:hAnsi="Arial" w:cs="Arial"/>
          <w:color w:val="000000" w:themeColor="text1"/>
        </w:rPr>
        <w:t>, mientras que para FAETA Adultos este fue de</w:t>
      </w:r>
      <w:r w:rsidRPr="00A173BA">
        <w:rPr>
          <w:rFonts w:ascii="Arial" w:hAnsi="Arial" w:cs="Arial"/>
          <w:color w:val="000000" w:themeColor="text1"/>
        </w:rPr>
        <w:t xml:space="preserve"> 65.3</w:t>
      </w:r>
      <w:r w:rsidR="00AC322C" w:rsidRPr="00A173BA">
        <w:rPr>
          <w:rFonts w:ascii="Arial" w:hAnsi="Arial" w:cs="Arial"/>
          <w:color w:val="000000" w:themeColor="text1"/>
        </w:rPr>
        <w:t xml:space="preserve"> </w:t>
      </w:r>
      <w:r w:rsidR="002D6FE7" w:rsidRPr="00A173BA">
        <w:rPr>
          <w:rFonts w:ascii="Arial" w:hAnsi="Arial" w:cs="Arial"/>
          <w:color w:val="000000" w:themeColor="text1"/>
        </w:rPr>
        <w:t>por ciento.</w:t>
      </w:r>
    </w:p>
    <w:p w14:paraId="4A36A8C1" w14:textId="2EE8A928" w:rsidR="00200A3F" w:rsidRPr="00A173BA" w:rsidRDefault="00716A02" w:rsidP="00200A3F">
      <w:pPr>
        <w:spacing w:line="360" w:lineRule="auto"/>
        <w:jc w:val="both"/>
        <w:rPr>
          <w:rFonts w:ascii="Arial" w:hAnsi="Arial" w:cs="Arial"/>
          <w:color w:val="000000" w:themeColor="text1"/>
        </w:rPr>
      </w:pPr>
      <w:r w:rsidRPr="00A173BA">
        <w:rPr>
          <w:rFonts w:ascii="Arial" w:hAnsi="Arial" w:cs="Arial"/>
          <w:color w:val="000000" w:themeColor="text1"/>
        </w:rPr>
        <w:t>Con base en lo anterio</w:t>
      </w:r>
      <w:r w:rsidR="00C65B7D" w:rsidRPr="00A173BA">
        <w:rPr>
          <w:rFonts w:ascii="Arial" w:hAnsi="Arial" w:cs="Arial"/>
          <w:color w:val="000000" w:themeColor="text1"/>
        </w:rPr>
        <w:t>r</w:t>
      </w:r>
      <w:r w:rsidR="00200A3F" w:rsidRPr="00A173BA">
        <w:rPr>
          <w:rFonts w:ascii="Arial" w:hAnsi="Arial" w:cs="Arial"/>
          <w:color w:val="000000" w:themeColor="text1"/>
        </w:rPr>
        <w:t xml:space="preserve">, se debe destacar que si bien el avance financiero en el PASH es obligatorio, también consiste en una práctica de transparencia que al mismo tiempo les sirve a los ejecutores para monitorear sus avances y esto le permita tomar decisiones acerca de la evolución o estancamiento de </w:t>
      </w:r>
      <w:r w:rsidR="00D75028" w:rsidRPr="00A173BA">
        <w:rPr>
          <w:rFonts w:ascii="Arial" w:hAnsi="Arial" w:cs="Arial"/>
          <w:color w:val="000000" w:themeColor="text1"/>
        </w:rPr>
        <w:t>sus actividades, programas y proyectos</w:t>
      </w:r>
      <w:r w:rsidR="00200A3F" w:rsidRPr="00A173BA">
        <w:rPr>
          <w:rFonts w:ascii="Arial" w:hAnsi="Arial" w:cs="Arial"/>
          <w:color w:val="000000" w:themeColor="text1"/>
        </w:rPr>
        <w:t>.</w:t>
      </w:r>
    </w:p>
    <w:p w14:paraId="387DBF49" w14:textId="77777777" w:rsidR="00E71CA7" w:rsidRPr="00A173BA" w:rsidRDefault="00E71CA7">
      <w:pPr>
        <w:rPr>
          <w:rStyle w:val="normaltextrun"/>
          <w:rFonts w:ascii="Arial" w:eastAsiaTheme="minorEastAsia" w:hAnsi="Arial" w:cs="Arial"/>
          <w:b/>
          <w:bCs/>
          <w:color w:val="000000" w:themeColor="text1"/>
        </w:rPr>
      </w:pPr>
      <w:r w:rsidRPr="00A173BA">
        <w:rPr>
          <w:rStyle w:val="normaltextrun"/>
          <w:rFonts w:ascii="Arial" w:hAnsi="Arial" w:cs="Arial"/>
          <w:b/>
          <w:color w:val="000000" w:themeColor="text1"/>
        </w:rPr>
        <w:br w:type="page"/>
      </w:r>
    </w:p>
    <w:p w14:paraId="7A7F2836" w14:textId="77777777" w:rsidR="0074672F" w:rsidRPr="00A173BA" w:rsidRDefault="0074672F" w:rsidP="008439F4">
      <w:pPr>
        <w:pStyle w:val="Ttulo4"/>
        <w:numPr>
          <w:ilvl w:val="0"/>
          <w:numId w:val="10"/>
        </w:numPr>
        <w:spacing w:before="100" w:after="100"/>
        <w:rPr>
          <w:rStyle w:val="normaltextrun"/>
          <w:rFonts w:cs="Arial"/>
          <w:b/>
          <w:color w:val="000000" w:themeColor="text1"/>
        </w:rPr>
        <w:sectPr w:rsidR="0074672F" w:rsidRPr="00A173BA" w:rsidSect="00CC5B08">
          <w:headerReference w:type="default" r:id="rId11"/>
          <w:footerReference w:type="default" r:id="rId12"/>
          <w:pgSz w:w="12240" w:h="15840"/>
          <w:pgMar w:top="1418" w:right="1134" w:bottom="1134" w:left="1134" w:header="709" w:footer="709" w:gutter="0"/>
          <w:cols w:space="708"/>
          <w:docGrid w:linePitch="360"/>
        </w:sectPr>
      </w:pPr>
    </w:p>
    <w:p w14:paraId="7D0A037F" w14:textId="193DFF7D" w:rsidR="00B20637" w:rsidRDefault="00E71CA7" w:rsidP="008439F4">
      <w:pPr>
        <w:pStyle w:val="Ttulo4"/>
        <w:numPr>
          <w:ilvl w:val="0"/>
          <w:numId w:val="10"/>
        </w:numPr>
        <w:spacing w:before="100" w:after="100"/>
        <w:rPr>
          <w:rStyle w:val="normaltextrun"/>
          <w:rFonts w:cs="Arial"/>
          <w:b/>
          <w:color w:val="000000" w:themeColor="text1"/>
        </w:rPr>
      </w:pPr>
      <w:r w:rsidRPr="00A173BA">
        <w:rPr>
          <w:rStyle w:val="normaltextrun"/>
          <w:rFonts w:cs="Arial"/>
          <w:b/>
          <w:color w:val="000000" w:themeColor="text1"/>
        </w:rPr>
        <w:lastRenderedPageBreak/>
        <w:t>Llenar el siguiente cuadro de informe sobre los resultados de la ficha técnica de indicadores “PASH” (Portal Aplicativo de la SHCP).*</w:t>
      </w:r>
      <w:bookmarkEnd w:id="26"/>
    </w:p>
    <w:p w14:paraId="798C3768" w14:textId="297AE7A5" w:rsidR="00EF5F59" w:rsidRPr="00EF5F59" w:rsidRDefault="00EF5F59" w:rsidP="00EF5F59">
      <w:pPr>
        <w:pStyle w:val="Epgrafe"/>
        <w:rPr>
          <w:color w:val="FFFFFF" w:themeColor="background1"/>
          <w:sz w:val="2"/>
        </w:rPr>
      </w:pPr>
      <w:bookmarkStart w:id="27" w:name="_Toc463005203"/>
      <w:r w:rsidRPr="00EF5F59">
        <w:rPr>
          <w:color w:val="FFFFFF" w:themeColor="background1"/>
          <w:sz w:val="8"/>
        </w:rPr>
        <w:t xml:space="preserve">Tabla </w:t>
      </w:r>
      <w:r w:rsidRPr="00EF5F59">
        <w:rPr>
          <w:color w:val="FFFFFF" w:themeColor="background1"/>
          <w:sz w:val="8"/>
        </w:rPr>
        <w:fldChar w:fldCharType="begin"/>
      </w:r>
      <w:r w:rsidRPr="00EF5F59">
        <w:rPr>
          <w:color w:val="FFFFFF" w:themeColor="background1"/>
          <w:sz w:val="8"/>
        </w:rPr>
        <w:instrText xml:space="preserve"> SEQ Tabla \* ARABIC </w:instrText>
      </w:r>
      <w:r w:rsidRPr="00EF5F59">
        <w:rPr>
          <w:color w:val="FFFFFF" w:themeColor="background1"/>
          <w:sz w:val="8"/>
        </w:rPr>
        <w:fldChar w:fldCharType="separate"/>
      </w:r>
      <w:r w:rsidR="00360C5C">
        <w:rPr>
          <w:noProof/>
          <w:color w:val="FFFFFF" w:themeColor="background1"/>
          <w:sz w:val="8"/>
        </w:rPr>
        <w:t>6</w:t>
      </w:r>
      <w:r w:rsidRPr="00EF5F59">
        <w:rPr>
          <w:color w:val="FFFFFF" w:themeColor="background1"/>
          <w:sz w:val="8"/>
        </w:rPr>
        <w:fldChar w:fldCharType="end"/>
      </w:r>
      <w:r w:rsidRPr="00EF5F59">
        <w:rPr>
          <w:color w:val="FFFFFF" w:themeColor="background1"/>
          <w:sz w:val="8"/>
        </w:rPr>
        <w:t xml:space="preserve"> INFORME SOBRE LOS RESULTADOS DE LA FICHA TÉCNICA DE INDICADORES DEL PASH. FAETA YUCATÁN</w:t>
      </w:r>
      <w:bookmarkEnd w:id="27"/>
    </w:p>
    <w:tbl>
      <w:tblPr>
        <w:tblW w:w="5000" w:type="pct"/>
        <w:tblLayout w:type="fixed"/>
        <w:tblCellMar>
          <w:left w:w="70" w:type="dxa"/>
          <w:right w:w="70" w:type="dxa"/>
        </w:tblCellMar>
        <w:tblLook w:val="04A0" w:firstRow="1" w:lastRow="0" w:firstColumn="1" w:lastColumn="0" w:noHBand="0" w:noVBand="1"/>
      </w:tblPr>
      <w:tblGrid>
        <w:gridCol w:w="1138"/>
        <w:gridCol w:w="2294"/>
        <w:gridCol w:w="1292"/>
        <w:gridCol w:w="2726"/>
        <w:gridCol w:w="1007"/>
        <w:gridCol w:w="1002"/>
        <w:gridCol w:w="902"/>
        <w:gridCol w:w="937"/>
        <w:gridCol w:w="1198"/>
        <w:gridCol w:w="932"/>
      </w:tblGrid>
      <w:tr w:rsidR="00B20637" w:rsidRPr="00F24DD3" w14:paraId="7E7D113F" w14:textId="77777777" w:rsidTr="00192776">
        <w:trPr>
          <w:trHeight w:val="300"/>
        </w:trPr>
        <w:tc>
          <w:tcPr>
            <w:tcW w:w="5000" w:type="pct"/>
            <w:gridSpan w:val="10"/>
            <w:tcBorders>
              <w:top w:val="single" w:sz="8" w:space="0" w:color="BFBFBF"/>
              <w:left w:val="single" w:sz="8" w:space="0" w:color="BFBFBF"/>
              <w:bottom w:val="nil"/>
              <w:right w:val="single" w:sz="8" w:space="0" w:color="BFBFBF"/>
            </w:tcBorders>
            <w:shd w:val="clear" w:color="000000" w:fill="808080"/>
            <w:noWrap/>
            <w:vAlign w:val="center"/>
            <w:hideMark/>
          </w:tcPr>
          <w:p w14:paraId="6785438B" w14:textId="7B369C98" w:rsidR="00B20637" w:rsidRPr="00F24DD3" w:rsidRDefault="00B20637" w:rsidP="00B20637">
            <w:pPr>
              <w:spacing w:after="0" w:line="240" w:lineRule="auto"/>
              <w:jc w:val="center"/>
              <w:rPr>
                <w:rFonts w:ascii="Arial" w:eastAsia="Times New Roman" w:hAnsi="Arial" w:cs="Arial"/>
                <w:b/>
                <w:bCs/>
                <w:color w:val="FFFFFF"/>
                <w:sz w:val="20"/>
                <w:szCs w:val="20"/>
                <w:lang w:eastAsia="es-MX"/>
              </w:rPr>
            </w:pPr>
            <w:r w:rsidRPr="00F24DD3">
              <w:rPr>
                <w:rFonts w:ascii="Arial" w:eastAsia="Times New Roman" w:hAnsi="Arial" w:cs="Arial"/>
                <w:b/>
                <w:bCs/>
                <w:color w:val="FFFFFF"/>
                <w:sz w:val="20"/>
                <w:szCs w:val="20"/>
                <w:lang w:eastAsia="es-MX"/>
              </w:rPr>
              <w:t>TABLA 6</w:t>
            </w:r>
          </w:p>
        </w:tc>
      </w:tr>
      <w:tr w:rsidR="00B20637" w:rsidRPr="00F24DD3" w14:paraId="19D40017" w14:textId="77777777" w:rsidTr="00192776">
        <w:trPr>
          <w:trHeight w:val="300"/>
        </w:trPr>
        <w:tc>
          <w:tcPr>
            <w:tcW w:w="5000" w:type="pct"/>
            <w:gridSpan w:val="10"/>
            <w:tcBorders>
              <w:top w:val="nil"/>
              <w:left w:val="single" w:sz="8" w:space="0" w:color="BFBFBF"/>
              <w:bottom w:val="nil"/>
              <w:right w:val="single" w:sz="8" w:space="0" w:color="BFBFBF"/>
            </w:tcBorders>
            <w:shd w:val="clear" w:color="000000" w:fill="808080"/>
            <w:noWrap/>
            <w:vAlign w:val="center"/>
            <w:hideMark/>
          </w:tcPr>
          <w:p w14:paraId="1F0B915B" w14:textId="77777777" w:rsidR="00B20637" w:rsidRPr="00F24DD3" w:rsidRDefault="00B20637" w:rsidP="00B20637">
            <w:pPr>
              <w:spacing w:after="0" w:line="240" w:lineRule="auto"/>
              <w:jc w:val="center"/>
              <w:rPr>
                <w:rFonts w:ascii="Arial" w:eastAsia="Times New Roman" w:hAnsi="Arial" w:cs="Arial"/>
                <w:b/>
                <w:bCs/>
                <w:color w:val="FFFFFF"/>
                <w:sz w:val="20"/>
                <w:szCs w:val="20"/>
                <w:lang w:eastAsia="es-MX"/>
              </w:rPr>
            </w:pPr>
            <w:r w:rsidRPr="00F24DD3">
              <w:rPr>
                <w:rFonts w:ascii="Arial" w:eastAsia="Times New Roman" w:hAnsi="Arial" w:cs="Arial"/>
                <w:b/>
                <w:bCs/>
                <w:color w:val="FFFFFF"/>
                <w:sz w:val="20"/>
                <w:szCs w:val="20"/>
                <w:lang w:eastAsia="es-MX"/>
              </w:rPr>
              <w:t xml:space="preserve">INFORME SOBRE LOS RESULTADOS DE LA FICHA TÉCNICA DE INDICADORES DEL PASH. </w:t>
            </w:r>
          </w:p>
        </w:tc>
      </w:tr>
      <w:tr w:rsidR="00B20637" w:rsidRPr="00F24DD3" w14:paraId="23777179" w14:textId="77777777" w:rsidTr="00192776">
        <w:trPr>
          <w:trHeight w:val="315"/>
        </w:trPr>
        <w:tc>
          <w:tcPr>
            <w:tcW w:w="5000" w:type="pct"/>
            <w:gridSpan w:val="10"/>
            <w:tcBorders>
              <w:top w:val="nil"/>
              <w:left w:val="single" w:sz="8" w:space="0" w:color="BFBFBF"/>
              <w:bottom w:val="single" w:sz="8" w:space="0" w:color="BFBFBF"/>
              <w:right w:val="single" w:sz="8" w:space="0" w:color="BFBFBF"/>
            </w:tcBorders>
            <w:shd w:val="clear" w:color="000000" w:fill="808080"/>
            <w:noWrap/>
            <w:vAlign w:val="center"/>
            <w:hideMark/>
          </w:tcPr>
          <w:p w14:paraId="75143663" w14:textId="77777777" w:rsidR="00B20637" w:rsidRPr="00F24DD3" w:rsidRDefault="00B20637" w:rsidP="00B20637">
            <w:pPr>
              <w:spacing w:after="0" w:line="240" w:lineRule="auto"/>
              <w:jc w:val="center"/>
              <w:rPr>
                <w:rFonts w:ascii="Arial" w:eastAsia="Times New Roman" w:hAnsi="Arial" w:cs="Arial"/>
                <w:b/>
                <w:bCs/>
                <w:color w:val="FFFFFF"/>
                <w:sz w:val="20"/>
                <w:szCs w:val="20"/>
                <w:lang w:eastAsia="es-MX"/>
              </w:rPr>
            </w:pPr>
            <w:r w:rsidRPr="00F24DD3">
              <w:rPr>
                <w:rFonts w:ascii="Arial" w:eastAsia="Times New Roman" w:hAnsi="Arial" w:cs="Arial"/>
                <w:b/>
                <w:bCs/>
                <w:color w:val="FFFFFF"/>
                <w:sz w:val="20"/>
                <w:szCs w:val="20"/>
                <w:lang w:eastAsia="es-MX"/>
              </w:rPr>
              <w:t>FAETA YUCATÁN</w:t>
            </w:r>
          </w:p>
        </w:tc>
      </w:tr>
      <w:tr w:rsidR="00B20637" w:rsidRPr="00F24DD3" w14:paraId="60937D71" w14:textId="77777777" w:rsidTr="00192776">
        <w:trPr>
          <w:trHeight w:val="315"/>
        </w:trPr>
        <w:tc>
          <w:tcPr>
            <w:tcW w:w="5000" w:type="pct"/>
            <w:gridSpan w:val="10"/>
            <w:tcBorders>
              <w:top w:val="single" w:sz="8" w:space="0" w:color="BFBFBF"/>
              <w:left w:val="single" w:sz="8" w:space="0" w:color="BFBFBF"/>
              <w:bottom w:val="single" w:sz="8" w:space="0" w:color="BFBFBF"/>
              <w:right w:val="single" w:sz="8" w:space="0" w:color="BFBFBF"/>
            </w:tcBorders>
            <w:shd w:val="clear" w:color="000000" w:fill="D9D9D9"/>
            <w:noWrap/>
            <w:vAlign w:val="center"/>
            <w:hideMark/>
          </w:tcPr>
          <w:p w14:paraId="3848EC06" w14:textId="0A29987E" w:rsidR="00B20637" w:rsidRPr="00021291" w:rsidRDefault="00B20637" w:rsidP="00B20637">
            <w:pPr>
              <w:spacing w:after="0" w:line="240" w:lineRule="auto"/>
              <w:jc w:val="center"/>
              <w:rPr>
                <w:rFonts w:ascii="Arial" w:eastAsia="Times New Roman" w:hAnsi="Arial" w:cs="Arial"/>
                <w:b/>
                <w:bCs/>
                <w:color w:val="000000" w:themeColor="text1"/>
                <w:sz w:val="20"/>
                <w:szCs w:val="12"/>
                <w:lang w:eastAsia="es-MX"/>
              </w:rPr>
            </w:pPr>
            <w:r w:rsidRPr="00021291">
              <w:rPr>
                <w:rFonts w:ascii="Arial" w:eastAsia="Times New Roman" w:hAnsi="Arial" w:cs="Arial"/>
                <w:b/>
                <w:bCs/>
                <w:color w:val="000000" w:themeColor="text1"/>
                <w:sz w:val="18"/>
                <w:szCs w:val="12"/>
                <w:lang w:eastAsia="es-MX"/>
              </w:rPr>
              <w:t>2014</w:t>
            </w:r>
          </w:p>
        </w:tc>
      </w:tr>
      <w:tr w:rsidR="0074672F" w:rsidRPr="00F24DD3" w14:paraId="7C2177AA" w14:textId="77777777" w:rsidTr="00192776">
        <w:trPr>
          <w:trHeight w:val="315"/>
        </w:trPr>
        <w:tc>
          <w:tcPr>
            <w:tcW w:w="424" w:type="pct"/>
            <w:vMerge w:val="restart"/>
            <w:tcBorders>
              <w:top w:val="nil"/>
              <w:left w:val="single" w:sz="8" w:space="0" w:color="BFBFBF"/>
              <w:bottom w:val="nil"/>
              <w:right w:val="single" w:sz="8" w:space="0" w:color="BFBFBF"/>
            </w:tcBorders>
            <w:shd w:val="clear" w:color="000000" w:fill="D9D9D9"/>
            <w:noWrap/>
            <w:vAlign w:val="center"/>
            <w:hideMark/>
          </w:tcPr>
          <w:p w14:paraId="15403B09" w14:textId="77777777" w:rsidR="00B20637" w:rsidRPr="00A173BA" w:rsidRDefault="00B20637" w:rsidP="00B20637">
            <w:pPr>
              <w:spacing w:after="0" w:line="240" w:lineRule="auto"/>
              <w:jc w:val="center"/>
              <w:rPr>
                <w:rFonts w:ascii="Arial" w:eastAsia="Times New Roman" w:hAnsi="Arial" w:cs="Arial"/>
                <w:b/>
                <w:bCs/>
                <w:color w:val="000000" w:themeColor="text1"/>
                <w:sz w:val="12"/>
                <w:szCs w:val="12"/>
                <w:lang w:eastAsia="es-MX"/>
              </w:rPr>
            </w:pPr>
            <w:r w:rsidRPr="00A173BA">
              <w:rPr>
                <w:rFonts w:ascii="Arial" w:eastAsia="Times New Roman" w:hAnsi="Arial" w:cs="Arial"/>
                <w:b/>
                <w:bCs/>
                <w:color w:val="000000" w:themeColor="text1"/>
                <w:sz w:val="12"/>
                <w:szCs w:val="12"/>
                <w:lang w:eastAsia="es-MX"/>
              </w:rPr>
              <w:t>NIVEL</w:t>
            </w:r>
          </w:p>
        </w:tc>
        <w:tc>
          <w:tcPr>
            <w:tcW w:w="854" w:type="pct"/>
            <w:vMerge w:val="restart"/>
            <w:tcBorders>
              <w:top w:val="nil"/>
              <w:left w:val="single" w:sz="8" w:space="0" w:color="BFBFBF"/>
              <w:bottom w:val="nil"/>
              <w:right w:val="single" w:sz="8" w:space="0" w:color="BFBFBF"/>
            </w:tcBorders>
            <w:shd w:val="clear" w:color="000000" w:fill="D9D9D9"/>
            <w:noWrap/>
            <w:vAlign w:val="center"/>
            <w:hideMark/>
          </w:tcPr>
          <w:p w14:paraId="5C2579B9" w14:textId="77777777" w:rsidR="00B20637" w:rsidRPr="00A173BA" w:rsidRDefault="00B20637" w:rsidP="00B20637">
            <w:pPr>
              <w:spacing w:after="0" w:line="240" w:lineRule="auto"/>
              <w:jc w:val="center"/>
              <w:rPr>
                <w:rFonts w:ascii="Arial" w:eastAsia="Times New Roman" w:hAnsi="Arial" w:cs="Arial"/>
                <w:b/>
                <w:bCs/>
                <w:color w:val="000000" w:themeColor="text1"/>
                <w:sz w:val="12"/>
                <w:szCs w:val="12"/>
                <w:lang w:eastAsia="es-MX"/>
              </w:rPr>
            </w:pPr>
            <w:r w:rsidRPr="00A173BA">
              <w:rPr>
                <w:rFonts w:ascii="Arial" w:eastAsia="Times New Roman" w:hAnsi="Arial" w:cs="Arial"/>
                <w:b/>
                <w:bCs/>
                <w:color w:val="000000" w:themeColor="text1"/>
                <w:sz w:val="12"/>
                <w:szCs w:val="12"/>
                <w:lang w:eastAsia="es-MX"/>
              </w:rPr>
              <w:t>OBJETIVOS</w:t>
            </w:r>
          </w:p>
        </w:tc>
        <w:tc>
          <w:tcPr>
            <w:tcW w:w="2244" w:type="pct"/>
            <w:gridSpan w:val="4"/>
            <w:tcBorders>
              <w:top w:val="single" w:sz="8" w:space="0" w:color="BFBFBF"/>
              <w:left w:val="nil"/>
              <w:bottom w:val="single" w:sz="8" w:space="0" w:color="BFBFBF"/>
              <w:right w:val="single" w:sz="8" w:space="0" w:color="BFBFBF"/>
            </w:tcBorders>
            <w:shd w:val="clear" w:color="000000" w:fill="D9D9D9"/>
            <w:vAlign w:val="center"/>
            <w:hideMark/>
          </w:tcPr>
          <w:p w14:paraId="24BB838D" w14:textId="77777777" w:rsidR="00B20637" w:rsidRPr="00021291" w:rsidRDefault="00B20637" w:rsidP="00B20637">
            <w:pPr>
              <w:spacing w:after="0" w:line="240" w:lineRule="auto"/>
              <w:jc w:val="center"/>
              <w:rPr>
                <w:rFonts w:ascii="Arial" w:eastAsia="Times New Roman" w:hAnsi="Arial" w:cs="Arial"/>
                <w:b/>
                <w:bCs/>
                <w:color w:val="000000" w:themeColor="text1"/>
                <w:sz w:val="18"/>
                <w:szCs w:val="12"/>
                <w:lang w:eastAsia="es-MX"/>
              </w:rPr>
            </w:pPr>
            <w:r w:rsidRPr="00021291">
              <w:rPr>
                <w:rFonts w:ascii="Arial" w:eastAsia="Times New Roman" w:hAnsi="Arial" w:cs="Arial"/>
                <w:b/>
                <w:bCs/>
                <w:color w:val="000000" w:themeColor="text1"/>
                <w:sz w:val="18"/>
                <w:szCs w:val="12"/>
                <w:lang w:eastAsia="es-MX"/>
              </w:rPr>
              <w:t>INDICADORES</w:t>
            </w:r>
          </w:p>
        </w:tc>
        <w:tc>
          <w:tcPr>
            <w:tcW w:w="685" w:type="pct"/>
            <w:gridSpan w:val="2"/>
            <w:tcBorders>
              <w:top w:val="single" w:sz="8" w:space="0" w:color="BFBFBF"/>
              <w:left w:val="nil"/>
              <w:bottom w:val="single" w:sz="8" w:space="0" w:color="BFBFBF"/>
              <w:right w:val="single" w:sz="8" w:space="0" w:color="BFBFBF"/>
            </w:tcBorders>
            <w:shd w:val="clear" w:color="000000" w:fill="D9D9D9"/>
            <w:vAlign w:val="center"/>
            <w:hideMark/>
          </w:tcPr>
          <w:p w14:paraId="48B28DCA" w14:textId="77777777" w:rsidR="00B20637" w:rsidRPr="00021291" w:rsidRDefault="00B20637" w:rsidP="00B20637">
            <w:pPr>
              <w:spacing w:after="0" w:line="240" w:lineRule="auto"/>
              <w:jc w:val="center"/>
              <w:rPr>
                <w:rFonts w:ascii="Arial" w:eastAsia="Times New Roman" w:hAnsi="Arial" w:cs="Arial"/>
                <w:b/>
                <w:bCs/>
                <w:color w:val="000000" w:themeColor="text1"/>
                <w:sz w:val="18"/>
                <w:szCs w:val="12"/>
                <w:lang w:eastAsia="es-MX"/>
              </w:rPr>
            </w:pPr>
            <w:r w:rsidRPr="00021291">
              <w:rPr>
                <w:rFonts w:ascii="Arial" w:eastAsia="Times New Roman" w:hAnsi="Arial" w:cs="Arial"/>
                <w:b/>
                <w:bCs/>
                <w:color w:val="000000" w:themeColor="text1"/>
                <w:sz w:val="18"/>
                <w:szCs w:val="12"/>
                <w:lang w:eastAsia="es-MX"/>
              </w:rPr>
              <w:t>METAS PROGRAMADAS</w:t>
            </w:r>
          </w:p>
        </w:tc>
        <w:tc>
          <w:tcPr>
            <w:tcW w:w="793" w:type="pct"/>
            <w:gridSpan w:val="2"/>
            <w:tcBorders>
              <w:top w:val="single" w:sz="8" w:space="0" w:color="BFBFBF"/>
              <w:left w:val="nil"/>
              <w:bottom w:val="single" w:sz="8" w:space="0" w:color="BFBFBF"/>
              <w:right w:val="single" w:sz="8" w:space="0" w:color="BFBFBF"/>
            </w:tcBorders>
            <w:shd w:val="clear" w:color="000000" w:fill="D9D9D9"/>
            <w:vAlign w:val="center"/>
            <w:hideMark/>
          </w:tcPr>
          <w:p w14:paraId="04F668DC" w14:textId="77777777" w:rsidR="00B20637" w:rsidRPr="00021291" w:rsidRDefault="00B20637" w:rsidP="00B20637">
            <w:pPr>
              <w:spacing w:after="0" w:line="240" w:lineRule="auto"/>
              <w:jc w:val="center"/>
              <w:rPr>
                <w:rFonts w:ascii="Arial" w:eastAsia="Times New Roman" w:hAnsi="Arial" w:cs="Arial"/>
                <w:b/>
                <w:bCs/>
                <w:color w:val="000000" w:themeColor="text1"/>
                <w:sz w:val="18"/>
                <w:szCs w:val="12"/>
                <w:lang w:eastAsia="es-MX"/>
              </w:rPr>
            </w:pPr>
            <w:r w:rsidRPr="00021291">
              <w:rPr>
                <w:rFonts w:ascii="Arial" w:eastAsia="Times New Roman" w:hAnsi="Arial" w:cs="Arial"/>
                <w:b/>
                <w:bCs/>
                <w:color w:val="000000" w:themeColor="text1"/>
                <w:sz w:val="18"/>
                <w:szCs w:val="12"/>
                <w:lang w:eastAsia="es-MX"/>
              </w:rPr>
              <w:t>CIERRE</w:t>
            </w:r>
          </w:p>
        </w:tc>
      </w:tr>
      <w:tr w:rsidR="00192776" w:rsidRPr="00F24DD3" w14:paraId="06C7DAA8" w14:textId="77777777" w:rsidTr="00192776">
        <w:trPr>
          <w:trHeight w:val="525"/>
        </w:trPr>
        <w:tc>
          <w:tcPr>
            <w:tcW w:w="424" w:type="pct"/>
            <w:vMerge/>
            <w:tcBorders>
              <w:top w:val="nil"/>
              <w:left w:val="single" w:sz="8" w:space="0" w:color="BFBFBF"/>
              <w:bottom w:val="nil"/>
              <w:right w:val="single" w:sz="8" w:space="0" w:color="BFBFBF"/>
            </w:tcBorders>
            <w:vAlign w:val="center"/>
            <w:hideMark/>
          </w:tcPr>
          <w:p w14:paraId="2AF8BA5B" w14:textId="77777777" w:rsidR="00B20637" w:rsidRPr="00A173BA" w:rsidRDefault="00B20637" w:rsidP="00B20637">
            <w:pPr>
              <w:spacing w:after="0" w:line="240" w:lineRule="auto"/>
              <w:rPr>
                <w:rFonts w:ascii="Arial" w:eastAsia="Times New Roman" w:hAnsi="Arial" w:cs="Arial"/>
                <w:b/>
                <w:bCs/>
                <w:color w:val="000000" w:themeColor="text1"/>
                <w:sz w:val="12"/>
                <w:szCs w:val="12"/>
                <w:lang w:eastAsia="es-MX"/>
              </w:rPr>
            </w:pPr>
          </w:p>
        </w:tc>
        <w:tc>
          <w:tcPr>
            <w:tcW w:w="854" w:type="pct"/>
            <w:vMerge/>
            <w:tcBorders>
              <w:top w:val="nil"/>
              <w:left w:val="single" w:sz="8" w:space="0" w:color="BFBFBF"/>
              <w:bottom w:val="nil"/>
              <w:right w:val="single" w:sz="8" w:space="0" w:color="BFBFBF"/>
            </w:tcBorders>
            <w:vAlign w:val="center"/>
            <w:hideMark/>
          </w:tcPr>
          <w:p w14:paraId="231209CE" w14:textId="77777777" w:rsidR="00B20637" w:rsidRPr="00A173BA" w:rsidRDefault="00B20637" w:rsidP="00B20637">
            <w:pPr>
              <w:spacing w:after="0" w:line="240" w:lineRule="auto"/>
              <w:rPr>
                <w:rFonts w:ascii="Arial" w:eastAsia="Times New Roman" w:hAnsi="Arial" w:cs="Arial"/>
                <w:b/>
                <w:bCs/>
                <w:color w:val="000000" w:themeColor="text1"/>
                <w:sz w:val="12"/>
                <w:szCs w:val="12"/>
                <w:lang w:eastAsia="es-MX"/>
              </w:rPr>
            </w:pPr>
          </w:p>
        </w:tc>
        <w:tc>
          <w:tcPr>
            <w:tcW w:w="481" w:type="pct"/>
            <w:tcBorders>
              <w:top w:val="nil"/>
              <w:left w:val="nil"/>
              <w:bottom w:val="nil"/>
              <w:right w:val="single" w:sz="8" w:space="0" w:color="BFBFBF"/>
            </w:tcBorders>
            <w:shd w:val="clear" w:color="000000" w:fill="D9D9D9"/>
            <w:vAlign w:val="center"/>
            <w:hideMark/>
          </w:tcPr>
          <w:p w14:paraId="060EE806" w14:textId="77777777" w:rsidR="00B20637" w:rsidRPr="00A173BA" w:rsidRDefault="00B20637" w:rsidP="00B20637">
            <w:pPr>
              <w:spacing w:after="0" w:line="240" w:lineRule="auto"/>
              <w:jc w:val="center"/>
              <w:rPr>
                <w:rFonts w:ascii="Arial" w:eastAsia="Times New Roman" w:hAnsi="Arial" w:cs="Arial"/>
                <w:b/>
                <w:bCs/>
                <w:color w:val="000000" w:themeColor="text1"/>
                <w:sz w:val="12"/>
                <w:szCs w:val="12"/>
                <w:lang w:eastAsia="es-MX"/>
              </w:rPr>
            </w:pPr>
            <w:r w:rsidRPr="00A173BA">
              <w:rPr>
                <w:rFonts w:ascii="Arial" w:eastAsia="Times New Roman" w:hAnsi="Arial" w:cs="Arial"/>
                <w:b/>
                <w:bCs/>
                <w:color w:val="000000" w:themeColor="text1"/>
                <w:sz w:val="12"/>
                <w:szCs w:val="12"/>
                <w:lang w:eastAsia="es-MX"/>
              </w:rPr>
              <w:t>DENOMINACIÓN</w:t>
            </w:r>
          </w:p>
        </w:tc>
        <w:tc>
          <w:tcPr>
            <w:tcW w:w="1015" w:type="pct"/>
            <w:tcBorders>
              <w:top w:val="nil"/>
              <w:left w:val="nil"/>
              <w:bottom w:val="nil"/>
              <w:right w:val="single" w:sz="8" w:space="0" w:color="BFBFBF"/>
            </w:tcBorders>
            <w:shd w:val="clear" w:color="000000" w:fill="D9D9D9"/>
            <w:vAlign w:val="center"/>
            <w:hideMark/>
          </w:tcPr>
          <w:p w14:paraId="04E7ECE6" w14:textId="77777777" w:rsidR="00B20637" w:rsidRPr="00A173BA" w:rsidRDefault="00B20637" w:rsidP="00B20637">
            <w:pPr>
              <w:spacing w:after="0" w:line="240" w:lineRule="auto"/>
              <w:jc w:val="center"/>
              <w:rPr>
                <w:rFonts w:ascii="Arial" w:eastAsia="Times New Roman" w:hAnsi="Arial" w:cs="Arial"/>
                <w:b/>
                <w:bCs/>
                <w:color w:val="000000" w:themeColor="text1"/>
                <w:sz w:val="12"/>
                <w:szCs w:val="12"/>
                <w:lang w:eastAsia="es-MX"/>
              </w:rPr>
            </w:pPr>
            <w:r w:rsidRPr="00A173BA">
              <w:rPr>
                <w:rFonts w:ascii="Arial" w:eastAsia="Times New Roman" w:hAnsi="Arial" w:cs="Arial"/>
                <w:b/>
                <w:bCs/>
                <w:color w:val="000000" w:themeColor="text1"/>
                <w:sz w:val="12"/>
                <w:szCs w:val="12"/>
                <w:lang w:eastAsia="es-MX"/>
              </w:rPr>
              <w:t>MÉTODO DE CÁLCULO</w:t>
            </w:r>
          </w:p>
        </w:tc>
        <w:tc>
          <w:tcPr>
            <w:tcW w:w="375" w:type="pct"/>
            <w:tcBorders>
              <w:top w:val="nil"/>
              <w:left w:val="nil"/>
              <w:bottom w:val="nil"/>
              <w:right w:val="single" w:sz="8" w:space="0" w:color="BFBFBF"/>
            </w:tcBorders>
            <w:shd w:val="clear" w:color="000000" w:fill="D9D9D9"/>
            <w:vAlign w:val="center"/>
            <w:hideMark/>
          </w:tcPr>
          <w:p w14:paraId="5077E84E" w14:textId="77777777" w:rsidR="00B20637" w:rsidRPr="00A173BA" w:rsidRDefault="00B20637" w:rsidP="00B20637">
            <w:pPr>
              <w:spacing w:after="0" w:line="240" w:lineRule="auto"/>
              <w:jc w:val="center"/>
              <w:rPr>
                <w:rFonts w:ascii="Arial" w:eastAsia="Times New Roman" w:hAnsi="Arial" w:cs="Arial"/>
                <w:b/>
                <w:bCs/>
                <w:color w:val="000000" w:themeColor="text1"/>
                <w:sz w:val="12"/>
                <w:szCs w:val="12"/>
                <w:lang w:eastAsia="es-MX"/>
              </w:rPr>
            </w:pPr>
            <w:r w:rsidRPr="00A173BA">
              <w:rPr>
                <w:rFonts w:ascii="Arial" w:eastAsia="Times New Roman" w:hAnsi="Arial" w:cs="Arial"/>
                <w:b/>
                <w:bCs/>
                <w:color w:val="000000" w:themeColor="text1"/>
                <w:sz w:val="12"/>
                <w:szCs w:val="12"/>
                <w:lang w:eastAsia="es-MX"/>
              </w:rPr>
              <w:t>UNIDAD DE MEDIDA</w:t>
            </w:r>
          </w:p>
        </w:tc>
        <w:tc>
          <w:tcPr>
            <w:tcW w:w="373" w:type="pct"/>
            <w:tcBorders>
              <w:top w:val="nil"/>
              <w:left w:val="nil"/>
              <w:bottom w:val="nil"/>
              <w:right w:val="single" w:sz="8" w:space="0" w:color="BFBFBF"/>
            </w:tcBorders>
            <w:shd w:val="clear" w:color="000000" w:fill="D9D9D9"/>
            <w:vAlign w:val="center"/>
            <w:hideMark/>
          </w:tcPr>
          <w:p w14:paraId="2317CD62" w14:textId="77777777" w:rsidR="00B20637" w:rsidRPr="00A173BA" w:rsidRDefault="00B20637" w:rsidP="00B20637">
            <w:pPr>
              <w:spacing w:after="0" w:line="240" w:lineRule="auto"/>
              <w:jc w:val="center"/>
              <w:rPr>
                <w:rFonts w:ascii="Arial" w:eastAsia="Times New Roman" w:hAnsi="Arial" w:cs="Arial"/>
                <w:b/>
                <w:bCs/>
                <w:color w:val="000000" w:themeColor="text1"/>
                <w:sz w:val="12"/>
                <w:szCs w:val="12"/>
                <w:lang w:eastAsia="es-MX"/>
              </w:rPr>
            </w:pPr>
            <w:r w:rsidRPr="00A173BA">
              <w:rPr>
                <w:rFonts w:ascii="Arial" w:eastAsia="Times New Roman" w:hAnsi="Arial" w:cs="Arial"/>
                <w:b/>
                <w:bCs/>
                <w:color w:val="000000" w:themeColor="text1"/>
                <w:sz w:val="12"/>
                <w:szCs w:val="12"/>
                <w:lang w:eastAsia="es-MX"/>
              </w:rPr>
              <w:t>TIPO DIMENSIÓN FRECUENCIA</w:t>
            </w:r>
          </w:p>
        </w:tc>
        <w:tc>
          <w:tcPr>
            <w:tcW w:w="336" w:type="pct"/>
            <w:tcBorders>
              <w:top w:val="nil"/>
              <w:left w:val="nil"/>
              <w:bottom w:val="nil"/>
              <w:right w:val="single" w:sz="8" w:space="0" w:color="BFBFBF"/>
            </w:tcBorders>
            <w:shd w:val="clear" w:color="000000" w:fill="D9D9D9"/>
            <w:vAlign w:val="center"/>
            <w:hideMark/>
          </w:tcPr>
          <w:p w14:paraId="632EE24B" w14:textId="77777777" w:rsidR="00B20637" w:rsidRPr="00A173BA" w:rsidRDefault="00B20637" w:rsidP="00B20637">
            <w:pPr>
              <w:spacing w:after="0" w:line="240" w:lineRule="auto"/>
              <w:jc w:val="center"/>
              <w:rPr>
                <w:rFonts w:ascii="Arial" w:eastAsia="Times New Roman" w:hAnsi="Arial" w:cs="Arial"/>
                <w:b/>
                <w:bCs/>
                <w:color w:val="000000" w:themeColor="text1"/>
                <w:sz w:val="12"/>
                <w:szCs w:val="12"/>
                <w:lang w:eastAsia="es-MX"/>
              </w:rPr>
            </w:pPr>
            <w:r w:rsidRPr="00A173BA">
              <w:rPr>
                <w:rFonts w:ascii="Arial" w:eastAsia="Times New Roman" w:hAnsi="Arial" w:cs="Arial"/>
                <w:b/>
                <w:bCs/>
                <w:color w:val="000000" w:themeColor="text1"/>
                <w:sz w:val="12"/>
                <w:szCs w:val="12"/>
                <w:lang w:eastAsia="es-MX"/>
              </w:rPr>
              <w:t>ANUAL</w:t>
            </w:r>
          </w:p>
        </w:tc>
        <w:tc>
          <w:tcPr>
            <w:tcW w:w="349" w:type="pct"/>
            <w:tcBorders>
              <w:top w:val="nil"/>
              <w:left w:val="nil"/>
              <w:bottom w:val="nil"/>
              <w:right w:val="single" w:sz="8" w:space="0" w:color="BFBFBF"/>
            </w:tcBorders>
            <w:shd w:val="clear" w:color="000000" w:fill="D9D9D9"/>
            <w:vAlign w:val="center"/>
            <w:hideMark/>
          </w:tcPr>
          <w:p w14:paraId="18AC5235" w14:textId="77777777" w:rsidR="00B20637" w:rsidRPr="00A173BA" w:rsidRDefault="00B20637" w:rsidP="00B20637">
            <w:pPr>
              <w:spacing w:after="0" w:line="240" w:lineRule="auto"/>
              <w:jc w:val="center"/>
              <w:rPr>
                <w:rFonts w:ascii="Arial" w:eastAsia="Times New Roman" w:hAnsi="Arial" w:cs="Arial"/>
                <w:b/>
                <w:bCs/>
                <w:color w:val="000000" w:themeColor="text1"/>
                <w:sz w:val="12"/>
                <w:szCs w:val="12"/>
                <w:lang w:eastAsia="es-MX"/>
              </w:rPr>
            </w:pPr>
            <w:r w:rsidRPr="00A173BA">
              <w:rPr>
                <w:rFonts w:ascii="Arial" w:eastAsia="Times New Roman" w:hAnsi="Arial" w:cs="Arial"/>
                <w:b/>
                <w:bCs/>
                <w:color w:val="000000" w:themeColor="text1"/>
                <w:sz w:val="12"/>
                <w:szCs w:val="12"/>
                <w:lang w:eastAsia="es-MX"/>
              </w:rPr>
              <w:t>AL PERIODO</w:t>
            </w:r>
          </w:p>
        </w:tc>
        <w:tc>
          <w:tcPr>
            <w:tcW w:w="446" w:type="pct"/>
            <w:tcBorders>
              <w:top w:val="nil"/>
              <w:left w:val="nil"/>
              <w:bottom w:val="nil"/>
              <w:right w:val="single" w:sz="8" w:space="0" w:color="BFBFBF"/>
            </w:tcBorders>
            <w:shd w:val="clear" w:color="000000" w:fill="D9D9D9"/>
            <w:vAlign w:val="center"/>
            <w:hideMark/>
          </w:tcPr>
          <w:p w14:paraId="25DA7181" w14:textId="77777777" w:rsidR="00B20637" w:rsidRPr="00A173BA" w:rsidRDefault="00B20637" w:rsidP="00B20637">
            <w:pPr>
              <w:spacing w:after="0" w:line="240" w:lineRule="auto"/>
              <w:jc w:val="center"/>
              <w:rPr>
                <w:rFonts w:ascii="Arial" w:eastAsia="Times New Roman" w:hAnsi="Arial" w:cs="Arial"/>
                <w:b/>
                <w:bCs/>
                <w:color w:val="000000" w:themeColor="text1"/>
                <w:sz w:val="12"/>
                <w:szCs w:val="12"/>
                <w:lang w:eastAsia="es-MX"/>
              </w:rPr>
            </w:pPr>
            <w:r w:rsidRPr="00A173BA">
              <w:rPr>
                <w:rFonts w:ascii="Arial" w:eastAsia="Times New Roman" w:hAnsi="Arial" w:cs="Arial"/>
                <w:b/>
                <w:bCs/>
                <w:color w:val="000000" w:themeColor="text1"/>
                <w:sz w:val="12"/>
                <w:szCs w:val="12"/>
                <w:lang w:eastAsia="es-MX"/>
              </w:rPr>
              <w:t>RESULTADO AL PERIODO</w:t>
            </w:r>
          </w:p>
        </w:tc>
        <w:tc>
          <w:tcPr>
            <w:tcW w:w="347" w:type="pct"/>
            <w:tcBorders>
              <w:top w:val="nil"/>
              <w:left w:val="nil"/>
              <w:bottom w:val="nil"/>
              <w:right w:val="single" w:sz="8" w:space="0" w:color="BFBFBF"/>
            </w:tcBorders>
            <w:shd w:val="clear" w:color="000000" w:fill="D9D9D9"/>
            <w:vAlign w:val="center"/>
            <w:hideMark/>
          </w:tcPr>
          <w:p w14:paraId="484128D2" w14:textId="77777777" w:rsidR="00B20637" w:rsidRPr="00A173BA" w:rsidRDefault="00B20637" w:rsidP="00B20637">
            <w:pPr>
              <w:spacing w:after="0" w:line="240" w:lineRule="auto"/>
              <w:jc w:val="center"/>
              <w:rPr>
                <w:rFonts w:ascii="Arial" w:eastAsia="Times New Roman" w:hAnsi="Arial" w:cs="Arial"/>
                <w:b/>
                <w:bCs/>
                <w:color w:val="000000" w:themeColor="text1"/>
                <w:sz w:val="12"/>
                <w:szCs w:val="12"/>
                <w:lang w:eastAsia="es-MX"/>
              </w:rPr>
            </w:pPr>
            <w:r w:rsidRPr="00A173BA">
              <w:rPr>
                <w:rFonts w:ascii="Arial" w:eastAsia="Times New Roman" w:hAnsi="Arial" w:cs="Arial"/>
                <w:b/>
                <w:bCs/>
                <w:color w:val="000000" w:themeColor="text1"/>
                <w:sz w:val="12"/>
                <w:szCs w:val="12"/>
                <w:lang w:eastAsia="es-MX"/>
              </w:rPr>
              <w:t>AVANCE % AL PERIODO</w:t>
            </w:r>
          </w:p>
        </w:tc>
      </w:tr>
      <w:tr w:rsidR="00192776" w:rsidRPr="00F24DD3" w14:paraId="09798A47" w14:textId="77777777" w:rsidTr="00F24DD3">
        <w:trPr>
          <w:trHeight w:val="916"/>
        </w:trPr>
        <w:tc>
          <w:tcPr>
            <w:tcW w:w="424" w:type="pct"/>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C1C14C1" w14:textId="77777777" w:rsidR="00B20637" w:rsidRPr="00A173BA" w:rsidRDefault="00B20637" w:rsidP="00B20637">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Fin</w:t>
            </w:r>
          </w:p>
        </w:tc>
        <w:tc>
          <w:tcPr>
            <w:tcW w:w="854" w:type="pct"/>
            <w:tcBorders>
              <w:top w:val="single" w:sz="4" w:space="0" w:color="A6A6A6"/>
              <w:left w:val="nil"/>
              <w:bottom w:val="single" w:sz="4" w:space="0" w:color="A6A6A6"/>
              <w:right w:val="single" w:sz="4" w:space="0" w:color="A6A6A6"/>
            </w:tcBorders>
            <w:shd w:val="clear" w:color="auto" w:fill="auto"/>
            <w:vAlign w:val="center"/>
            <w:hideMark/>
          </w:tcPr>
          <w:p w14:paraId="1C551305" w14:textId="161B57AA" w:rsidR="00B20637" w:rsidRPr="00A173BA" w:rsidRDefault="00B20637" w:rsidP="00B20637">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 xml:space="preserve">Asegurar mayor cobertura, inclusión y equidad educativa entre todos los grupos de la población para la construcción de una sociedad </w:t>
            </w:r>
            <w:r w:rsidR="008439F4" w:rsidRPr="00A173BA">
              <w:rPr>
                <w:rFonts w:ascii="Arial" w:eastAsia="Times New Roman" w:hAnsi="Arial" w:cs="Arial"/>
                <w:color w:val="000000" w:themeColor="text1"/>
                <w:sz w:val="16"/>
                <w:szCs w:val="16"/>
                <w:lang w:eastAsia="es-MX"/>
              </w:rPr>
              <w:t>más</w:t>
            </w:r>
            <w:r w:rsidRPr="00A173BA">
              <w:rPr>
                <w:rFonts w:ascii="Arial" w:eastAsia="Times New Roman" w:hAnsi="Arial" w:cs="Arial"/>
                <w:color w:val="000000" w:themeColor="text1"/>
                <w:sz w:val="16"/>
                <w:szCs w:val="16"/>
                <w:lang w:eastAsia="es-MX"/>
              </w:rPr>
              <w:t xml:space="preserve"> justa</w:t>
            </w:r>
          </w:p>
        </w:tc>
        <w:tc>
          <w:tcPr>
            <w:tcW w:w="481" w:type="pct"/>
            <w:tcBorders>
              <w:top w:val="single" w:sz="4" w:space="0" w:color="A6A6A6"/>
              <w:left w:val="nil"/>
              <w:bottom w:val="single" w:sz="4" w:space="0" w:color="A6A6A6"/>
              <w:right w:val="single" w:sz="4" w:space="0" w:color="A6A6A6"/>
            </w:tcBorders>
            <w:shd w:val="clear" w:color="auto" w:fill="auto"/>
            <w:vAlign w:val="center"/>
            <w:hideMark/>
          </w:tcPr>
          <w:p w14:paraId="06C777AB"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Impacto al rezago educativo</w:t>
            </w:r>
          </w:p>
        </w:tc>
        <w:tc>
          <w:tcPr>
            <w:tcW w:w="1015" w:type="pct"/>
            <w:tcBorders>
              <w:top w:val="single" w:sz="4" w:space="0" w:color="A6A6A6"/>
              <w:left w:val="nil"/>
              <w:bottom w:val="single" w:sz="4" w:space="0" w:color="A6A6A6"/>
              <w:right w:val="single" w:sz="4" w:space="0" w:color="A6A6A6"/>
            </w:tcBorders>
            <w:shd w:val="clear" w:color="auto" w:fill="auto"/>
            <w:vAlign w:val="center"/>
            <w:hideMark/>
          </w:tcPr>
          <w:p w14:paraId="2D468E39"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(Número de personas atendidas en el INEA que concluyen el nivel secundaria en el año T/ Número de personas de 15 años y más en rezago educativo en año T-1)*100</w:t>
            </w:r>
          </w:p>
        </w:tc>
        <w:tc>
          <w:tcPr>
            <w:tcW w:w="375" w:type="pct"/>
            <w:tcBorders>
              <w:top w:val="single" w:sz="4" w:space="0" w:color="A6A6A6"/>
              <w:left w:val="nil"/>
              <w:bottom w:val="single" w:sz="4" w:space="0" w:color="A6A6A6"/>
              <w:right w:val="single" w:sz="4" w:space="0" w:color="A6A6A6"/>
            </w:tcBorders>
            <w:shd w:val="clear" w:color="auto" w:fill="auto"/>
            <w:vAlign w:val="center"/>
            <w:hideMark/>
          </w:tcPr>
          <w:p w14:paraId="06CAF5E8"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w:t>
            </w:r>
          </w:p>
        </w:tc>
        <w:tc>
          <w:tcPr>
            <w:tcW w:w="373" w:type="pct"/>
            <w:tcBorders>
              <w:top w:val="single" w:sz="4" w:space="0" w:color="A6A6A6"/>
              <w:left w:val="nil"/>
              <w:bottom w:val="single" w:sz="4" w:space="0" w:color="A6A6A6"/>
              <w:right w:val="single" w:sz="4" w:space="0" w:color="A6A6A6"/>
            </w:tcBorders>
            <w:shd w:val="clear" w:color="auto" w:fill="auto"/>
            <w:vAlign w:val="center"/>
            <w:hideMark/>
          </w:tcPr>
          <w:p w14:paraId="3348668D"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Estratégico-Eficacia-Anual</w:t>
            </w:r>
          </w:p>
        </w:tc>
        <w:tc>
          <w:tcPr>
            <w:tcW w:w="336" w:type="pct"/>
            <w:tcBorders>
              <w:top w:val="single" w:sz="4" w:space="0" w:color="A6A6A6"/>
              <w:left w:val="nil"/>
              <w:bottom w:val="single" w:sz="4" w:space="0" w:color="A6A6A6"/>
              <w:right w:val="single" w:sz="4" w:space="0" w:color="A6A6A6"/>
            </w:tcBorders>
            <w:shd w:val="clear" w:color="auto" w:fill="auto"/>
            <w:vAlign w:val="center"/>
            <w:hideMark/>
          </w:tcPr>
          <w:p w14:paraId="7B92FB92"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ND</w:t>
            </w:r>
          </w:p>
        </w:tc>
        <w:tc>
          <w:tcPr>
            <w:tcW w:w="349" w:type="pct"/>
            <w:tcBorders>
              <w:top w:val="single" w:sz="4" w:space="0" w:color="A6A6A6"/>
              <w:left w:val="nil"/>
              <w:bottom w:val="single" w:sz="4" w:space="0" w:color="A6A6A6"/>
              <w:right w:val="single" w:sz="4" w:space="0" w:color="A6A6A6"/>
            </w:tcBorders>
            <w:shd w:val="clear" w:color="auto" w:fill="auto"/>
            <w:vAlign w:val="center"/>
            <w:hideMark/>
          </w:tcPr>
          <w:p w14:paraId="50CA13C3"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ND</w:t>
            </w:r>
          </w:p>
        </w:tc>
        <w:tc>
          <w:tcPr>
            <w:tcW w:w="446" w:type="pct"/>
            <w:tcBorders>
              <w:top w:val="single" w:sz="4" w:space="0" w:color="A6A6A6"/>
              <w:left w:val="nil"/>
              <w:bottom w:val="single" w:sz="4" w:space="0" w:color="A6A6A6"/>
              <w:right w:val="single" w:sz="4" w:space="0" w:color="A6A6A6"/>
            </w:tcBorders>
            <w:shd w:val="clear" w:color="auto" w:fill="auto"/>
            <w:vAlign w:val="center"/>
            <w:hideMark/>
          </w:tcPr>
          <w:p w14:paraId="73650644"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ND</w:t>
            </w:r>
          </w:p>
        </w:tc>
        <w:tc>
          <w:tcPr>
            <w:tcW w:w="347" w:type="pct"/>
            <w:tcBorders>
              <w:top w:val="single" w:sz="4" w:space="0" w:color="A6A6A6"/>
              <w:left w:val="nil"/>
              <w:bottom w:val="single" w:sz="4" w:space="0" w:color="A6A6A6"/>
              <w:right w:val="single" w:sz="4" w:space="0" w:color="A6A6A6"/>
            </w:tcBorders>
            <w:shd w:val="clear" w:color="auto" w:fill="auto"/>
            <w:vAlign w:val="center"/>
            <w:hideMark/>
          </w:tcPr>
          <w:p w14:paraId="05AE4429"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ND</w:t>
            </w:r>
          </w:p>
        </w:tc>
      </w:tr>
      <w:tr w:rsidR="00192776" w:rsidRPr="00F24DD3" w14:paraId="114391B7" w14:textId="77777777" w:rsidTr="00F24DD3">
        <w:trPr>
          <w:trHeight w:val="1118"/>
        </w:trPr>
        <w:tc>
          <w:tcPr>
            <w:tcW w:w="424" w:type="pct"/>
            <w:tcBorders>
              <w:top w:val="nil"/>
              <w:left w:val="single" w:sz="4" w:space="0" w:color="A6A6A6"/>
              <w:bottom w:val="single" w:sz="4" w:space="0" w:color="A6A6A6"/>
              <w:right w:val="single" w:sz="4" w:space="0" w:color="A6A6A6"/>
            </w:tcBorders>
            <w:shd w:val="clear" w:color="auto" w:fill="auto"/>
            <w:vAlign w:val="center"/>
            <w:hideMark/>
          </w:tcPr>
          <w:p w14:paraId="16BA6DCF" w14:textId="77777777" w:rsidR="00B20637" w:rsidRPr="00A173BA" w:rsidRDefault="00B20637" w:rsidP="00B20637">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Fin</w:t>
            </w:r>
          </w:p>
        </w:tc>
        <w:tc>
          <w:tcPr>
            <w:tcW w:w="854" w:type="pct"/>
            <w:tcBorders>
              <w:top w:val="nil"/>
              <w:left w:val="nil"/>
              <w:bottom w:val="single" w:sz="4" w:space="0" w:color="A6A6A6"/>
              <w:right w:val="single" w:sz="4" w:space="0" w:color="A6A6A6"/>
            </w:tcBorders>
            <w:shd w:val="clear" w:color="auto" w:fill="auto"/>
            <w:vAlign w:val="center"/>
            <w:hideMark/>
          </w:tcPr>
          <w:p w14:paraId="09135187" w14:textId="77777777" w:rsidR="00B20637" w:rsidRPr="00A173BA" w:rsidRDefault="00B20637" w:rsidP="00B20637">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Asegurar mayor cobertura, inclusión y equidad educativa entre todos los grupos de la población para la construcción de una sociedad más justa</w:t>
            </w:r>
          </w:p>
        </w:tc>
        <w:tc>
          <w:tcPr>
            <w:tcW w:w="481" w:type="pct"/>
            <w:tcBorders>
              <w:top w:val="nil"/>
              <w:left w:val="nil"/>
              <w:bottom w:val="single" w:sz="4" w:space="0" w:color="A6A6A6"/>
              <w:right w:val="single" w:sz="4" w:space="0" w:color="A6A6A6"/>
            </w:tcBorders>
            <w:shd w:val="clear" w:color="auto" w:fill="auto"/>
            <w:vAlign w:val="center"/>
            <w:hideMark/>
          </w:tcPr>
          <w:p w14:paraId="452B6BC7"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Eficiencia terminal del sistema CONALEP</w:t>
            </w:r>
          </w:p>
        </w:tc>
        <w:tc>
          <w:tcPr>
            <w:tcW w:w="1015" w:type="pct"/>
            <w:tcBorders>
              <w:top w:val="nil"/>
              <w:left w:val="nil"/>
              <w:bottom w:val="single" w:sz="4" w:space="0" w:color="A6A6A6"/>
              <w:right w:val="single" w:sz="4" w:space="0" w:color="A6A6A6"/>
            </w:tcBorders>
            <w:shd w:val="clear" w:color="auto" w:fill="auto"/>
            <w:vAlign w:val="center"/>
            <w:hideMark/>
          </w:tcPr>
          <w:p w14:paraId="2DD292ED"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Alumnos egresados del CONALEP de la entidad federativa en el ciclo escolar N / alumnos de nuevo ingreso a los servicios del CONALEP de la entidad federativa en el ciclo escolar N-2) X 100</w:t>
            </w:r>
          </w:p>
        </w:tc>
        <w:tc>
          <w:tcPr>
            <w:tcW w:w="375" w:type="pct"/>
            <w:tcBorders>
              <w:top w:val="nil"/>
              <w:left w:val="nil"/>
              <w:bottom w:val="single" w:sz="4" w:space="0" w:color="A6A6A6"/>
              <w:right w:val="single" w:sz="4" w:space="0" w:color="A6A6A6"/>
            </w:tcBorders>
            <w:shd w:val="clear" w:color="auto" w:fill="auto"/>
            <w:vAlign w:val="center"/>
            <w:hideMark/>
          </w:tcPr>
          <w:p w14:paraId="025B5B94"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w:t>
            </w:r>
          </w:p>
        </w:tc>
        <w:tc>
          <w:tcPr>
            <w:tcW w:w="373" w:type="pct"/>
            <w:tcBorders>
              <w:top w:val="nil"/>
              <w:left w:val="nil"/>
              <w:bottom w:val="single" w:sz="4" w:space="0" w:color="A6A6A6"/>
              <w:right w:val="single" w:sz="4" w:space="0" w:color="A6A6A6"/>
            </w:tcBorders>
            <w:shd w:val="clear" w:color="auto" w:fill="auto"/>
            <w:vAlign w:val="center"/>
            <w:hideMark/>
          </w:tcPr>
          <w:p w14:paraId="05D4E934"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Estratégico-Eficacia-Anual</w:t>
            </w:r>
          </w:p>
        </w:tc>
        <w:tc>
          <w:tcPr>
            <w:tcW w:w="336" w:type="pct"/>
            <w:tcBorders>
              <w:top w:val="nil"/>
              <w:left w:val="nil"/>
              <w:bottom w:val="single" w:sz="4" w:space="0" w:color="A6A6A6"/>
              <w:right w:val="single" w:sz="4" w:space="0" w:color="A6A6A6"/>
            </w:tcBorders>
            <w:shd w:val="clear" w:color="auto" w:fill="auto"/>
            <w:vAlign w:val="center"/>
            <w:hideMark/>
          </w:tcPr>
          <w:p w14:paraId="5403185A"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49.42</w:t>
            </w:r>
          </w:p>
        </w:tc>
        <w:tc>
          <w:tcPr>
            <w:tcW w:w="349" w:type="pct"/>
            <w:tcBorders>
              <w:top w:val="nil"/>
              <w:left w:val="nil"/>
              <w:bottom w:val="single" w:sz="4" w:space="0" w:color="A6A6A6"/>
              <w:right w:val="single" w:sz="4" w:space="0" w:color="A6A6A6"/>
            </w:tcBorders>
            <w:shd w:val="clear" w:color="auto" w:fill="auto"/>
            <w:vAlign w:val="center"/>
            <w:hideMark/>
          </w:tcPr>
          <w:p w14:paraId="15CA28D4"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49.42</w:t>
            </w:r>
          </w:p>
        </w:tc>
        <w:tc>
          <w:tcPr>
            <w:tcW w:w="446" w:type="pct"/>
            <w:tcBorders>
              <w:top w:val="nil"/>
              <w:left w:val="nil"/>
              <w:bottom w:val="single" w:sz="4" w:space="0" w:color="A6A6A6"/>
              <w:right w:val="single" w:sz="4" w:space="0" w:color="A6A6A6"/>
            </w:tcBorders>
            <w:shd w:val="clear" w:color="auto" w:fill="auto"/>
            <w:vAlign w:val="center"/>
            <w:hideMark/>
          </w:tcPr>
          <w:p w14:paraId="078D060A"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43.47</w:t>
            </w:r>
          </w:p>
        </w:tc>
        <w:tc>
          <w:tcPr>
            <w:tcW w:w="347" w:type="pct"/>
            <w:tcBorders>
              <w:top w:val="nil"/>
              <w:left w:val="nil"/>
              <w:bottom w:val="single" w:sz="4" w:space="0" w:color="A6A6A6"/>
              <w:right w:val="single" w:sz="4" w:space="0" w:color="A6A6A6"/>
            </w:tcBorders>
            <w:shd w:val="clear" w:color="auto" w:fill="auto"/>
            <w:vAlign w:val="center"/>
            <w:hideMark/>
          </w:tcPr>
          <w:p w14:paraId="482D69E0" w14:textId="556E6DC4"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87.96</w:t>
            </w:r>
            <w:r w:rsidR="00F24DD3" w:rsidRPr="00A173BA">
              <w:rPr>
                <w:rFonts w:ascii="Arial" w:eastAsia="Times New Roman" w:hAnsi="Arial" w:cs="Arial"/>
                <w:color w:val="000000" w:themeColor="text1"/>
                <w:sz w:val="16"/>
                <w:szCs w:val="16"/>
                <w:lang w:eastAsia="es-MX"/>
              </w:rPr>
              <w:t>%</w:t>
            </w:r>
          </w:p>
        </w:tc>
      </w:tr>
      <w:tr w:rsidR="00192776" w:rsidRPr="00F24DD3" w14:paraId="3A826A63" w14:textId="77777777" w:rsidTr="00F24DD3">
        <w:trPr>
          <w:trHeight w:val="978"/>
        </w:trPr>
        <w:tc>
          <w:tcPr>
            <w:tcW w:w="424" w:type="pct"/>
            <w:tcBorders>
              <w:top w:val="nil"/>
              <w:left w:val="single" w:sz="4" w:space="0" w:color="A6A6A6"/>
              <w:bottom w:val="single" w:sz="4" w:space="0" w:color="A6A6A6"/>
              <w:right w:val="single" w:sz="4" w:space="0" w:color="A6A6A6"/>
            </w:tcBorders>
            <w:shd w:val="clear" w:color="auto" w:fill="auto"/>
            <w:vAlign w:val="center"/>
            <w:hideMark/>
          </w:tcPr>
          <w:p w14:paraId="6839DD10" w14:textId="77777777" w:rsidR="00B20637" w:rsidRPr="00A173BA" w:rsidRDefault="00B20637" w:rsidP="00B20637">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Fin</w:t>
            </w:r>
          </w:p>
        </w:tc>
        <w:tc>
          <w:tcPr>
            <w:tcW w:w="854" w:type="pct"/>
            <w:tcBorders>
              <w:top w:val="nil"/>
              <w:left w:val="nil"/>
              <w:bottom w:val="single" w:sz="4" w:space="0" w:color="A6A6A6"/>
              <w:right w:val="single" w:sz="4" w:space="0" w:color="A6A6A6"/>
            </w:tcBorders>
            <w:shd w:val="clear" w:color="auto" w:fill="auto"/>
            <w:vAlign w:val="center"/>
            <w:hideMark/>
          </w:tcPr>
          <w:p w14:paraId="0EE2A8E0" w14:textId="2C8DDAD2" w:rsidR="00B20637" w:rsidRPr="00A173BA" w:rsidRDefault="00B20637" w:rsidP="00B20637">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 xml:space="preserve">Asegurar mayor cobertura, inclusión y equidad educativa entre todos los grupos de la población para la construcción de una sociedad </w:t>
            </w:r>
            <w:r w:rsidR="008439F4" w:rsidRPr="00A173BA">
              <w:rPr>
                <w:rFonts w:ascii="Arial" w:eastAsia="Times New Roman" w:hAnsi="Arial" w:cs="Arial"/>
                <w:color w:val="000000" w:themeColor="text1"/>
                <w:sz w:val="16"/>
                <w:szCs w:val="16"/>
                <w:lang w:eastAsia="es-MX"/>
              </w:rPr>
              <w:t>más</w:t>
            </w:r>
            <w:r w:rsidRPr="00A173BA">
              <w:rPr>
                <w:rFonts w:ascii="Arial" w:eastAsia="Times New Roman" w:hAnsi="Arial" w:cs="Arial"/>
                <w:color w:val="000000" w:themeColor="text1"/>
                <w:sz w:val="16"/>
                <w:szCs w:val="16"/>
                <w:lang w:eastAsia="es-MX"/>
              </w:rPr>
              <w:t xml:space="preserve"> justa</w:t>
            </w:r>
          </w:p>
        </w:tc>
        <w:tc>
          <w:tcPr>
            <w:tcW w:w="481" w:type="pct"/>
            <w:tcBorders>
              <w:top w:val="nil"/>
              <w:left w:val="nil"/>
              <w:bottom w:val="single" w:sz="4" w:space="0" w:color="A6A6A6"/>
              <w:right w:val="single" w:sz="4" w:space="0" w:color="A6A6A6"/>
            </w:tcBorders>
            <w:shd w:val="clear" w:color="auto" w:fill="auto"/>
            <w:vAlign w:val="center"/>
            <w:hideMark/>
          </w:tcPr>
          <w:p w14:paraId="287548BB" w14:textId="0A732703"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Tasa bruta de escolarización de</w:t>
            </w:r>
            <w:r w:rsidR="00E50F8A">
              <w:rPr>
                <w:rFonts w:ascii="Arial" w:eastAsia="Times New Roman" w:hAnsi="Arial" w:cs="Arial"/>
                <w:color w:val="000000" w:themeColor="text1"/>
                <w:sz w:val="16"/>
                <w:szCs w:val="16"/>
                <w:lang w:eastAsia="es-MX"/>
              </w:rPr>
              <w:t xml:space="preserve"> </w:t>
            </w:r>
            <w:r w:rsidRPr="00A173BA">
              <w:rPr>
                <w:rFonts w:ascii="Arial" w:eastAsia="Times New Roman" w:hAnsi="Arial" w:cs="Arial"/>
                <w:color w:val="000000" w:themeColor="text1"/>
                <w:sz w:val="16"/>
                <w:szCs w:val="16"/>
                <w:lang w:eastAsia="es-MX"/>
              </w:rPr>
              <w:t xml:space="preserve">Educación Tecnológica </w:t>
            </w:r>
          </w:p>
        </w:tc>
        <w:tc>
          <w:tcPr>
            <w:tcW w:w="1015" w:type="pct"/>
            <w:tcBorders>
              <w:top w:val="nil"/>
              <w:left w:val="nil"/>
              <w:bottom w:val="single" w:sz="4" w:space="0" w:color="A6A6A6"/>
              <w:right w:val="single" w:sz="4" w:space="0" w:color="A6A6A6"/>
            </w:tcBorders>
            <w:shd w:val="clear" w:color="auto" w:fill="auto"/>
            <w:vAlign w:val="center"/>
            <w:hideMark/>
          </w:tcPr>
          <w:p w14:paraId="3673FFFB"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(Matrícula total al inicio del ciclo escolar en Educación Tecnológica) / (Población total en la Entidad Federativa en el rango de edad de 15 a 17 años) x 100</w:t>
            </w:r>
          </w:p>
        </w:tc>
        <w:tc>
          <w:tcPr>
            <w:tcW w:w="375" w:type="pct"/>
            <w:tcBorders>
              <w:top w:val="nil"/>
              <w:left w:val="nil"/>
              <w:bottom w:val="single" w:sz="4" w:space="0" w:color="A6A6A6"/>
              <w:right w:val="single" w:sz="4" w:space="0" w:color="A6A6A6"/>
            </w:tcBorders>
            <w:shd w:val="clear" w:color="auto" w:fill="auto"/>
            <w:vAlign w:val="center"/>
            <w:hideMark/>
          </w:tcPr>
          <w:p w14:paraId="1B30160E"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w:t>
            </w:r>
          </w:p>
        </w:tc>
        <w:tc>
          <w:tcPr>
            <w:tcW w:w="373" w:type="pct"/>
            <w:tcBorders>
              <w:top w:val="nil"/>
              <w:left w:val="nil"/>
              <w:bottom w:val="single" w:sz="4" w:space="0" w:color="A6A6A6"/>
              <w:right w:val="single" w:sz="4" w:space="0" w:color="A6A6A6"/>
            </w:tcBorders>
            <w:shd w:val="clear" w:color="auto" w:fill="auto"/>
            <w:vAlign w:val="center"/>
            <w:hideMark/>
          </w:tcPr>
          <w:p w14:paraId="1ECAD0B5"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Estratégico-Eficacia-Anual</w:t>
            </w:r>
          </w:p>
        </w:tc>
        <w:tc>
          <w:tcPr>
            <w:tcW w:w="336" w:type="pct"/>
            <w:tcBorders>
              <w:top w:val="nil"/>
              <w:left w:val="nil"/>
              <w:bottom w:val="single" w:sz="4" w:space="0" w:color="A6A6A6"/>
              <w:right w:val="single" w:sz="4" w:space="0" w:color="A6A6A6"/>
            </w:tcBorders>
            <w:shd w:val="clear" w:color="auto" w:fill="auto"/>
            <w:vAlign w:val="center"/>
            <w:hideMark/>
          </w:tcPr>
          <w:p w14:paraId="65B57D61"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17.25</w:t>
            </w:r>
          </w:p>
        </w:tc>
        <w:tc>
          <w:tcPr>
            <w:tcW w:w="349" w:type="pct"/>
            <w:tcBorders>
              <w:top w:val="nil"/>
              <w:left w:val="nil"/>
              <w:bottom w:val="single" w:sz="4" w:space="0" w:color="A6A6A6"/>
              <w:right w:val="single" w:sz="4" w:space="0" w:color="A6A6A6"/>
            </w:tcBorders>
            <w:shd w:val="clear" w:color="auto" w:fill="auto"/>
            <w:vAlign w:val="center"/>
            <w:hideMark/>
          </w:tcPr>
          <w:p w14:paraId="7E97D2F8"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17.25</w:t>
            </w:r>
          </w:p>
        </w:tc>
        <w:tc>
          <w:tcPr>
            <w:tcW w:w="446" w:type="pct"/>
            <w:tcBorders>
              <w:top w:val="nil"/>
              <w:left w:val="nil"/>
              <w:bottom w:val="single" w:sz="4" w:space="0" w:color="A6A6A6"/>
              <w:right w:val="single" w:sz="4" w:space="0" w:color="A6A6A6"/>
            </w:tcBorders>
            <w:shd w:val="clear" w:color="auto" w:fill="auto"/>
            <w:vAlign w:val="center"/>
            <w:hideMark/>
          </w:tcPr>
          <w:p w14:paraId="2185610B"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19.29</w:t>
            </w:r>
          </w:p>
        </w:tc>
        <w:tc>
          <w:tcPr>
            <w:tcW w:w="347" w:type="pct"/>
            <w:tcBorders>
              <w:top w:val="nil"/>
              <w:left w:val="nil"/>
              <w:bottom w:val="single" w:sz="4" w:space="0" w:color="A6A6A6"/>
              <w:right w:val="single" w:sz="4" w:space="0" w:color="A6A6A6"/>
            </w:tcBorders>
            <w:shd w:val="clear" w:color="auto" w:fill="auto"/>
            <w:vAlign w:val="center"/>
            <w:hideMark/>
          </w:tcPr>
          <w:p w14:paraId="14E89AAC" w14:textId="29B770CD"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111.83</w:t>
            </w:r>
            <w:r w:rsidR="00F24DD3" w:rsidRPr="00A173BA">
              <w:rPr>
                <w:rFonts w:ascii="Arial" w:eastAsia="Times New Roman" w:hAnsi="Arial" w:cs="Arial"/>
                <w:color w:val="000000" w:themeColor="text1"/>
                <w:sz w:val="16"/>
                <w:szCs w:val="16"/>
                <w:lang w:eastAsia="es-MX"/>
              </w:rPr>
              <w:t>%</w:t>
            </w:r>
          </w:p>
        </w:tc>
      </w:tr>
      <w:tr w:rsidR="00192776" w:rsidRPr="00F24DD3" w14:paraId="7277643D" w14:textId="77777777" w:rsidTr="00F24DD3">
        <w:trPr>
          <w:trHeight w:val="1260"/>
        </w:trPr>
        <w:tc>
          <w:tcPr>
            <w:tcW w:w="424" w:type="pct"/>
            <w:tcBorders>
              <w:top w:val="nil"/>
              <w:left w:val="single" w:sz="4" w:space="0" w:color="A6A6A6"/>
              <w:bottom w:val="single" w:sz="4" w:space="0" w:color="A6A6A6"/>
              <w:right w:val="single" w:sz="4" w:space="0" w:color="A6A6A6"/>
            </w:tcBorders>
            <w:shd w:val="clear" w:color="auto" w:fill="auto"/>
            <w:vAlign w:val="center"/>
            <w:hideMark/>
          </w:tcPr>
          <w:p w14:paraId="383830C1" w14:textId="77777777" w:rsidR="00B20637" w:rsidRPr="00A173BA" w:rsidRDefault="00B20637" w:rsidP="00B20637">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Propósito</w:t>
            </w:r>
          </w:p>
        </w:tc>
        <w:tc>
          <w:tcPr>
            <w:tcW w:w="854" w:type="pct"/>
            <w:tcBorders>
              <w:top w:val="nil"/>
              <w:left w:val="nil"/>
              <w:bottom w:val="single" w:sz="4" w:space="0" w:color="A6A6A6"/>
              <w:right w:val="single" w:sz="4" w:space="0" w:color="A6A6A6"/>
            </w:tcBorders>
            <w:shd w:val="clear" w:color="auto" w:fill="auto"/>
            <w:vAlign w:val="center"/>
            <w:hideMark/>
          </w:tcPr>
          <w:p w14:paraId="5EB33F51" w14:textId="5D696D4C" w:rsidR="00B20637" w:rsidRPr="00A173BA" w:rsidRDefault="00B20637" w:rsidP="00B20637">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 xml:space="preserve">La población de 15 años y más con rezago educativo y los </w:t>
            </w:r>
            <w:r w:rsidR="008439F4" w:rsidRPr="00A173BA">
              <w:rPr>
                <w:rFonts w:ascii="Arial" w:eastAsia="Times New Roman" w:hAnsi="Arial" w:cs="Arial"/>
                <w:color w:val="000000" w:themeColor="text1"/>
                <w:sz w:val="16"/>
                <w:szCs w:val="16"/>
                <w:lang w:eastAsia="es-MX"/>
              </w:rPr>
              <w:t>jóvenes</w:t>
            </w:r>
            <w:r w:rsidRPr="00A173BA">
              <w:rPr>
                <w:rFonts w:ascii="Arial" w:eastAsia="Times New Roman" w:hAnsi="Arial" w:cs="Arial"/>
                <w:color w:val="000000" w:themeColor="text1"/>
                <w:sz w:val="16"/>
                <w:szCs w:val="16"/>
                <w:lang w:eastAsia="es-MX"/>
              </w:rPr>
              <w:t xml:space="preserve"> en edad de cursar bachillerato tienen acceso a la educación para adultos y a los servicios de educación tecnológica</w:t>
            </w:r>
          </w:p>
        </w:tc>
        <w:tc>
          <w:tcPr>
            <w:tcW w:w="481" w:type="pct"/>
            <w:tcBorders>
              <w:top w:val="nil"/>
              <w:left w:val="nil"/>
              <w:bottom w:val="single" w:sz="4" w:space="0" w:color="A6A6A6"/>
              <w:right w:val="single" w:sz="4" w:space="0" w:color="A6A6A6"/>
            </w:tcBorders>
            <w:shd w:val="clear" w:color="auto" w:fill="auto"/>
            <w:vAlign w:val="center"/>
            <w:hideMark/>
          </w:tcPr>
          <w:p w14:paraId="1D90F326"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Abatimiento del incremento neto al rezago educativo</w:t>
            </w:r>
          </w:p>
        </w:tc>
        <w:tc>
          <w:tcPr>
            <w:tcW w:w="1015" w:type="pct"/>
            <w:tcBorders>
              <w:top w:val="nil"/>
              <w:left w:val="nil"/>
              <w:bottom w:val="single" w:sz="4" w:space="0" w:color="A6A6A6"/>
              <w:right w:val="single" w:sz="4" w:space="0" w:color="A6A6A6"/>
            </w:tcBorders>
            <w:shd w:val="clear" w:color="auto" w:fill="auto"/>
            <w:vAlign w:val="center"/>
            <w:hideMark/>
          </w:tcPr>
          <w:p w14:paraId="5CCCC1C9" w14:textId="32E4A34F"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(Número de personas atendidas en el INEA que concluyen el nivel secundaria en el año T/ Número neto de personas</w:t>
            </w:r>
            <w:r w:rsidR="00E50F8A">
              <w:rPr>
                <w:rFonts w:ascii="Arial" w:eastAsia="Times New Roman" w:hAnsi="Arial" w:cs="Arial"/>
                <w:color w:val="000000" w:themeColor="text1"/>
                <w:sz w:val="16"/>
                <w:szCs w:val="16"/>
                <w:lang w:eastAsia="es-MX"/>
              </w:rPr>
              <w:t xml:space="preserve"> </w:t>
            </w:r>
            <w:r w:rsidRPr="00A173BA">
              <w:rPr>
                <w:rFonts w:ascii="Arial" w:eastAsia="Times New Roman" w:hAnsi="Arial" w:cs="Arial"/>
                <w:color w:val="000000" w:themeColor="text1"/>
                <w:sz w:val="16"/>
                <w:szCs w:val="16"/>
                <w:lang w:eastAsia="es-MX"/>
              </w:rPr>
              <w:t>que se incorporaron al rezago educativo en año T-1)*100</w:t>
            </w:r>
          </w:p>
        </w:tc>
        <w:tc>
          <w:tcPr>
            <w:tcW w:w="375" w:type="pct"/>
            <w:tcBorders>
              <w:top w:val="nil"/>
              <w:left w:val="nil"/>
              <w:bottom w:val="single" w:sz="4" w:space="0" w:color="A6A6A6"/>
              <w:right w:val="single" w:sz="4" w:space="0" w:color="A6A6A6"/>
            </w:tcBorders>
            <w:shd w:val="clear" w:color="auto" w:fill="auto"/>
            <w:vAlign w:val="center"/>
            <w:hideMark/>
          </w:tcPr>
          <w:p w14:paraId="363312B6"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w:t>
            </w:r>
          </w:p>
        </w:tc>
        <w:tc>
          <w:tcPr>
            <w:tcW w:w="373" w:type="pct"/>
            <w:tcBorders>
              <w:top w:val="nil"/>
              <w:left w:val="nil"/>
              <w:bottom w:val="single" w:sz="4" w:space="0" w:color="A6A6A6"/>
              <w:right w:val="single" w:sz="4" w:space="0" w:color="A6A6A6"/>
            </w:tcBorders>
            <w:shd w:val="clear" w:color="auto" w:fill="auto"/>
            <w:vAlign w:val="center"/>
            <w:hideMark/>
          </w:tcPr>
          <w:p w14:paraId="6061B006"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Estratégico-Eficacia-Anual</w:t>
            </w:r>
          </w:p>
        </w:tc>
        <w:tc>
          <w:tcPr>
            <w:tcW w:w="336" w:type="pct"/>
            <w:tcBorders>
              <w:top w:val="nil"/>
              <w:left w:val="nil"/>
              <w:bottom w:val="single" w:sz="4" w:space="0" w:color="A6A6A6"/>
              <w:right w:val="single" w:sz="4" w:space="0" w:color="A6A6A6"/>
            </w:tcBorders>
            <w:shd w:val="clear" w:color="auto" w:fill="auto"/>
            <w:vAlign w:val="center"/>
            <w:hideMark/>
          </w:tcPr>
          <w:p w14:paraId="1EAAC334"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ND</w:t>
            </w:r>
          </w:p>
        </w:tc>
        <w:tc>
          <w:tcPr>
            <w:tcW w:w="349" w:type="pct"/>
            <w:tcBorders>
              <w:top w:val="nil"/>
              <w:left w:val="nil"/>
              <w:bottom w:val="single" w:sz="4" w:space="0" w:color="A6A6A6"/>
              <w:right w:val="single" w:sz="4" w:space="0" w:color="A6A6A6"/>
            </w:tcBorders>
            <w:shd w:val="clear" w:color="auto" w:fill="auto"/>
            <w:vAlign w:val="center"/>
            <w:hideMark/>
          </w:tcPr>
          <w:p w14:paraId="180F6062"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ND</w:t>
            </w:r>
          </w:p>
        </w:tc>
        <w:tc>
          <w:tcPr>
            <w:tcW w:w="446" w:type="pct"/>
            <w:tcBorders>
              <w:top w:val="nil"/>
              <w:left w:val="nil"/>
              <w:bottom w:val="single" w:sz="4" w:space="0" w:color="A6A6A6"/>
              <w:right w:val="single" w:sz="4" w:space="0" w:color="A6A6A6"/>
            </w:tcBorders>
            <w:shd w:val="clear" w:color="auto" w:fill="auto"/>
            <w:vAlign w:val="center"/>
            <w:hideMark/>
          </w:tcPr>
          <w:p w14:paraId="20F155D0"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ND</w:t>
            </w:r>
          </w:p>
        </w:tc>
        <w:tc>
          <w:tcPr>
            <w:tcW w:w="347" w:type="pct"/>
            <w:tcBorders>
              <w:top w:val="nil"/>
              <w:left w:val="nil"/>
              <w:bottom w:val="single" w:sz="4" w:space="0" w:color="A6A6A6"/>
              <w:right w:val="single" w:sz="4" w:space="0" w:color="A6A6A6"/>
            </w:tcBorders>
            <w:shd w:val="clear" w:color="auto" w:fill="auto"/>
            <w:vAlign w:val="center"/>
            <w:hideMark/>
          </w:tcPr>
          <w:p w14:paraId="6575C79B" w14:textId="2DC34618"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ND</w:t>
            </w:r>
          </w:p>
        </w:tc>
      </w:tr>
      <w:tr w:rsidR="00192776" w:rsidRPr="00F24DD3" w14:paraId="2FD73872" w14:textId="77777777" w:rsidTr="00F24DD3">
        <w:trPr>
          <w:trHeight w:val="1417"/>
        </w:trPr>
        <w:tc>
          <w:tcPr>
            <w:tcW w:w="424" w:type="pct"/>
            <w:tcBorders>
              <w:top w:val="nil"/>
              <w:left w:val="single" w:sz="4" w:space="0" w:color="A6A6A6"/>
              <w:bottom w:val="single" w:sz="4" w:space="0" w:color="A6A6A6"/>
              <w:right w:val="single" w:sz="4" w:space="0" w:color="A6A6A6"/>
            </w:tcBorders>
            <w:shd w:val="clear" w:color="auto" w:fill="auto"/>
            <w:vAlign w:val="center"/>
            <w:hideMark/>
          </w:tcPr>
          <w:p w14:paraId="694D7DAE" w14:textId="77777777" w:rsidR="00B20637" w:rsidRPr="00A173BA" w:rsidRDefault="00B20637" w:rsidP="00B20637">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lastRenderedPageBreak/>
              <w:t>Propósito</w:t>
            </w:r>
          </w:p>
        </w:tc>
        <w:tc>
          <w:tcPr>
            <w:tcW w:w="854" w:type="pct"/>
            <w:tcBorders>
              <w:top w:val="nil"/>
              <w:left w:val="nil"/>
              <w:bottom w:val="single" w:sz="4" w:space="0" w:color="A6A6A6"/>
              <w:right w:val="single" w:sz="4" w:space="0" w:color="A6A6A6"/>
            </w:tcBorders>
            <w:shd w:val="clear" w:color="auto" w:fill="auto"/>
            <w:vAlign w:val="center"/>
            <w:hideMark/>
          </w:tcPr>
          <w:p w14:paraId="5CDB706C" w14:textId="5E2F2FB3" w:rsidR="00B20637" w:rsidRPr="00A173BA" w:rsidRDefault="00B20637" w:rsidP="00B20637">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 xml:space="preserve">La población de 15 años y más con rezago educativo y los </w:t>
            </w:r>
            <w:r w:rsidR="008439F4" w:rsidRPr="00A173BA">
              <w:rPr>
                <w:rFonts w:ascii="Arial" w:eastAsia="Times New Roman" w:hAnsi="Arial" w:cs="Arial"/>
                <w:color w:val="000000" w:themeColor="text1"/>
                <w:sz w:val="16"/>
                <w:szCs w:val="16"/>
                <w:lang w:eastAsia="es-MX"/>
              </w:rPr>
              <w:t>jóvenes</w:t>
            </w:r>
            <w:r w:rsidRPr="00A173BA">
              <w:rPr>
                <w:rFonts w:ascii="Arial" w:eastAsia="Times New Roman" w:hAnsi="Arial" w:cs="Arial"/>
                <w:color w:val="000000" w:themeColor="text1"/>
                <w:sz w:val="16"/>
                <w:szCs w:val="16"/>
                <w:lang w:eastAsia="es-MX"/>
              </w:rPr>
              <w:t xml:space="preserve"> en edad de cursar bachillerato tienen acceso a la educación para adultos y a los servicios de educación tecnológica</w:t>
            </w:r>
          </w:p>
        </w:tc>
        <w:tc>
          <w:tcPr>
            <w:tcW w:w="481" w:type="pct"/>
            <w:tcBorders>
              <w:top w:val="nil"/>
              <w:left w:val="nil"/>
              <w:bottom w:val="single" w:sz="4" w:space="0" w:color="A6A6A6"/>
              <w:right w:val="single" w:sz="4" w:space="0" w:color="A6A6A6"/>
            </w:tcBorders>
            <w:shd w:val="clear" w:color="auto" w:fill="auto"/>
            <w:vAlign w:val="center"/>
            <w:hideMark/>
          </w:tcPr>
          <w:p w14:paraId="6974D4DF"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 de absorción del sistema CONALEP</w:t>
            </w:r>
          </w:p>
        </w:tc>
        <w:tc>
          <w:tcPr>
            <w:tcW w:w="1015" w:type="pct"/>
            <w:tcBorders>
              <w:top w:val="nil"/>
              <w:left w:val="nil"/>
              <w:bottom w:val="single" w:sz="4" w:space="0" w:color="A6A6A6"/>
              <w:right w:val="single" w:sz="4" w:space="0" w:color="A6A6A6"/>
            </w:tcBorders>
            <w:shd w:val="clear" w:color="auto" w:fill="auto"/>
            <w:vAlign w:val="center"/>
            <w:hideMark/>
          </w:tcPr>
          <w:p w14:paraId="42174F98"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(Alumnos matriculados en el sistema CONALEP de la entidad federativa en el año N / Total de egresados de secundaria de la entidad federativa en el año N) X 100</w:t>
            </w:r>
          </w:p>
        </w:tc>
        <w:tc>
          <w:tcPr>
            <w:tcW w:w="375" w:type="pct"/>
            <w:tcBorders>
              <w:top w:val="nil"/>
              <w:left w:val="nil"/>
              <w:bottom w:val="single" w:sz="4" w:space="0" w:color="A6A6A6"/>
              <w:right w:val="single" w:sz="4" w:space="0" w:color="A6A6A6"/>
            </w:tcBorders>
            <w:shd w:val="clear" w:color="auto" w:fill="auto"/>
            <w:vAlign w:val="center"/>
            <w:hideMark/>
          </w:tcPr>
          <w:p w14:paraId="1355593B"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w:t>
            </w:r>
          </w:p>
        </w:tc>
        <w:tc>
          <w:tcPr>
            <w:tcW w:w="373" w:type="pct"/>
            <w:tcBorders>
              <w:top w:val="nil"/>
              <w:left w:val="nil"/>
              <w:bottom w:val="single" w:sz="4" w:space="0" w:color="A6A6A6"/>
              <w:right w:val="single" w:sz="4" w:space="0" w:color="A6A6A6"/>
            </w:tcBorders>
            <w:shd w:val="clear" w:color="auto" w:fill="auto"/>
            <w:vAlign w:val="center"/>
            <w:hideMark/>
          </w:tcPr>
          <w:p w14:paraId="4C4CEC32"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Estratégico-Eficacia-Anual</w:t>
            </w:r>
          </w:p>
        </w:tc>
        <w:tc>
          <w:tcPr>
            <w:tcW w:w="336" w:type="pct"/>
            <w:tcBorders>
              <w:top w:val="nil"/>
              <w:left w:val="nil"/>
              <w:bottom w:val="single" w:sz="4" w:space="0" w:color="A6A6A6"/>
              <w:right w:val="single" w:sz="4" w:space="0" w:color="A6A6A6"/>
            </w:tcBorders>
            <w:shd w:val="clear" w:color="auto" w:fill="auto"/>
            <w:vAlign w:val="center"/>
            <w:hideMark/>
          </w:tcPr>
          <w:p w14:paraId="3E0E2A1B"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12.82</w:t>
            </w:r>
          </w:p>
        </w:tc>
        <w:tc>
          <w:tcPr>
            <w:tcW w:w="349" w:type="pct"/>
            <w:tcBorders>
              <w:top w:val="nil"/>
              <w:left w:val="nil"/>
              <w:bottom w:val="single" w:sz="4" w:space="0" w:color="A6A6A6"/>
              <w:right w:val="single" w:sz="4" w:space="0" w:color="A6A6A6"/>
            </w:tcBorders>
            <w:shd w:val="clear" w:color="auto" w:fill="auto"/>
            <w:vAlign w:val="center"/>
            <w:hideMark/>
          </w:tcPr>
          <w:p w14:paraId="407235E2"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12.82</w:t>
            </w:r>
          </w:p>
        </w:tc>
        <w:tc>
          <w:tcPr>
            <w:tcW w:w="446" w:type="pct"/>
            <w:tcBorders>
              <w:top w:val="nil"/>
              <w:left w:val="nil"/>
              <w:bottom w:val="single" w:sz="4" w:space="0" w:color="A6A6A6"/>
              <w:right w:val="single" w:sz="4" w:space="0" w:color="A6A6A6"/>
            </w:tcBorders>
            <w:shd w:val="clear" w:color="auto" w:fill="auto"/>
            <w:vAlign w:val="center"/>
            <w:hideMark/>
          </w:tcPr>
          <w:p w14:paraId="788A0467"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12.63</w:t>
            </w:r>
          </w:p>
        </w:tc>
        <w:tc>
          <w:tcPr>
            <w:tcW w:w="347" w:type="pct"/>
            <w:tcBorders>
              <w:top w:val="nil"/>
              <w:left w:val="nil"/>
              <w:bottom w:val="single" w:sz="4" w:space="0" w:color="A6A6A6"/>
              <w:right w:val="single" w:sz="4" w:space="0" w:color="A6A6A6"/>
            </w:tcBorders>
            <w:shd w:val="clear" w:color="auto" w:fill="auto"/>
            <w:vAlign w:val="center"/>
            <w:hideMark/>
          </w:tcPr>
          <w:p w14:paraId="61D7D36F" w14:textId="3764C895"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98.52</w:t>
            </w:r>
            <w:r w:rsidR="00F24DD3" w:rsidRPr="00A173BA">
              <w:rPr>
                <w:rFonts w:ascii="Arial" w:eastAsia="Times New Roman" w:hAnsi="Arial" w:cs="Arial"/>
                <w:color w:val="000000" w:themeColor="text1"/>
                <w:sz w:val="16"/>
                <w:szCs w:val="16"/>
                <w:lang w:eastAsia="es-MX"/>
              </w:rPr>
              <w:t>%</w:t>
            </w:r>
          </w:p>
        </w:tc>
      </w:tr>
      <w:tr w:rsidR="00192776" w:rsidRPr="00F24DD3" w14:paraId="3929F041" w14:textId="77777777" w:rsidTr="00F24DD3">
        <w:trPr>
          <w:trHeight w:val="1213"/>
        </w:trPr>
        <w:tc>
          <w:tcPr>
            <w:tcW w:w="424" w:type="pct"/>
            <w:tcBorders>
              <w:top w:val="nil"/>
              <w:left w:val="single" w:sz="4" w:space="0" w:color="A6A6A6"/>
              <w:bottom w:val="single" w:sz="4" w:space="0" w:color="A6A6A6"/>
              <w:right w:val="single" w:sz="4" w:space="0" w:color="A6A6A6"/>
            </w:tcBorders>
            <w:shd w:val="clear" w:color="auto" w:fill="auto"/>
            <w:vAlign w:val="center"/>
            <w:hideMark/>
          </w:tcPr>
          <w:p w14:paraId="6E9D2F33" w14:textId="77777777" w:rsidR="00B20637" w:rsidRPr="00A173BA" w:rsidRDefault="00B20637" w:rsidP="00B20637">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Componente</w:t>
            </w:r>
          </w:p>
        </w:tc>
        <w:tc>
          <w:tcPr>
            <w:tcW w:w="854" w:type="pct"/>
            <w:tcBorders>
              <w:top w:val="nil"/>
              <w:left w:val="nil"/>
              <w:bottom w:val="single" w:sz="4" w:space="0" w:color="A6A6A6"/>
              <w:right w:val="single" w:sz="4" w:space="0" w:color="A6A6A6"/>
            </w:tcBorders>
            <w:shd w:val="clear" w:color="auto" w:fill="auto"/>
            <w:vAlign w:val="center"/>
            <w:hideMark/>
          </w:tcPr>
          <w:p w14:paraId="1F28A3CD"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Servicios educativos de alfabetización, primaria y secundaria otorgados a la población de 15 años y más en condición de rezago educativo.</w:t>
            </w:r>
          </w:p>
        </w:tc>
        <w:tc>
          <w:tcPr>
            <w:tcW w:w="481" w:type="pct"/>
            <w:tcBorders>
              <w:top w:val="nil"/>
              <w:left w:val="nil"/>
              <w:bottom w:val="single" w:sz="4" w:space="0" w:color="A6A6A6"/>
              <w:right w:val="single" w:sz="4" w:space="0" w:color="A6A6A6"/>
            </w:tcBorders>
            <w:shd w:val="clear" w:color="auto" w:fill="auto"/>
            <w:vAlign w:val="center"/>
            <w:hideMark/>
          </w:tcPr>
          <w:p w14:paraId="7520B514"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 de personas que concluyen primaria con respecto a las atendidas en este nivel.</w:t>
            </w:r>
          </w:p>
        </w:tc>
        <w:tc>
          <w:tcPr>
            <w:tcW w:w="1015" w:type="pct"/>
            <w:tcBorders>
              <w:top w:val="nil"/>
              <w:left w:val="nil"/>
              <w:bottom w:val="single" w:sz="4" w:space="0" w:color="A6A6A6"/>
              <w:right w:val="single" w:sz="4" w:space="0" w:color="A6A6A6"/>
            </w:tcBorders>
            <w:shd w:val="clear" w:color="auto" w:fill="auto"/>
            <w:vAlign w:val="center"/>
            <w:hideMark/>
          </w:tcPr>
          <w:p w14:paraId="02CFB6A8"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[((Número de personas que concluyen primaria en el año t) / (Número de personas atendidas en el Programa en el año t) * 100)]</w:t>
            </w:r>
          </w:p>
        </w:tc>
        <w:tc>
          <w:tcPr>
            <w:tcW w:w="375" w:type="pct"/>
            <w:tcBorders>
              <w:top w:val="nil"/>
              <w:left w:val="nil"/>
              <w:bottom w:val="single" w:sz="4" w:space="0" w:color="A6A6A6"/>
              <w:right w:val="single" w:sz="4" w:space="0" w:color="A6A6A6"/>
            </w:tcBorders>
            <w:shd w:val="clear" w:color="auto" w:fill="auto"/>
            <w:vAlign w:val="center"/>
            <w:hideMark/>
          </w:tcPr>
          <w:p w14:paraId="759EFE34"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w:t>
            </w:r>
          </w:p>
        </w:tc>
        <w:tc>
          <w:tcPr>
            <w:tcW w:w="373" w:type="pct"/>
            <w:tcBorders>
              <w:top w:val="nil"/>
              <w:left w:val="nil"/>
              <w:bottom w:val="single" w:sz="4" w:space="0" w:color="A6A6A6"/>
              <w:right w:val="single" w:sz="4" w:space="0" w:color="A6A6A6"/>
            </w:tcBorders>
            <w:shd w:val="clear" w:color="auto" w:fill="auto"/>
            <w:vAlign w:val="center"/>
            <w:hideMark/>
          </w:tcPr>
          <w:p w14:paraId="6F8B136A"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Estratégico-Eficacia-Trimestral</w:t>
            </w:r>
          </w:p>
        </w:tc>
        <w:tc>
          <w:tcPr>
            <w:tcW w:w="336" w:type="pct"/>
            <w:tcBorders>
              <w:top w:val="nil"/>
              <w:left w:val="nil"/>
              <w:bottom w:val="single" w:sz="4" w:space="0" w:color="A6A6A6"/>
              <w:right w:val="single" w:sz="4" w:space="0" w:color="A6A6A6"/>
            </w:tcBorders>
            <w:shd w:val="clear" w:color="auto" w:fill="auto"/>
            <w:vAlign w:val="center"/>
            <w:hideMark/>
          </w:tcPr>
          <w:p w14:paraId="4574CA76"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59</w:t>
            </w:r>
          </w:p>
        </w:tc>
        <w:tc>
          <w:tcPr>
            <w:tcW w:w="349" w:type="pct"/>
            <w:tcBorders>
              <w:top w:val="nil"/>
              <w:left w:val="nil"/>
              <w:bottom w:val="single" w:sz="4" w:space="0" w:color="A6A6A6"/>
              <w:right w:val="single" w:sz="4" w:space="0" w:color="A6A6A6"/>
            </w:tcBorders>
            <w:shd w:val="clear" w:color="auto" w:fill="auto"/>
            <w:vAlign w:val="center"/>
            <w:hideMark/>
          </w:tcPr>
          <w:p w14:paraId="2C87DB92"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59</w:t>
            </w:r>
          </w:p>
        </w:tc>
        <w:tc>
          <w:tcPr>
            <w:tcW w:w="446" w:type="pct"/>
            <w:tcBorders>
              <w:top w:val="nil"/>
              <w:left w:val="nil"/>
              <w:bottom w:val="single" w:sz="4" w:space="0" w:color="A6A6A6"/>
              <w:right w:val="single" w:sz="4" w:space="0" w:color="A6A6A6"/>
            </w:tcBorders>
            <w:shd w:val="clear" w:color="auto" w:fill="auto"/>
            <w:vAlign w:val="center"/>
            <w:hideMark/>
          </w:tcPr>
          <w:p w14:paraId="72FF4D8C"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69</w:t>
            </w:r>
          </w:p>
        </w:tc>
        <w:tc>
          <w:tcPr>
            <w:tcW w:w="347" w:type="pct"/>
            <w:tcBorders>
              <w:top w:val="nil"/>
              <w:left w:val="nil"/>
              <w:bottom w:val="single" w:sz="4" w:space="0" w:color="A6A6A6"/>
              <w:right w:val="single" w:sz="4" w:space="0" w:color="A6A6A6"/>
            </w:tcBorders>
            <w:shd w:val="clear" w:color="auto" w:fill="auto"/>
            <w:vAlign w:val="center"/>
            <w:hideMark/>
          </w:tcPr>
          <w:p w14:paraId="474EE813" w14:textId="306FC902"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116.95</w:t>
            </w:r>
            <w:r w:rsidR="00F24DD3" w:rsidRPr="00A173BA">
              <w:rPr>
                <w:rFonts w:ascii="Arial" w:eastAsia="Times New Roman" w:hAnsi="Arial" w:cs="Arial"/>
                <w:color w:val="000000" w:themeColor="text1"/>
                <w:sz w:val="16"/>
                <w:szCs w:val="16"/>
                <w:lang w:eastAsia="es-MX"/>
              </w:rPr>
              <w:t>%</w:t>
            </w:r>
          </w:p>
        </w:tc>
      </w:tr>
      <w:tr w:rsidR="00192776" w:rsidRPr="00F24DD3" w14:paraId="036CD266" w14:textId="77777777" w:rsidTr="00F24DD3">
        <w:trPr>
          <w:trHeight w:val="1371"/>
        </w:trPr>
        <w:tc>
          <w:tcPr>
            <w:tcW w:w="424" w:type="pct"/>
            <w:tcBorders>
              <w:top w:val="nil"/>
              <w:left w:val="single" w:sz="4" w:space="0" w:color="A6A6A6"/>
              <w:bottom w:val="single" w:sz="4" w:space="0" w:color="A6A6A6"/>
              <w:right w:val="single" w:sz="4" w:space="0" w:color="A6A6A6"/>
            </w:tcBorders>
            <w:shd w:val="clear" w:color="auto" w:fill="auto"/>
            <w:vAlign w:val="center"/>
            <w:hideMark/>
          </w:tcPr>
          <w:p w14:paraId="18F2AECE" w14:textId="77777777" w:rsidR="00B20637" w:rsidRPr="00A173BA" w:rsidRDefault="00B20637" w:rsidP="00B20637">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Componente</w:t>
            </w:r>
          </w:p>
        </w:tc>
        <w:tc>
          <w:tcPr>
            <w:tcW w:w="854" w:type="pct"/>
            <w:tcBorders>
              <w:top w:val="nil"/>
              <w:left w:val="nil"/>
              <w:bottom w:val="single" w:sz="4" w:space="0" w:color="A6A6A6"/>
              <w:right w:val="single" w:sz="4" w:space="0" w:color="A6A6A6"/>
            </w:tcBorders>
            <w:shd w:val="clear" w:color="auto" w:fill="auto"/>
            <w:vAlign w:val="center"/>
            <w:hideMark/>
          </w:tcPr>
          <w:p w14:paraId="3128C95D"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Servicios educativos de alfabetización, primaria y secundaria otorgados a la población de 15 años y más en condición de rezago educativo.</w:t>
            </w:r>
          </w:p>
        </w:tc>
        <w:tc>
          <w:tcPr>
            <w:tcW w:w="481" w:type="pct"/>
            <w:tcBorders>
              <w:top w:val="nil"/>
              <w:left w:val="nil"/>
              <w:bottom w:val="single" w:sz="4" w:space="0" w:color="A6A6A6"/>
              <w:right w:val="single" w:sz="4" w:space="0" w:color="A6A6A6"/>
            </w:tcBorders>
            <w:shd w:val="clear" w:color="auto" w:fill="auto"/>
            <w:vAlign w:val="center"/>
            <w:hideMark/>
          </w:tcPr>
          <w:p w14:paraId="04C1B4ED"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 de personas que concluyen secundaria con respecto a las atendidas en este nivel.</w:t>
            </w:r>
          </w:p>
        </w:tc>
        <w:tc>
          <w:tcPr>
            <w:tcW w:w="1015" w:type="pct"/>
            <w:tcBorders>
              <w:top w:val="nil"/>
              <w:left w:val="nil"/>
              <w:bottom w:val="single" w:sz="4" w:space="0" w:color="A6A6A6"/>
              <w:right w:val="single" w:sz="4" w:space="0" w:color="A6A6A6"/>
            </w:tcBorders>
            <w:shd w:val="clear" w:color="auto" w:fill="auto"/>
            <w:vAlign w:val="center"/>
            <w:hideMark/>
          </w:tcPr>
          <w:p w14:paraId="1646AE29"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[((Número de personas que concluyen secundaria en el año t) / (Número de personas atendidas en el Programa en el año t) * 100)]</w:t>
            </w:r>
          </w:p>
        </w:tc>
        <w:tc>
          <w:tcPr>
            <w:tcW w:w="375" w:type="pct"/>
            <w:tcBorders>
              <w:top w:val="nil"/>
              <w:left w:val="nil"/>
              <w:bottom w:val="single" w:sz="4" w:space="0" w:color="A6A6A6"/>
              <w:right w:val="single" w:sz="4" w:space="0" w:color="A6A6A6"/>
            </w:tcBorders>
            <w:shd w:val="clear" w:color="auto" w:fill="auto"/>
            <w:vAlign w:val="center"/>
            <w:hideMark/>
          </w:tcPr>
          <w:p w14:paraId="30940801"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w:t>
            </w:r>
          </w:p>
        </w:tc>
        <w:tc>
          <w:tcPr>
            <w:tcW w:w="373" w:type="pct"/>
            <w:tcBorders>
              <w:top w:val="nil"/>
              <w:left w:val="nil"/>
              <w:bottom w:val="single" w:sz="4" w:space="0" w:color="A6A6A6"/>
              <w:right w:val="single" w:sz="4" w:space="0" w:color="A6A6A6"/>
            </w:tcBorders>
            <w:shd w:val="clear" w:color="auto" w:fill="auto"/>
            <w:vAlign w:val="center"/>
            <w:hideMark/>
          </w:tcPr>
          <w:p w14:paraId="3A03CF2D"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Estratégico-Eficacia-Trimestral</w:t>
            </w:r>
          </w:p>
        </w:tc>
        <w:tc>
          <w:tcPr>
            <w:tcW w:w="336" w:type="pct"/>
            <w:tcBorders>
              <w:top w:val="nil"/>
              <w:left w:val="nil"/>
              <w:bottom w:val="single" w:sz="4" w:space="0" w:color="A6A6A6"/>
              <w:right w:val="single" w:sz="4" w:space="0" w:color="A6A6A6"/>
            </w:tcBorders>
            <w:shd w:val="clear" w:color="auto" w:fill="auto"/>
            <w:vAlign w:val="center"/>
            <w:hideMark/>
          </w:tcPr>
          <w:p w14:paraId="3F2FCFC2"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59</w:t>
            </w:r>
          </w:p>
        </w:tc>
        <w:tc>
          <w:tcPr>
            <w:tcW w:w="349" w:type="pct"/>
            <w:tcBorders>
              <w:top w:val="nil"/>
              <w:left w:val="nil"/>
              <w:bottom w:val="single" w:sz="4" w:space="0" w:color="A6A6A6"/>
              <w:right w:val="single" w:sz="4" w:space="0" w:color="A6A6A6"/>
            </w:tcBorders>
            <w:shd w:val="clear" w:color="auto" w:fill="auto"/>
            <w:vAlign w:val="center"/>
            <w:hideMark/>
          </w:tcPr>
          <w:p w14:paraId="28421A39"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59</w:t>
            </w:r>
          </w:p>
        </w:tc>
        <w:tc>
          <w:tcPr>
            <w:tcW w:w="446" w:type="pct"/>
            <w:tcBorders>
              <w:top w:val="nil"/>
              <w:left w:val="nil"/>
              <w:bottom w:val="single" w:sz="4" w:space="0" w:color="A6A6A6"/>
              <w:right w:val="single" w:sz="4" w:space="0" w:color="A6A6A6"/>
            </w:tcBorders>
            <w:shd w:val="clear" w:color="auto" w:fill="auto"/>
            <w:vAlign w:val="center"/>
            <w:hideMark/>
          </w:tcPr>
          <w:p w14:paraId="0AF4C0E5"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71</w:t>
            </w:r>
          </w:p>
        </w:tc>
        <w:tc>
          <w:tcPr>
            <w:tcW w:w="347" w:type="pct"/>
            <w:tcBorders>
              <w:top w:val="nil"/>
              <w:left w:val="nil"/>
              <w:bottom w:val="single" w:sz="4" w:space="0" w:color="A6A6A6"/>
              <w:right w:val="single" w:sz="4" w:space="0" w:color="A6A6A6"/>
            </w:tcBorders>
            <w:shd w:val="clear" w:color="auto" w:fill="auto"/>
            <w:vAlign w:val="center"/>
            <w:hideMark/>
          </w:tcPr>
          <w:p w14:paraId="6A98CFE7" w14:textId="4B7F1323"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120.34</w:t>
            </w:r>
            <w:r w:rsidR="00F24DD3" w:rsidRPr="00A173BA">
              <w:rPr>
                <w:rFonts w:ascii="Arial" w:eastAsia="Times New Roman" w:hAnsi="Arial" w:cs="Arial"/>
                <w:color w:val="000000" w:themeColor="text1"/>
                <w:sz w:val="16"/>
                <w:szCs w:val="16"/>
                <w:lang w:eastAsia="es-MX"/>
              </w:rPr>
              <w:t>%</w:t>
            </w:r>
          </w:p>
        </w:tc>
      </w:tr>
      <w:tr w:rsidR="00192776" w:rsidRPr="00F24DD3" w14:paraId="0863097D" w14:textId="77777777" w:rsidTr="00F24DD3">
        <w:trPr>
          <w:trHeight w:val="1405"/>
        </w:trPr>
        <w:tc>
          <w:tcPr>
            <w:tcW w:w="424" w:type="pct"/>
            <w:tcBorders>
              <w:top w:val="nil"/>
              <w:left w:val="single" w:sz="4" w:space="0" w:color="A6A6A6"/>
              <w:bottom w:val="single" w:sz="4" w:space="0" w:color="A6A6A6"/>
              <w:right w:val="single" w:sz="4" w:space="0" w:color="A6A6A6"/>
            </w:tcBorders>
            <w:shd w:val="clear" w:color="auto" w:fill="auto"/>
            <w:vAlign w:val="center"/>
            <w:hideMark/>
          </w:tcPr>
          <w:p w14:paraId="00D041BD" w14:textId="77777777" w:rsidR="00B20637" w:rsidRPr="00A173BA" w:rsidRDefault="00B20637" w:rsidP="00B20637">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Componente</w:t>
            </w:r>
          </w:p>
        </w:tc>
        <w:tc>
          <w:tcPr>
            <w:tcW w:w="854" w:type="pct"/>
            <w:tcBorders>
              <w:top w:val="nil"/>
              <w:left w:val="nil"/>
              <w:bottom w:val="single" w:sz="4" w:space="0" w:color="A6A6A6"/>
              <w:right w:val="single" w:sz="4" w:space="0" w:color="A6A6A6"/>
            </w:tcBorders>
            <w:shd w:val="clear" w:color="auto" w:fill="auto"/>
            <w:vAlign w:val="center"/>
            <w:hideMark/>
          </w:tcPr>
          <w:p w14:paraId="5076A95B"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Servicios educativos de alfabetización, primaria y secundaria otorgados a la población de 15 años y más en condición de rezago educativo.</w:t>
            </w:r>
          </w:p>
        </w:tc>
        <w:tc>
          <w:tcPr>
            <w:tcW w:w="481" w:type="pct"/>
            <w:tcBorders>
              <w:top w:val="nil"/>
              <w:left w:val="nil"/>
              <w:bottom w:val="single" w:sz="4" w:space="0" w:color="A6A6A6"/>
              <w:right w:val="single" w:sz="4" w:space="0" w:color="A6A6A6"/>
            </w:tcBorders>
            <w:shd w:val="clear" w:color="auto" w:fill="auto"/>
            <w:vAlign w:val="center"/>
            <w:hideMark/>
          </w:tcPr>
          <w:p w14:paraId="734BDCA7"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 de personas que concluyen alfabetización con respecto a las atendidas en este nivel.</w:t>
            </w:r>
          </w:p>
        </w:tc>
        <w:tc>
          <w:tcPr>
            <w:tcW w:w="1015" w:type="pct"/>
            <w:tcBorders>
              <w:top w:val="nil"/>
              <w:left w:val="nil"/>
              <w:bottom w:val="single" w:sz="4" w:space="0" w:color="A6A6A6"/>
              <w:right w:val="single" w:sz="4" w:space="0" w:color="A6A6A6"/>
            </w:tcBorders>
            <w:shd w:val="clear" w:color="auto" w:fill="auto"/>
            <w:vAlign w:val="center"/>
            <w:hideMark/>
          </w:tcPr>
          <w:p w14:paraId="405CDABE"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[((Número de personas que concluyen alfabetización en el año t) / (Número de personas atendidas en el Programa en el año t) * 100)]</w:t>
            </w:r>
          </w:p>
        </w:tc>
        <w:tc>
          <w:tcPr>
            <w:tcW w:w="375" w:type="pct"/>
            <w:tcBorders>
              <w:top w:val="nil"/>
              <w:left w:val="nil"/>
              <w:bottom w:val="single" w:sz="4" w:space="0" w:color="A6A6A6"/>
              <w:right w:val="single" w:sz="4" w:space="0" w:color="A6A6A6"/>
            </w:tcBorders>
            <w:shd w:val="clear" w:color="auto" w:fill="auto"/>
            <w:vAlign w:val="center"/>
            <w:hideMark/>
          </w:tcPr>
          <w:p w14:paraId="45409067"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w:t>
            </w:r>
          </w:p>
        </w:tc>
        <w:tc>
          <w:tcPr>
            <w:tcW w:w="373" w:type="pct"/>
            <w:tcBorders>
              <w:top w:val="nil"/>
              <w:left w:val="nil"/>
              <w:bottom w:val="single" w:sz="4" w:space="0" w:color="A6A6A6"/>
              <w:right w:val="single" w:sz="4" w:space="0" w:color="A6A6A6"/>
            </w:tcBorders>
            <w:shd w:val="clear" w:color="auto" w:fill="auto"/>
            <w:vAlign w:val="center"/>
            <w:hideMark/>
          </w:tcPr>
          <w:p w14:paraId="58F0900A"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Estratégico-Eficacia-Trimestral</w:t>
            </w:r>
          </w:p>
        </w:tc>
        <w:tc>
          <w:tcPr>
            <w:tcW w:w="336" w:type="pct"/>
            <w:tcBorders>
              <w:top w:val="nil"/>
              <w:left w:val="nil"/>
              <w:bottom w:val="single" w:sz="4" w:space="0" w:color="A6A6A6"/>
              <w:right w:val="single" w:sz="4" w:space="0" w:color="A6A6A6"/>
            </w:tcBorders>
            <w:shd w:val="clear" w:color="auto" w:fill="auto"/>
            <w:vAlign w:val="center"/>
            <w:hideMark/>
          </w:tcPr>
          <w:p w14:paraId="1FD2BA8F"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62</w:t>
            </w:r>
          </w:p>
        </w:tc>
        <w:tc>
          <w:tcPr>
            <w:tcW w:w="349" w:type="pct"/>
            <w:tcBorders>
              <w:top w:val="nil"/>
              <w:left w:val="nil"/>
              <w:bottom w:val="single" w:sz="4" w:space="0" w:color="A6A6A6"/>
              <w:right w:val="single" w:sz="4" w:space="0" w:color="A6A6A6"/>
            </w:tcBorders>
            <w:shd w:val="clear" w:color="auto" w:fill="auto"/>
            <w:vAlign w:val="center"/>
            <w:hideMark/>
          </w:tcPr>
          <w:p w14:paraId="724BBB24"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62</w:t>
            </w:r>
          </w:p>
        </w:tc>
        <w:tc>
          <w:tcPr>
            <w:tcW w:w="446" w:type="pct"/>
            <w:tcBorders>
              <w:top w:val="nil"/>
              <w:left w:val="nil"/>
              <w:bottom w:val="single" w:sz="4" w:space="0" w:color="A6A6A6"/>
              <w:right w:val="single" w:sz="4" w:space="0" w:color="A6A6A6"/>
            </w:tcBorders>
            <w:shd w:val="clear" w:color="auto" w:fill="auto"/>
            <w:vAlign w:val="center"/>
            <w:hideMark/>
          </w:tcPr>
          <w:p w14:paraId="5E5740F3"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67</w:t>
            </w:r>
          </w:p>
        </w:tc>
        <w:tc>
          <w:tcPr>
            <w:tcW w:w="347" w:type="pct"/>
            <w:tcBorders>
              <w:top w:val="nil"/>
              <w:left w:val="nil"/>
              <w:bottom w:val="single" w:sz="4" w:space="0" w:color="A6A6A6"/>
              <w:right w:val="single" w:sz="4" w:space="0" w:color="A6A6A6"/>
            </w:tcBorders>
            <w:shd w:val="clear" w:color="auto" w:fill="auto"/>
            <w:vAlign w:val="center"/>
            <w:hideMark/>
          </w:tcPr>
          <w:p w14:paraId="54638145" w14:textId="650E1582"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108.06</w:t>
            </w:r>
            <w:r w:rsidR="00F24DD3" w:rsidRPr="00A173BA">
              <w:rPr>
                <w:rFonts w:ascii="Arial" w:eastAsia="Times New Roman" w:hAnsi="Arial" w:cs="Arial"/>
                <w:color w:val="000000" w:themeColor="text1"/>
                <w:sz w:val="16"/>
                <w:szCs w:val="16"/>
                <w:lang w:eastAsia="es-MX"/>
              </w:rPr>
              <w:t>%</w:t>
            </w:r>
          </w:p>
        </w:tc>
      </w:tr>
      <w:tr w:rsidR="00192776" w:rsidRPr="00F24DD3" w14:paraId="1335102B" w14:textId="77777777" w:rsidTr="00F24DD3">
        <w:trPr>
          <w:trHeight w:val="1128"/>
        </w:trPr>
        <w:tc>
          <w:tcPr>
            <w:tcW w:w="424" w:type="pct"/>
            <w:tcBorders>
              <w:top w:val="nil"/>
              <w:left w:val="single" w:sz="4" w:space="0" w:color="A6A6A6"/>
              <w:bottom w:val="single" w:sz="4" w:space="0" w:color="A6A6A6"/>
              <w:right w:val="single" w:sz="4" w:space="0" w:color="A6A6A6"/>
            </w:tcBorders>
            <w:shd w:val="clear" w:color="auto" w:fill="auto"/>
            <w:vAlign w:val="center"/>
            <w:hideMark/>
          </w:tcPr>
          <w:p w14:paraId="5A6FB695" w14:textId="77777777" w:rsidR="00B20637" w:rsidRPr="00A173BA" w:rsidRDefault="00B20637" w:rsidP="00B20637">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Componente</w:t>
            </w:r>
          </w:p>
        </w:tc>
        <w:tc>
          <w:tcPr>
            <w:tcW w:w="854" w:type="pct"/>
            <w:tcBorders>
              <w:top w:val="nil"/>
              <w:left w:val="nil"/>
              <w:bottom w:val="single" w:sz="4" w:space="0" w:color="A6A6A6"/>
              <w:right w:val="single" w:sz="4" w:space="0" w:color="A6A6A6"/>
            </w:tcBorders>
            <w:shd w:val="clear" w:color="auto" w:fill="auto"/>
            <w:vAlign w:val="center"/>
            <w:hideMark/>
          </w:tcPr>
          <w:p w14:paraId="0ABC587C"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Servicios educativos proporcionados en educación tecnológica.</w:t>
            </w:r>
          </w:p>
        </w:tc>
        <w:tc>
          <w:tcPr>
            <w:tcW w:w="481" w:type="pct"/>
            <w:tcBorders>
              <w:top w:val="nil"/>
              <w:left w:val="nil"/>
              <w:bottom w:val="single" w:sz="4" w:space="0" w:color="A6A6A6"/>
              <w:right w:val="single" w:sz="4" w:space="0" w:color="A6A6A6"/>
            </w:tcBorders>
            <w:shd w:val="clear" w:color="auto" w:fill="auto"/>
            <w:vAlign w:val="center"/>
            <w:hideMark/>
          </w:tcPr>
          <w:p w14:paraId="769B452A"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Índice de incremento de la matrícula de los servicios del CONALEP</w:t>
            </w:r>
          </w:p>
        </w:tc>
        <w:tc>
          <w:tcPr>
            <w:tcW w:w="1015" w:type="pct"/>
            <w:tcBorders>
              <w:top w:val="nil"/>
              <w:left w:val="nil"/>
              <w:bottom w:val="single" w:sz="4" w:space="0" w:color="A6A6A6"/>
              <w:right w:val="single" w:sz="4" w:space="0" w:color="A6A6A6"/>
            </w:tcBorders>
            <w:shd w:val="clear" w:color="auto" w:fill="auto"/>
            <w:vAlign w:val="center"/>
            <w:hideMark/>
          </w:tcPr>
          <w:p w14:paraId="3DB95E55" w14:textId="2CE224BA"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(Alumnos matriculados</w:t>
            </w:r>
            <w:r w:rsidR="00E50F8A">
              <w:rPr>
                <w:rFonts w:ascii="Arial" w:eastAsia="Times New Roman" w:hAnsi="Arial" w:cs="Arial"/>
                <w:color w:val="000000" w:themeColor="text1"/>
                <w:sz w:val="16"/>
                <w:szCs w:val="16"/>
                <w:lang w:eastAsia="es-MX"/>
              </w:rPr>
              <w:t xml:space="preserve"> </w:t>
            </w:r>
            <w:r w:rsidRPr="00A173BA">
              <w:rPr>
                <w:rFonts w:ascii="Arial" w:eastAsia="Times New Roman" w:hAnsi="Arial" w:cs="Arial"/>
                <w:color w:val="000000" w:themeColor="text1"/>
                <w:sz w:val="16"/>
                <w:szCs w:val="16"/>
                <w:lang w:eastAsia="es-MX"/>
              </w:rPr>
              <w:t>de los servicios de CONALEP en el Estado en el ciclo escolar N /Alumnos matriculados</w:t>
            </w:r>
            <w:r w:rsidR="00E50F8A">
              <w:rPr>
                <w:rFonts w:ascii="Arial" w:eastAsia="Times New Roman" w:hAnsi="Arial" w:cs="Arial"/>
                <w:color w:val="000000" w:themeColor="text1"/>
                <w:sz w:val="16"/>
                <w:szCs w:val="16"/>
                <w:lang w:eastAsia="es-MX"/>
              </w:rPr>
              <w:t xml:space="preserve"> </w:t>
            </w:r>
            <w:r w:rsidRPr="00A173BA">
              <w:rPr>
                <w:rFonts w:ascii="Arial" w:eastAsia="Times New Roman" w:hAnsi="Arial" w:cs="Arial"/>
                <w:color w:val="000000" w:themeColor="text1"/>
                <w:sz w:val="16"/>
                <w:szCs w:val="16"/>
                <w:lang w:eastAsia="es-MX"/>
              </w:rPr>
              <w:t>de los servicios de CONALEP en el Estado en el ciclo escolar N-1) x 100</w:t>
            </w:r>
          </w:p>
        </w:tc>
        <w:tc>
          <w:tcPr>
            <w:tcW w:w="375" w:type="pct"/>
            <w:tcBorders>
              <w:top w:val="nil"/>
              <w:left w:val="nil"/>
              <w:bottom w:val="single" w:sz="4" w:space="0" w:color="A6A6A6"/>
              <w:right w:val="single" w:sz="4" w:space="0" w:color="A6A6A6"/>
            </w:tcBorders>
            <w:shd w:val="clear" w:color="auto" w:fill="auto"/>
            <w:vAlign w:val="center"/>
            <w:hideMark/>
          </w:tcPr>
          <w:p w14:paraId="0B64C94F"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w:t>
            </w:r>
          </w:p>
        </w:tc>
        <w:tc>
          <w:tcPr>
            <w:tcW w:w="373" w:type="pct"/>
            <w:tcBorders>
              <w:top w:val="nil"/>
              <w:left w:val="nil"/>
              <w:bottom w:val="single" w:sz="4" w:space="0" w:color="A6A6A6"/>
              <w:right w:val="single" w:sz="4" w:space="0" w:color="A6A6A6"/>
            </w:tcBorders>
            <w:shd w:val="clear" w:color="auto" w:fill="auto"/>
            <w:vAlign w:val="center"/>
            <w:hideMark/>
          </w:tcPr>
          <w:p w14:paraId="348B9ACA"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Estratégico-Eficacia-Anual</w:t>
            </w:r>
          </w:p>
        </w:tc>
        <w:tc>
          <w:tcPr>
            <w:tcW w:w="336" w:type="pct"/>
            <w:tcBorders>
              <w:top w:val="nil"/>
              <w:left w:val="nil"/>
              <w:bottom w:val="single" w:sz="4" w:space="0" w:color="A6A6A6"/>
              <w:right w:val="single" w:sz="4" w:space="0" w:color="A6A6A6"/>
            </w:tcBorders>
            <w:shd w:val="clear" w:color="auto" w:fill="auto"/>
            <w:vAlign w:val="center"/>
            <w:hideMark/>
          </w:tcPr>
          <w:p w14:paraId="6ABE0EF9"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100.9</w:t>
            </w:r>
          </w:p>
        </w:tc>
        <w:tc>
          <w:tcPr>
            <w:tcW w:w="349" w:type="pct"/>
            <w:tcBorders>
              <w:top w:val="nil"/>
              <w:left w:val="nil"/>
              <w:bottom w:val="single" w:sz="4" w:space="0" w:color="A6A6A6"/>
              <w:right w:val="single" w:sz="4" w:space="0" w:color="A6A6A6"/>
            </w:tcBorders>
            <w:shd w:val="clear" w:color="auto" w:fill="auto"/>
            <w:vAlign w:val="center"/>
            <w:hideMark/>
          </w:tcPr>
          <w:p w14:paraId="18514D43"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100.86</w:t>
            </w:r>
          </w:p>
        </w:tc>
        <w:tc>
          <w:tcPr>
            <w:tcW w:w="446" w:type="pct"/>
            <w:tcBorders>
              <w:top w:val="nil"/>
              <w:left w:val="nil"/>
              <w:bottom w:val="single" w:sz="4" w:space="0" w:color="A6A6A6"/>
              <w:right w:val="single" w:sz="4" w:space="0" w:color="A6A6A6"/>
            </w:tcBorders>
            <w:shd w:val="clear" w:color="auto" w:fill="auto"/>
            <w:vAlign w:val="center"/>
            <w:hideMark/>
          </w:tcPr>
          <w:p w14:paraId="020DBEE9"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100.66</w:t>
            </w:r>
          </w:p>
        </w:tc>
        <w:tc>
          <w:tcPr>
            <w:tcW w:w="347" w:type="pct"/>
            <w:tcBorders>
              <w:top w:val="nil"/>
              <w:left w:val="nil"/>
              <w:bottom w:val="single" w:sz="4" w:space="0" w:color="A6A6A6"/>
              <w:right w:val="single" w:sz="4" w:space="0" w:color="A6A6A6"/>
            </w:tcBorders>
            <w:shd w:val="clear" w:color="auto" w:fill="auto"/>
            <w:vAlign w:val="center"/>
            <w:hideMark/>
          </w:tcPr>
          <w:p w14:paraId="6461B3A1" w14:textId="685BF65D"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99.8</w:t>
            </w:r>
            <w:r w:rsidR="00F24DD3" w:rsidRPr="00A173BA">
              <w:rPr>
                <w:rFonts w:ascii="Arial" w:eastAsia="Times New Roman" w:hAnsi="Arial" w:cs="Arial"/>
                <w:color w:val="000000" w:themeColor="text1"/>
                <w:sz w:val="16"/>
                <w:szCs w:val="16"/>
                <w:lang w:eastAsia="es-MX"/>
              </w:rPr>
              <w:t>%</w:t>
            </w:r>
          </w:p>
        </w:tc>
      </w:tr>
      <w:tr w:rsidR="00192776" w:rsidRPr="00F24DD3" w14:paraId="5EC69DC6" w14:textId="77777777" w:rsidTr="00F24DD3">
        <w:trPr>
          <w:trHeight w:val="929"/>
        </w:trPr>
        <w:tc>
          <w:tcPr>
            <w:tcW w:w="424" w:type="pct"/>
            <w:tcBorders>
              <w:top w:val="nil"/>
              <w:left w:val="single" w:sz="4" w:space="0" w:color="A6A6A6"/>
              <w:bottom w:val="single" w:sz="4" w:space="0" w:color="A6A6A6"/>
              <w:right w:val="single" w:sz="4" w:space="0" w:color="A6A6A6"/>
            </w:tcBorders>
            <w:shd w:val="clear" w:color="auto" w:fill="auto"/>
            <w:vAlign w:val="center"/>
            <w:hideMark/>
          </w:tcPr>
          <w:p w14:paraId="75BA0295" w14:textId="77777777" w:rsidR="00B20637" w:rsidRPr="00A173BA" w:rsidRDefault="00B20637" w:rsidP="00B20637">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Actividad</w:t>
            </w:r>
          </w:p>
        </w:tc>
        <w:tc>
          <w:tcPr>
            <w:tcW w:w="854" w:type="pct"/>
            <w:tcBorders>
              <w:top w:val="nil"/>
              <w:left w:val="nil"/>
              <w:bottom w:val="single" w:sz="4" w:space="0" w:color="A6A6A6"/>
              <w:right w:val="single" w:sz="4" w:space="0" w:color="A6A6A6"/>
            </w:tcBorders>
            <w:shd w:val="clear" w:color="auto" w:fill="auto"/>
            <w:vAlign w:val="center"/>
            <w:hideMark/>
          </w:tcPr>
          <w:p w14:paraId="7C01FA79"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Gestión de recursos para el otorgamiento del servicio educativo.</w:t>
            </w:r>
          </w:p>
        </w:tc>
        <w:tc>
          <w:tcPr>
            <w:tcW w:w="481" w:type="pct"/>
            <w:tcBorders>
              <w:top w:val="nil"/>
              <w:left w:val="nil"/>
              <w:bottom w:val="single" w:sz="4" w:space="0" w:color="A6A6A6"/>
              <w:right w:val="single" w:sz="4" w:space="0" w:color="A6A6A6"/>
            </w:tcBorders>
            <w:shd w:val="clear" w:color="auto" w:fill="auto"/>
            <w:vAlign w:val="center"/>
            <w:hideMark/>
          </w:tcPr>
          <w:p w14:paraId="72F2E6F8"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Certificados entregados.</w:t>
            </w:r>
          </w:p>
        </w:tc>
        <w:tc>
          <w:tcPr>
            <w:tcW w:w="1015" w:type="pct"/>
            <w:tcBorders>
              <w:top w:val="nil"/>
              <w:left w:val="nil"/>
              <w:bottom w:val="single" w:sz="4" w:space="0" w:color="A6A6A6"/>
              <w:right w:val="single" w:sz="4" w:space="0" w:color="A6A6A6"/>
            </w:tcBorders>
            <w:shd w:val="clear" w:color="auto" w:fill="auto"/>
            <w:vAlign w:val="center"/>
            <w:hideMark/>
          </w:tcPr>
          <w:p w14:paraId="6B93B166"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[((Numero de certificados entregados) / (El número de beneficiarios que concluyen nivel primaria o secundaria)) *100]</w:t>
            </w:r>
          </w:p>
        </w:tc>
        <w:tc>
          <w:tcPr>
            <w:tcW w:w="375" w:type="pct"/>
            <w:tcBorders>
              <w:top w:val="nil"/>
              <w:left w:val="nil"/>
              <w:bottom w:val="single" w:sz="4" w:space="0" w:color="A6A6A6"/>
              <w:right w:val="single" w:sz="4" w:space="0" w:color="A6A6A6"/>
            </w:tcBorders>
            <w:shd w:val="clear" w:color="auto" w:fill="auto"/>
            <w:vAlign w:val="center"/>
            <w:hideMark/>
          </w:tcPr>
          <w:p w14:paraId="1C099942"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w:t>
            </w:r>
          </w:p>
        </w:tc>
        <w:tc>
          <w:tcPr>
            <w:tcW w:w="373" w:type="pct"/>
            <w:tcBorders>
              <w:top w:val="nil"/>
              <w:left w:val="nil"/>
              <w:bottom w:val="single" w:sz="4" w:space="0" w:color="A6A6A6"/>
              <w:right w:val="single" w:sz="4" w:space="0" w:color="A6A6A6"/>
            </w:tcBorders>
            <w:shd w:val="clear" w:color="auto" w:fill="auto"/>
            <w:vAlign w:val="center"/>
            <w:hideMark/>
          </w:tcPr>
          <w:p w14:paraId="37492E8D"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Gestión-Eficacia-Trimestral</w:t>
            </w:r>
          </w:p>
        </w:tc>
        <w:tc>
          <w:tcPr>
            <w:tcW w:w="336" w:type="pct"/>
            <w:tcBorders>
              <w:top w:val="nil"/>
              <w:left w:val="nil"/>
              <w:bottom w:val="single" w:sz="4" w:space="0" w:color="A6A6A6"/>
              <w:right w:val="single" w:sz="4" w:space="0" w:color="A6A6A6"/>
            </w:tcBorders>
            <w:shd w:val="clear" w:color="auto" w:fill="auto"/>
            <w:vAlign w:val="center"/>
            <w:hideMark/>
          </w:tcPr>
          <w:p w14:paraId="0D8BAC32"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83</w:t>
            </w:r>
          </w:p>
        </w:tc>
        <w:tc>
          <w:tcPr>
            <w:tcW w:w="349" w:type="pct"/>
            <w:tcBorders>
              <w:top w:val="nil"/>
              <w:left w:val="nil"/>
              <w:bottom w:val="single" w:sz="4" w:space="0" w:color="A6A6A6"/>
              <w:right w:val="single" w:sz="4" w:space="0" w:color="A6A6A6"/>
            </w:tcBorders>
            <w:shd w:val="clear" w:color="auto" w:fill="auto"/>
            <w:vAlign w:val="center"/>
            <w:hideMark/>
          </w:tcPr>
          <w:p w14:paraId="4259ACE4"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83</w:t>
            </w:r>
          </w:p>
        </w:tc>
        <w:tc>
          <w:tcPr>
            <w:tcW w:w="446" w:type="pct"/>
            <w:tcBorders>
              <w:top w:val="nil"/>
              <w:left w:val="nil"/>
              <w:bottom w:val="single" w:sz="4" w:space="0" w:color="A6A6A6"/>
              <w:right w:val="single" w:sz="4" w:space="0" w:color="A6A6A6"/>
            </w:tcBorders>
            <w:shd w:val="clear" w:color="auto" w:fill="auto"/>
            <w:vAlign w:val="center"/>
            <w:hideMark/>
          </w:tcPr>
          <w:p w14:paraId="054A7F8C"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91</w:t>
            </w:r>
          </w:p>
        </w:tc>
        <w:tc>
          <w:tcPr>
            <w:tcW w:w="347" w:type="pct"/>
            <w:tcBorders>
              <w:top w:val="nil"/>
              <w:left w:val="nil"/>
              <w:bottom w:val="single" w:sz="4" w:space="0" w:color="A6A6A6"/>
              <w:right w:val="single" w:sz="4" w:space="0" w:color="A6A6A6"/>
            </w:tcBorders>
            <w:shd w:val="clear" w:color="auto" w:fill="auto"/>
            <w:vAlign w:val="center"/>
            <w:hideMark/>
          </w:tcPr>
          <w:p w14:paraId="160BD3BC" w14:textId="2B073B55"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109.64</w:t>
            </w:r>
            <w:r w:rsidR="00F24DD3" w:rsidRPr="00A173BA">
              <w:rPr>
                <w:rFonts w:ascii="Arial" w:eastAsia="Times New Roman" w:hAnsi="Arial" w:cs="Arial"/>
                <w:color w:val="000000" w:themeColor="text1"/>
                <w:sz w:val="16"/>
                <w:szCs w:val="16"/>
                <w:lang w:eastAsia="es-MX"/>
              </w:rPr>
              <w:t>%</w:t>
            </w:r>
          </w:p>
        </w:tc>
      </w:tr>
      <w:tr w:rsidR="00192776" w:rsidRPr="00F24DD3" w14:paraId="4831914B" w14:textId="77777777" w:rsidTr="00F24DD3">
        <w:trPr>
          <w:trHeight w:val="663"/>
        </w:trPr>
        <w:tc>
          <w:tcPr>
            <w:tcW w:w="424" w:type="pct"/>
            <w:tcBorders>
              <w:top w:val="nil"/>
              <w:left w:val="single" w:sz="4" w:space="0" w:color="A6A6A6"/>
              <w:bottom w:val="single" w:sz="4" w:space="0" w:color="A6A6A6"/>
              <w:right w:val="single" w:sz="4" w:space="0" w:color="A6A6A6"/>
            </w:tcBorders>
            <w:shd w:val="clear" w:color="auto" w:fill="auto"/>
            <w:vAlign w:val="center"/>
            <w:hideMark/>
          </w:tcPr>
          <w:p w14:paraId="049FA3E7" w14:textId="77777777" w:rsidR="00B20637" w:rsidRPr="00A173BA" w:rsidRDefault="00B20637" w:rsidP="00B20637">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Actividad</w:t>
            </w:r>
          </w:p>
        </w:tc>
        <w:tc>
          <w:tcPr>
            <w:tcW w:w="854" w:type="pct"/>
            <w:tcBorders>
              <w:top w:val="nil"/>
              <w:left w:val="nil"/>
              <w:bottom w:val="single" w:sz="4" w:space="0" w:color="A6A6A6"/>
              <w:right w:val="single" w:sz="4" w:space="0" w:color="A6A6A6"/>
            </w:tcBorders>
            <w:shd w:val="clear" w:color="auto" w:fill="auto"/>
            <w:vAlign w:val="center"/>
            <w:hideMark/>
          </w:tcPr>
          <w:p w14:paraId="7B5F88C4"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Gestión de recursos para el otorgamiento del servicio educativo.</w:t>
            </w:r>
          </w:p>
        </w:tc>
        <w:tc>
          <w:tcPr>
            <w:tcW w:w="481" w:type="pct"/>
            <w:tcBorders>
              <w:top w:val="nil"/>
              <w:left w:val="nil"/>
              <w:bottom w:val="single" w:sz="4" w:space="0" w:color="A6A6A6"/>
              <w:right w:val="single" w:sz="4" w:space="0" w:color="A6A6A6"/>
            </w:tcBorders>
            <w:shd w:val="clear" w:color="auto" w:fill="auto"/>
            <w:vAlign w:val="center"/>
            <w:hideMark/>
          </w:tcPr>
          <w:p w14:paraId="1B0EBBB8"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Exámenes acreditados.</w:t>
            </w:r>
          </w:p>
        </w:tc>
        <w:tc>
          <w:tcPr>
            <w:tcW w:w="1015" w:type="pct"/>
            <w:tcBorders>
              <w:top w:val="nil"/>
              <w:left w:val="nil"/>
              <w:bottom w:val="single" w:sz="4" w:space="0" w:color="A6A6A6"/>
              <w:right w:val="single" w:sz="4" w:space="0" w:color="A6A6A6"/>
            </w:tcBorders>
            <w:shd w:val="clear" w:color="auto" w:fill="auto"/>
            <w:vAlign w:val="center"/>
            <w:hideMark/>
          </w:tcPr>
          <w:p w14:paraId="1F4446B5" w14:textId="0FB44706"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[((Número de exámenes acreditados)</w:t>
            </w:r>
            <w:r w:rsidR="00E50F8A">
              <w:rPr>
                <w:rFonts w:ascii="Arial" w:eastAsia="Times New Roman" w:hAnsi="Arial" w:cs="Arial"/>
                <w:color w:val="000000" w:themeColor="text1"/>
                <w:sz w:val="16"/>
                <w:szCs w:val="16"/>
                <w:lang w:eastAsia="es-MX"/>
              </w:rPr>
              <w:t xml:space="preserve"> </w:t>
            </w:r>
            <w:r w:rsidRPr="00A173BA">
              <w:rPr>
                <w:rFonts w:ascii="Arial" w:eastAsia="Times New Roman" w:hAnsi="Arial" w:cs="Arial"/>
                <w:color w:val="000000" w:themeColor="text1"/>
                <w:sz w:val="16"/>
                <w:szCs w:val="16"/>
                <w:lang w:eastAsia="es-MX"/>
              </w:rPr>
              <w:t>/ (El número de exámenes presentados)) * 100]</w:t>
            </w:r>
          </w:p>
        </w:tc>
        <w:tc>
          <w:tcPr>
            <w:tcW w:w="375" w:type="pct"/>
            <w:tcBorders>
              <w:top w:val="nil"/>
              <w:left w:val="nil"/>
              <w:bottom w:val="single" w:sz="4" w:space="0" w:color="A6A6A6"/>
              <w:right w:val="single" w:sz="4" w:space="0" w:color="A6A6A6"/>
            </w:tcBorders>
            <w:shd w:val="clear" w:color="auto" w:fill="auto"/>
            <w:vAlign w:val="center"/>
            <w:hideMark/>
          </w:tcPr>
          <w:p w14:paraId="19593E76"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w:t>
            </w:r>
          </w:p>
        </w:tc>
        <w:tc>
          <w:tcPr>
            <w:tcW w:w="373" w:type="pct"/>
            <w:tcBorders>
              <w:top w:val="nil"/>
              <w:left w:val="nil"/>
              <w:bottom w:val="single" w:sz="4" w:space="0" w:color="A6A6A6"/>
              <w:right w:val="single" w:sz="4" w:space="0" w:color="A6A6A6"/>
            </w:tcBorders>
            <w:shd w:val="clear" w:color="auto" w:fill="auto"/>
            <w:vAlign w:val="center"/>
            <w:hideMark/>
          </w:tcPr>
          <w:p w14:paraId="0FBDEAE5"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Gestión-Eficacia-Trimestral</w:t>
            </w:r>
          </w:p>
        </w:tc>
        <w:tc>
          <w:tcPr>
            <w:tcW w:w="336" w:type="pct"/>
            <w:tcBorders>
              <w:top w:val="nil"/>
              <w:left w:val="nil"/>
              <w:bottom w:val="single" w:sz="4" w:space="0" w:color="A6A6A6"/>
              <w:right w:val="single" w:sz="4" w:space="0" w:color="A6A6A6"/>
            </w:tcBorders>
            <w:shd w:val="clear" w:color="auto" w:fill="auto"/>
            <w:vAlign w:val="center"/>
            <w:hideMark/>
          </w:tcPr>
          <w:p w14:paraId="03E9053F"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64</w:t>
            </w:r>
          </w:p>
        </w:tc>
        <w:tc>
          <w:tcPr>
            <w:tcW w:w="349" w:type="pct"/>
            <w:tcBorders>
              <w:top w:val="nil"/>
              <w:left w:val="nil"/>
              <w:bottom w:val="single" w:sz="4" w:space="0" w:color="A6A6A6"/>
              <w:right w:val="single" w:sz="4" w:space="0" w:color="A6A6A6"/>
            </w:tcBorders>
            <w:shd w:val="clear" w:color="auto" w:fill="auto"/>
            <w:vAlign w:val="center"/>
            <w:hideMark/>
          </w:tcPr>
          <w:p w14:paraId="1D7B0241"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64</w:t>
            </w:r>
          </w:p>
        </w:tc>
        <w:tc>
          <w:tcPr>
            <w:tcW w:w="446" w:type="pct"/>
            <w:tcBorders>
              <w:top w:val="nil"/>
              <w:left w:val="nil"/>
              <w:bottom w:val="single" w:sz="4" w:space="0" w:color="A6A6A6"/>
              <w:right w:val="single" w:sz="4" w:space="0" w:color="A6A6A6"/>
            </w:tcBorders>
            <w:shd w:val="clear" w:color="auto" w:fill="auto"/>
            <w:vAlign w:val="center"/>
            <w:hideMark/>
          </w:tcPr>
          <w:p w14:paraId="13122C37"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120</w:t>
            </w:r>
          </w:p>
        </w:tc>
        <w:tc>
          <w:tcPr>
            <w:tcW w:w="347" w:type="pct"/>
            <w:tcBorders>
              <w:top w:val="nil"/>
              <w:left w:val="nil"/>
              <w:bottom w:val="single" w:sz="4" w:space="0" w:color="A6A6A6"/>
              <w:right w:val="single" w:sz="4" w:space="0" w:color="A6A6A6"/>
            </w:tcBorders>
            <w:shd w:val="clear" w:color="auto" w:fill="auto"/>
            <w:vAlign w:val="center"/>
            <w:hideMark/>
          </w:tcPr>
          <w:p w14:paraId="3B370117" w14:textId="4F7BF4C9"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187.5</w:t>
            </w:r>
            <w:r w:rsidR="00F24DD3" w:rsidRPr="00A173BA">
              <w:rPr>
                <w:rFonts w:ascii="Arial" w:eastAsia="Times New Roman" w:hAnsi="Arial" w:cs="Arial"/>
                <w:color w:val="000000" w:themeColor="text1"/>
                <w:sz w:val="16"/>
                <w:szCs w:val="16"/>
                <w:lang w:eastAsia="es-MX"/>
              </w:rPr>
              <w:t>%</w:t>
            </w:r>
          </w:p>
        </w:tc>
      </w:tr>
      <w:tr w:rsidR="00192776" w:rsidRPr="00F24DD3" w14:paraId="275F764B" w14:textId="77777777" w:rsidTr="00F24DD3">
        <w:trPr>
          <w:trHeight w:val="1253"/>
        </w:trPr>
        <w:tc>
          <w:tcPr>
            <w:tcW w:w="424" w:type="pct"/>
            <w:tcBorders>
              <w:top w:val="nil"/>
              <w:left w:val="single" w:sz="4" w:space="0" w:color="A6A6A6"/>
              <w:bottom w:val="single" w:sz="4" w:space="0" w:color="A6A6A6"/>
              <w:right w:val="single" w:sz="4" w:space="0" w:color="A6A6A6"/>
            </w:tcBorders>
            <w:shd w:val="clear" w:color="auto" w:fill="auto"/>
            <w:vAlign w:val="center"/>
            <w:hideMark/>
          </w:tcPr>
          <w:p w14:paraId="309FBE18" w14:textId="77777777" w:rsidR="00B20637" w:rsidRPr="00A173BA" w:rsidRDefault="00B20637" w:rsidP="00B20637">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lastRenderedPageBreak/>
              <w:t>Actividad</w:t>
            </w:r>
          </w:p>
        </w:tc>
        <w:tc>
          <w:tcPr>
            <w:tcW w:w="854" w:type="pct"/>
            <w:tcBorders>
              <w:top w:val="nil"/>
              <w:left w:val="nil"/>
              <w:bottom w:val="single" w:sz="4" w:space="0" w:color="A6A6A6"/>
              <w:right w:val="single" w:sz="4" w:space="0" w:color="A6A6A6"/>
            </w:tcBorders>
            <w:shd w:val="clear" w:color="auto" w:fill="auto"/>
            <w:vAlign w:val="center"/>
            <w:hideMark/>
          </w:tcPr>
          <w:p w14:paraId="7B4C5C02"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Recursos del FAETA en educación tecnológica.</w:t>
            </w:r>
          </w:p>
        </w:tc>
        <w:tc>
          <w:tcPr>
            <w:tcW w:w="481" w:type="pct"/>
            <w:tcBorders>
              <w:top w:val="nil"/>
              <w:left w:val="nil"/>
              <w:bottom w:val="single" w:sz="4" w:space="0" w:color="A6A6A6"/>
              <w:right w:val="single" w:sz="4" w:space="0" w:color="A6A6A6"/>
            </w:tcBorders>
            <w:shd w:val="clear" w:color="auto" w:fill="auto"/>
            <w:vAlign w:val="center"/>
            <w:hideMark/>
          </w:tcPr>
          <w:p w14:paraId="3B72A8E5"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 de recursos del FAETA destinados a educación tecnológica</w:t>
            </w:r>
          </w:p>
        </w:tc>
        <w:tc>
          <w:tcPr>
            <w:tcW w:w="1015" w:type="pct"/>
            <w:tcBorders>
              <w:top w:val="nil"/>
              <w:left w:val="nil"/>
              <w:bottom w:val="single" w:sz="4" w:space="0" w:color="A6A6A6"/>
              <w:right w:val="single" w:sz="4" w:space="0" w:color="A6A6A6"/>
            </w:tcBorders>
            <w:shd w:val="clear" w:color="auto" w:fill="auto"/>
            <w:vAlign w:val="center"/>
            <w:hideMark/>
          </w:tcPr>
          <w:p w14:paraId="38C62FE2"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(Recursos destinados a educación tecnológica en el Sistema CONALEP en el año N/ Total de recursos del FAETA asignados a la entidad federativa en el año N) X 100</w:t>
            </w:r>
          </w:p>
        </w:tc>
        <w:tc>
          <w:tcPr>
            <w:tcW w:w="375" w:type="pct"/>
            <w:tcBorders>
              <w:top w:val="nil"/>
              <w:left w:val="nil"/>
              <w:bottom w:val="single" w:sz="4" w:space="0" w:color="A6A6A6"/>
              <w:right w:val="single" w:sz="4" w:space="0" w:color="A6A6A6"/>
            </w:tcBorders>
            <w:shd w:val="clear" w:color="auto" w:fill="auto"/>
            <w:vAlign w:val="center"/>
            <w:hideMark/>
          </w:tcPr>
          <w:p w14:paraId="2627D103"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w:t>
            </w:r>
          </w:p>
        </w:tc>
        <w:tc>
          <w:tcPr>
            <w:tcW w:w="373" w:type="pct"/>
            <w:tcBorders>
              <w:top w:val="nil"/>
              <w:left w:val="nil"/>
              <w:bottom w:val="single" w:sz="4" w:space="0" w:color="A6A6A6"/>
              <w:right w:val="single" w:sz="4" w:space="0" w:color="A6A6A6"/>
            </w:tcBorders>
            <w:shd w:val="clear" w:color="auto" w:fill="auto"/>
            <w:vAlign w:val="center"/>
            <w:hideMark/>
          </w:tcPr>
          <w:p w14:paraId="608A26BF" w14:textId="77777777" w:rsidR="00B20637" w:rsidRPr="00A173BA" w:rsidRDefault="00B20637" w:rsidP="00B20637">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Gestión-Eficacia-Anual</w:t>
            </w:r>
          </w:p>
        </w:tc>
        <w:tc>
          <w:tcPr>
            <w:tcW w:w="336" w:type="pct"/>
            <w:tcBorders>
              <w:top w:val="nil"/>
              <w:left w:val="nil"/>
              <w:bottom w:val="single" w:sz="4" w:space="0" w:color="A6A6A6"/>
              <w:right w:val="single" w:sz="4" w:space="0" w:color="A6A6A6"/>
            </w:tcBorders>
            <w:shd w:val="clear" w:color="auto" w:fill="auto"/>
            <w:vAlign w:val="center"/>
            <w:hideMark/>
          </w:tcPr>
          <w:p w14:paraId="2EFD523E"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57.56</w:t>
            </w:r>
          </w:p>
        </w:tc>
        <w:tc>
          <w:tcPr>
            <w:tcW w:w="349" w:type="pct"/>
            <w:tcBorders>
              <w:top w:val="nil"/>
              <w:left w:val="nil"/>
              <w:bottom w:val="single" w:sz="4" w:space="0" w:color="A6A6A6"/>
              <w:right w:val="single" w:sz="4" w:space="0" w:color="A6A6A6"/>
            </w:tcBorders>
            <w:shd w:val="clear" w:color="auto" w:fill="auto"/>
            <w:vAlign w:val="center"/>
            <w:hideMark/>
          </w:tcPr>
          <w:p w14:paraId="4748DABB"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57.56</w:t>
            </w:r>
          </w:p>
        </w:tc>
        <w:tc>
          <w:tcPr>
            <w:tcW w:w="446" w:type="pct"/>
            <w:tcBorders>
              <w:top w:val="nil"/>
              <w:left w:val="nil"/>
              <w:bottom w:val="single" w:sz="4" w:space="0" w:color="A6A6A6"/>
              <w:right w:val="single" w:sz="4" w:space="0" w:color="A6A6A6"/>
            </w:tcBorders>
            <w:shd w:val="clear" w:color="auto" w:fill="auto"/>
            <w:vAlign w:val="center"/>
            <w:hideMark/>
          </w:tcPr>
          <w:p w14:paraId="50FC1957" w14:textId="77777777"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57.46</w:t>
            </w:r>
          </w:p>
        </w:tc>
        <w:tc>
          <w:tcPr>
            <w:tcW w:w="347" w:type="pct"/>
            <w:tcBorders>
              <w:top w:val="nil"/>
              <w:left w:val="nil"/>
              <w:bottom w:val="single" w:sz="4" w:space="0" w:color="A6A6A6"/>
              <w:right w:val="single" w:sz="4" w:space="0" w:color="A6A6A6"/>
            </w:tcBorders>
            <w:shd w:val="clear" w:color="auto" w:fill="auto"/>
            <w:vAlign w:val="center"/>
            <w:hideMark/>
          </w:tcPr>
          <w:p w14:paraId="7264FD89" w14:textId="616A92BE" w:rsidR="00B20637" w:rsidRPr="00A173BA" w:rsidRDefault="00B20637"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99.83</w:t>
            </w:r>
            <w:r w:rsidR="00F24DD3" w:rsidRPr="00A173BA">
              <w:rPr>
                <w:rFonts w:ascii="Arial" w:eastAsia="Times New Roman" w:hAnsi="Arial" w:cs="Arial"/>
                <w:color w:val="000000" w:themeColor="text1"/>
                <w:sz w:val="16"/>
                <w:szCs w:val="16"/>
                <w:lang w:eastAsia="es-MX"/>
              </w:rPr>
              <w:t>%</w:t>
            </w:r>
          </w:p>
        </w:tc>
      </w:tr>
      <w:tr w:rsidR="00B20637" w:rsidRPr="00F24DD3" w14:paraId="7280335A" w14:textId="77777777" w:rsidTr="00192776">
        <w:trPr>
          <w:trHeight w:val="300"/>
        </w:trPr>
        <w:tc>
          <w:tcPr>
            <w:tcW w:w="5000" w:type="pct"/>
            <w:gridSpan w:val="10"/>
            <w:tcBorders>
              <w:top w:val="single" w:sz="4" w:space="0" w:color="A6A6A6"/>
              <w:left w:val="nil"/>
              <w:bottom w:val="nil"/>
              <w:right w:val="nil"/>
            </w:tcBorders>
            <w:shd w:val="clear" w:color="auto" w:fill="auto"/>
            <w:vAlign w:val="center"/>
            <w:hideMark/>
          </w:tcPr>
          <w:p w14:paraId="1449E919" w14:textId="77777777" w:rsidR="00B20637" w:rsidRPr="00A173BA" w:rsidRDefault="00B20637" w:rsidP="00B20637">
            <w:pPr>
              <w:spacing w:after="0" w:line="240" w:lineRule="auto"/>
              <w:rPr>
                <w:rFonts w:ascii="Arial" w:eastAsia="Times New Roman" w:hAnsi="Arial" w:cs="Arial"/>
                <w:b/>
                <w:bCs/>
                <w:color w:val="000000" w:themeColor="text1"/>
                <w:sz w:val="12"/>
                <w:szCs w:val="12"/>
                <w:lang w:eastAsia="es-MX"/>
              </w:rPr>
            </w:pPr>
            <w:r w:rsidRPr="00A173BA">
              <w:rPr>
                <w:rFonts w:ascii="Arial" w:eastAsia="Times New Roman" w:hAnsi="Arial" w:cs="Arial"/>
                <w:b/>
                <w:bCs/>
                <w:color w:val="000000" w:themeColor="text1"/>
                <w:sz w:val="12"/>
                <w:szCs w:val="12"/>
                <w:lang w:eastAsia="es-MX"/>
              </w:rPr>
              <w:t>Fuente:</w:t>
            </w:r>
            <w:r w:rsidRPr="00A173BA">
              <w:rPr>
                <w:rFonts w:ascii="Arial" w:eastAsia="Times New Roman" w:hAnsi="Arial" w:cs="Arial"/>
                <w:color w:val="000000" w:themeColor="text1"/>
                <w:sz w:val="12"/>
                <w:szCs w:val="12"/>
                <w:lang w:eastAsia="es-MX"/>
              </w:rPr>
              <w:t xml:space="preserve"> SHCP (2014 y 2015) Informes sobre la Situación Económica, las Finanzas Públicas y la Deuda Pública. Cuarto trimestre. Anexo XXIV. Informe sobre Ejercicio, Destino y Resultados de los Recursos Federales Transferidos a las Entidades Federativas y Municipios. Carpeta Indicadores.</w:t>
            </w:r>
          </w:p>
        </w:tc>
      </w:tr>
    </w:tbl>
    <w:p w14:paraId="419DFDF7" w14:textId="6F5302E2" w:rsidR="00EF5F59" w:rsidRDefault="00EF5F59" w:rsidP="00EF5F59">
      <w:pPr>
        <w:tabs>
          <w:tab w:val="left" w:pos="2895"/>
        </w:tabs>
        <w:rPr>
          <w:rFonts w:ascii="Arial" w:eastAsiaTheme="minorEastAsia" w:hAnsi="Arial" w:cs="Arial"/>
          <w:b/>
          <w:bCs/>
        </w:rPr>
      </w:pPr>
      <w:r>
        <w:rPr>
          <w:rFonts w:ascii="Arial" w:eastAsiaTheme="minorEastAsia" w:hAnsi="Arial" w:cs="Arial"/>
          <w:b/>
          <w:bCs/>
        </w:rPr>
        <w:tab/>
      </w:r>
    </w:p>
    <w:p w14:paraId="47A5DD16" w14:textId="6A446675" w:rsidR="00EF5F59" w:rsidRDefault="00EF5F59" w:rsidP="00EF5F59">
      <w:pPr>
        <w:tabs>
          <w:tab w:val="left" w:pos="2895"/>
        </w:tabs>
        <w:rPr>
          <w:rFonts w:ascii="Arial" w:eastAsiaTheme="minorEastAsia" w:hAnsi="Arial" w:cs="Arial"/>
        </w:rPr>
      </w:pPr>
      <w:r>
        <w:rPr>
          <w:rFonts w:ascii="Arial" w:eastAsiaTheme="minorEastAsia" w:hAnsi="Arial" w:cs="Arial"/>
        </w:rPr>
        <w:tab/>
      </w:r>
    </w:p>
    <w:p w14:paraId="5D1B7B48" w14:textId="77777777" w:rsidR="00EF5F59" w:rsidRDefault="00EF5F59">
      <w:pPr>
        <w:rPr>
          <w:rFonts w:ascii="Arial" w:eastAsiaTheme="minorEastAsia" w:hAnsi="Arial" w:cs="Arial"/>
        </w:rPr>
      </w:pPr>
      <w:r>
        <w:rPr>
          <w:rFonts w:ascii="Arial" w:eastAsiaTheme="minorEastAsia" w:hAnsi="Arial" w:cs="Arial"/>
        </w:rPr>
        <w:br w:type="page"/>
      </w:r>
    </w:p>
    <w:p w14:paraId="1C32F742" w14:textId="55D039DA" w:rsidR="008439F4" w:rsidRPr="00EF5F59" w:rsidRDefault="00EF5F59" w:rsidP="00EF5F59">
      <w:pPr>
        <w:pStyle w:val="Epgrafe"/>
        <w:rPr>
          <w:color w:val="FFFFFF" w:themeColor="background1"/>
          <w:sz w:val="2"/>
        </w:rPr>
      </w:pPr>
      <w:bookmarkStart w:id="28" w:name="_Toc463005204"/>
      <w:r w:rsidRPr="00EF5F59">
        <w:rPr>
          <w:color w:val="FFFFFF" w:themeColor="background1"/>
          <w:sz w:val="2"/>
        </w:rPr>
        <w:lastRenderedPageBreak/>
        <w:t xml:space="preserve">Tabla </w:t>
      </w:r>
      <w:r w:rsidRPr="00EF5F59">
        <w:rPr>
          <w:color w:val="FFFFFF" w:themeColor="background1"/>
          <w:sz w:val="2"/>
        </w:rPr>
        <w:fldChar w:fldCharType="begin"/>
      </w:r>
      <w:r w:rsidRPr="00EF5F59">
        <w:rPr>
          <w:color w:val="FFFFFF" w:themeColor="background1"/>
          <w:sz w:val="2"/>
        </w:rPr>
        <w:instrText xml:space="preserve"> SEQ Tabla \* ARABIC </w:instrText>
      </w:r>
      <w:r w:rsidRPr="00EF5F59">
        <w:rPr>
          <w:color w:val="FFFFFF" w:themeColor="background1"/>
          <w:sz w:val="2"/>
        </w:rPr>
        <w:fldChar w:fldCharType="separate"/>
      </w:r>
      <w:r w:rsidR="00360C5C">
        <w:rPr>
          <w:noProof/>
          <w:color w:val="FFFFFF" w:themeColor="background1"/>
          <w:sz w:val="2"/>
        </w:rPr>
        <w:t>7</w:t>
      </w:r>
      <w:r w:rsidRPr="00EF5F59">
        <w:rPr>
          <w:color w:val="FFFFFF" w:themeColor="background1"/>
          <w:sz w:val="2"/>
        </w:rPr>
        <w:fldChar w:fldCharType="end"/>
      </w:r>
      <w:r w:rsidRPr="00EF5F59">
        <w:rPr>
          <w:color w:val="FFFFFF" w:themeColor="background1"/>
          <w:sz w:val="2"/>
        </w:rPr>
        <w:t xml:space="preserve"> INFORME SOBRE LOS RESULTADOS DE LA FICHA TÉCNICA DE INDICADORES DEL PASH. FAETA 2015</w:t>
      </w:r>
      <w:bookmarkEnd w:id="28"/>
    </w:p>
    <w:tbl>
      <w:tblPr>
        <w:tblW w:w="5000" w:type="pct"/>
        <w:tblLayout w:type="fixed"/>
        <w:tblCellMar>
          <w:left w:w="70" w:type="dxa"/>
          <w:right w:w="70" w:type="dxa"/>
        </w:tblCellMar>
        <w:tblLook w:val="04A0" w:firstRow="1" w:lastRow="0" w:firstColumn="1" w:lastColumn="0" w:noHBand="0" w:noVBand="1"/>
      </w:tblPr>
      <w:tblGrid>
        <w:gridCol w:w="1137"/>
        <w:gridCol w:w="2152"/>
        <w:gridCol w:w="1439"/>
        <w:gridCol w:w="2718"/>
        <w:gridCol w:w="1004"/>
        <w:gridCol w:w="1004"/>
        <w:gridCol w:w="865"/>
        <w:gridCol w:w="1004"/>
        <w:gridCol w:w="1141"/>
        <w:gridCol w:w="964"/>
      </w:tblGrid>
      <w:tr w:rsidR="008439F4" w:rsidRPr="00F24DD3" w14:paraId="0AAB63EF" w14:textId="77777777" w:rsidTr="0074672F">
        <w:trPr>
          <w:trHeight w:val="300"/>
        </w:trPr>
        <w:tc>
          <w:tcPr>
            <w:tcW w:w="5000" w:type="pct"/>
            <w:gridSpan w:val="10"/>
            <w:tcBorders>
              <w:top w:val="nil"/>
              <w:left w:val="single" w:sz="8" w:space="0" w:color="BFBFBF"/>
              <w:bottom w:val="nil"/>
              <w:right w:val="nil"/>
            </w:tcBorders>
            <w:shd w:val="clear" w:color="000000" w:fill="808080"/>
            <w:noWrap/>
            <w:vAlign w:val="center"/>
            <w:hideMark/>
          </w:tcPr>
          <w:p w14:paraId="5E8AB76B" w14:textId="063530CE" w:rsidR="008439F4" w:rsidRPr="00F24DD3" w:rsidRDefault="008439F4" w:rsidP="008439F4">
            <w:pPr>
              <w:spacing w:after="0" w:line="240" w:lineRule="auto"/>
              <w:jc w:val="center"/>
              <w:rPr>
                <w:rFonts w:ascii="Arial" w:eastAsia="Times New Roman" w:hAnsi="Arial" w:cs="Arial"/>
                <w:b/>
                <w:bCs/>
                <w:color w:val="FFFFFF"/>
                <w:sz w:val="20"/>
                <w:szCs w:val="20"/>
                <w:lang w:eastAsia="es-MX"/>
              </w:rPr>
            </w:pPr>
            <w:r w:rsidRPr="00F24DD3">
              <w:rPr>
                <w:rFonts w:ascii="Arial" w:eastAsia="Times New Roman" w:hAnsi="Arial" w:cs="Arial"/>
                <w:b/>
                <w:bCs/>
                <w:color w:val="FFFFFF"/>
                <w:sz w:val="20"/>
                <w:szCs w:val="20"/>
                <w:lang w:eastAsia="es-MX"/>
              </w:rPr>
              <w:t>TABLA 7</w:t>
            </w:r>
          </w:p>
        </w:tc>
      </w:tr>
      <w:tr w:rsidR="008439F4" w:rsidRPr="00F24DD3" w14:paraId="742ED3B2" w14:textId="77777777" w:rsidTr="0074672F">
        <w:trPr>
          <w:trHeight w:val="315"/>
        </w:trPr>
        <w:tc>
          <w:tcPr>
            <w:tcW w:w="5000" w:type="pct"/>
            <w:gridSpan w:val="10"/>
            <w:tcBorders>
              <w:top w:val="nil"/>
              <w:left w:val="single" w:sz="8" w:space="0" w:color="BFBFBF"/>
              <w:bottom w:val="single" w:sz="8" w:space="0" w:color="BFBFBF"/>
              <w:right w:val="nil"/>
            </w:tcBorders>
            <w:shd w:val="clear" w:color="000000" w:fill="808080"/>
            <w:noWrap/>
            <w:vAlign w:val="center"/>
            <w:hideMark/>
          </w:tcPr>
          <w:p w14:paraId="6C25760D" w14:textId="77777777" w:rsidR="008439F4" w:rsidRPr="00F24DD3" w:rsidRDefault="008439F4" w:rsidP="008439F4">
            <w:pPr>
              <w:spacing w:after="0" w:line="240" w:lineRule="auto"/>
              <w:jc w:val="center"/>
              <w:rPr>
                <w:rFonts w:ascii="Arial" w:eastAsia="Times New Roman" w:hAnsi="Arial" w:cs="Arial"/>
                <w:b/>
                <w:bCs/>
                <w:color w:val="FFFFFF"/>
                <w:sz w:val="20"/>
                <w:szCs w:val="20"/>
                <w:lang w:eastAsia="es-MX"/>
              </w:rPr>
            </w:pPr>
            <w:r w:rsidRPr="00F24DD3">
              <w:rPr>
                <w:rFonts w:ascii="Arial" w:eastAsia="Times New Roman" w:hAnsi="Arial" w:cs="Arial"/>
                <w:b/>
                <w:bCs/>
                <w:color w:val="FFFFFF"/>
                <w:sz w:val="20"/>
                <w:szCs w:val="20"/>
                <w:lang w:eastAsia="es-MX"/>
              </w:rPr>
              <w:t>INFORME SOBRE LOS RESULTADOS DE LA FICHA TÉCNICA DE INDICADORES DEL PASH. FAETA</w:t>
            </w:r>
          </w:p>
        </w:tc>
      </w:tr>
      <w:tr w:rsidR="008439F4" w:rsidRPr="00F24DD3" w14:paraId="10D5DDFD" w14:textId="77777777" w:rsidTr="0074672F">
        <w:trPr>
          <w:trHeight w:val="315"/>
        </w:trPr>
        <w:tc>
          <w:tcPr>
            <w:tcW w:w="5000" w:type="pct"/>
            <w:gridSpan w:val="10"/>
            <w:tcBorders>
              <w:top w:val="single" w:sz="8" w:space="0" w:color="BFBFBF"/>
              <w:left w:val="single" w:sz="8" w:space="0" w:color="BFBFBF"/>
              <w:bottom w:val="single" w:sz="8" w:space="0" w:color="BFBFBF"/>
              <w:right w:val="single" w:sz="8" w:space="0" w:color="BFBFBF"/>
            </w:tcBorders>
            <w:shd w:val="clear" w:color="000000" w:fill="D9D9D9"/>
            <w:noWrap/>
            <w:vAlign w:val="center"/>
            <w:hideMark/>
          </w:tcPr>
          <w:p w14:paraId="437C40FC" w14:textId="78CBD903" w:rsidR="008439F4" w:rsidRPr="00021291" w:rsidRDefault="008439F4" w:rsidP="008439F4">
            <w:pPr>
              <w:spacing w:after="0" w:line="240" w:lineRule="auto"/>
              <w:jc w:val="center"/>
              <w:rPr>
                <w:rFonts w:ascii="Arial" w:eastAsia="Times New Roman" w:hAnsi="Arial" w:cs="Arial"/>
                <w:b/>
                <w:bCs/>
                <w:color w:val="000000" w:themeColor="text1"/>
                <w:sz w:val="18"/>
                <w:szCs w:val="12"/>
                <w:lang w:eastAsia="es-MX"/>
              </w:rPr>
            </w:pPr>
            <w:r w:rsidRPr="00021291">
              <w:rPr>
                <w:rFonts w:ascii="Arial" w:eastAsia="Times New Roman" w:hAnsi="Arial" w:cs="Arial"/>
                <w:b/>
                <w:bCs/>
                <w:color w:val="000000" w:themeColor="text1"/>
                <w:sz w:val="18"/>
                <w:szCs w:val="12"/>
                <w:lang w:eastAsia="es-MX"/>
              </w:rPr>
              <w:t>2015</w:t>
            </w:r>
          </w:p>
        </w:tc>
      </w:tr>
      <w:tr w:rsidR="0074672F" w:rsidRPr="00F24DD3" w14:paraId="5B1F4F85" w14:textId="77777777" w:rsidTr="00EF5F59">
        <w:trPr>
          <w:trHeight w:val="315"/>
        </w:trPr>
        <w:tc>
          <w:tcPr>
            <w:tcW w:w="423" w:type="pct"/>
            <w:vMerge w:val="restart"/>
            <w:tcBorders>
              <w:top w:val="nil"/>
              <w:left w:val="single" w:sz="8" w:space="0" w:color="BFBFBF"/>
              <w:bottom w:val="nil"/>
              <w:right w:val="single" w:sz="8" w:space="0" w:color="BFBFBF"/>
            </w:tcBorders>
            <w:shd w:val="clear" w:color="000000" w:fill="D9D9D9"/>
            <w:noWrap/>
            <w:vAlign w:val="center"/>
            <w:hideMark/>
          </w:tcPr>
          <w:p w14:paraId="77B1EF99" w14:textId="77777777" w:rsidR="008439F4" w:rsidRPr="00A173BA" w:rsidRDefault="008439F4" w:rsidP="008439F4">
            <w:pPr>
              <w:spacing w:after="0" w:line="240" w:lineRule="auto"/>
              <w:jc w:val="center"/>
              <w:rPr>
                <w:rFonts w:ascii="Arial" w:eastAsia="Times New Roman" w:hAnsi="Arial" w:cs="Arial"/>
                <w:b/>
                <w:bCs/>
                <w:color w:val="000000" w:themeColor="text1"/>
                <w:sz w:val="12"/>
                <w:szCs w:val="12"/>
                <w:lang w:eastAsia="es-MX"/>
              </w:rPr>
            </w:pPr>
            <w:r w:rsidRPr="00A173BA">
              <w:rPr>
                <w:rFonts w:ascii="Arial" w:eastAsia="Times New Roman" w:hAnsi="Arial" w:cs="Arial"/>
                <w:b/>
                <w:bCs/>
                <w:color w:val="000000" w:themeColor="text1"/>
                <w:sz w:val="12"/>
                <w:szCs w:val="12"/>
                <w:lang w:eastAsia="es-MX"/>
              </w:rPr>
              <w:t>NIVEL</w:t>
            </w:r>
          </w:p>
        </w:tc>
        <w:tc>
          <w:tcPr>
            <w:tcW w:w="801" w:type="pct"/>
            <w:vMerge w:val="restart"/>
            <w:tcBorders>
              <w:top w:val="nil"/>
              <w:left w:val="single" w:sz="8" w:space="0" w:color="BFBFBF"/>
              <w:bottom w:val="nil"/>
              <w:right w:val="single" w:sz="8" w:space="0" w:color="BFBFBF"/>
            </w:tcBorders>
            <w:shd w:val="clear" w:color="000000" w:fill="D9D9D9"/>
            <w:noWrap/>
            <w:vAlign w:val="center"/>
            <w:hideMark/>
          </w:tcPr>
          <w:p w14:paraId="0041C5BC" w14:textId="77777777" w:rsidR="008439F4" w:rsidRPr="00A173BA" w:rsidRDefault="008439F4" w:rsidP="008439F4">
            <w:pPr>
              <w:spacing w:after="0" w:line="240" w:lineRule="auto"/>
              <w:jc w:val="center"/>
              <w:rPr>
                <w:rFonts w:ascii="Arial" w:eastAsia="Times New Roman" w:hAnsi="Arial" w:cs="Arial"/>
                <w:b/>
                <w:bCs/>
                <w:color w:val="000000" w:themeColor="text1"/>
                <w:sz w:val="12"/>
                <w:szCs w:val="12"/>
                <w:lang w:eastAsia="es-MX"/>
              </w:rPr>
            </w:pPr>
            <w:r w:rsidRPr="00A173BA">
              <w:rPr>
                <w:rFonts w:ascii="Arial" w:eastAsia="Times New Roman" w:hAnsi="Arial" w:cs="Arial"/>
                <w:b/>
                <w:bCs/>
                <w:color w:val="000000" w:themeColor="text1"/>
                <w:sz w:val="12"/>
                <w:szCs w:val="12"/>
                <w:lang w:eastAsia="es-MX"/>
              </w:rPr>
              <w:t>OBJETIVOS</w:t>
            </w:r>
          </w:p>
        </w:tc>
        <w:tc>
          <w:tcPr>
            <w:tcW w:w="2296" w:type="pct"/>
            <w:gridSpan w:val="4"/>
            <w:tcBorders>
              <w:top w:val="single" w:sz="8" w:space="0" w:color="BFBFBF"/>
              <w:left w:val="nil"/>
              <w:bottom w:val="single" w:sz="8" w:space="0" w:color="BFBFBF"/>
              <w:right w:val="single" w:sz="8" w:space="0" w:color="BFBFBF"/>
            </w:tcBorders>
            <w:shd w:val="clear" w:color="000000" w:fill="D9D9D9"/>
            <w:vAlign w:val="center"/>
            <w:hideMark/>
          </w:tcPr>
          <w:p w14:paraId="764B683A" w14:textId="77777777" w:rsidR="008439F4" w:rsidRPr="00021291" w:rsidRDefault="008439F4" w:rsidP="008439F4">
            <w:pPr>
              <w:spacing w:after="0" w:line="240" w:lineRule="auto"/>
              <w:jc w:val="center"/>
              <w:rPr>
                <w:rFonts w:ascii="Arial" w:eastAsia="Times New Roman" w:hAnsi="Arial" w:cs="Arial"/>
                <w:b/>
                <w:bCs/>
                <w:color w:val="000000" w:themeColor="text1"/>
                <w:sz w:val="18"/>
                <w:szCs w:val="12"/>
                <w:lang w:eastAsia="es-MX"/>
              </w:rPr>
            </w:pPr>
            <w:r w:rsidRPr="00021291">
              <w:rPr>
                <w:rFonts w:ascii="Arial" w:eastAsia="Times New Roman" w:hAnsi="Arial" w:cs="Arial"/>
                <w:b/>
                <w:bCs/>
                <w:color w:val="000000" w:themeColor="text1"/>
                <w:sz w:val="18"/>
                <w:szCs w:val="12"/>
                <w:lang w:eastAsia="es-MX"/>
              </w:rPr>
              <w:t>INDICADORES</w:t>
            </w:r>
          </w:p>
        </w:tc>
        <w:tc>
          <w:tcPr>
            <w:tcW w:w="696" w:type="pct"/>
            <w:gridSpan w:val="2"/>
            <w:tcBorders>
              <w:top w:val="single" w:sz="8" w:space="0" w:color="BFBFBF"/>
              <w:left w:val="nil"/>
              <w:bottom w:val="single" w:sz="8" w:space="0" w:color="BFBFBF"/>
              <w:right w:val="single" w:sz="8" w:space="0" w:color="BFBFBF"/>
            </w:tcBorders>
            <w:shd w:val="clear" w:color="000000" w:fill="D9D9D9"/>
            <w:vAlign w:val="center"/>
            <w:hideMark/>
          </w:tcPr>
          <w:p w14:paraId="45EA7C59" w14:textId="77777777" w:rsidR="008439F4" w:rsidRPr="00021291" w:rsidRDefault="008439F4" w:rsidP="008439F4">
            <w:pPr>
              <w:spacing w:after="0" w:line="240" w:lineRule="auto"/>
              <w:jc w:val="center"/>
              <w:rPr>
                <w:rFonts w:ascii="Arial" w:eastAsia="Times New Roman" w:hAnsi="Arial" w:cs="Arial"/>
                <w:b/>
                <w:bCs/>
                <w:color w:val="000000" w:themeColor="text1"/>
                <w:sz w:val="18"/>
                <w:szCs w:val="12"/>
                <w:lang w:eastAsia="es-MX"/>
              </w:rPr>
            </w:pPr>
            <w:r w:rsidRPr="00021291">
              <w:rPr>
                <w:rFonts w:ascii="Arial" w:eastAsia="Times New Roman" w:hAnsi="Arial" w:cs="Arial"/>
                <w:b/>
                <w:bCs/>
                <w:color w:val="000000" w:themeColor="text1"/>
                <w:sz w:val="18"/>
                <w:szCs w:val="12"/>
                <w:lang w:eastAsia="es-MX"/>
              </w:rPr>
              <w:t>METAS PROGRAMADAS</w:t>
            </w:r>
          </w:p>
        </w:tc>
        <w:tc>
          <w:tcPr>
            <w:tcW w:w="784" w:type="pct"/>
            <w:gridSpan w:val="2"/>
            <w:tcBorders>
              <w:top w:val="single" w:sz="8" w:space="0" w:color="BFBFBF"/>
              <w:left w:val="nil"/>
              <w:bottom w:val="single" w:sz="8" w:space="0" w:color="BFBFBF"/>
              <w:right w:val="single" w:sz="8" w:space="0" w:color="BFBFBF"/>
            </w:tcBorders>
            <w:shd w:val="clear" w:color="000000" w:fill="D9D9D9"/>
            <w:vAlign w:val="center"/>
            <w:hideMark/>
          </w:tcPr>
          <w:p w14:paraId="4FB12D2F" w14:textId="77777777" w:rsidR="008439F4" w:rsidRPr="00021291" w:rsidRDefault="008439F4" w:rsidP="008439F4">
            <w:pPr>
              <w:spacing w:after="0" w:line="240" w:lineRule="auto"/>
              <w:jc w:val="center"/>
              <w:rPr>
                <w:rFonts w:ascii="Arial" w:eastAsia="Times New Roman" w:hAnsi="Arial" w:cs="Arial"/>
                <w:b/>
                <w:bCs/>
                <w:color w:val="000000" w:themeColor="text1"/>
                <w:sz w:val="18"/>
                <w:szCs w:val="12"/>
                <w:lang w:eastAsia="es-MX"/>
              </w:rPr>
            </w:pPr>
            <w:r w:rsidRPr="00021291">
              <w:rPr>
                <w:rFonts w:ascii="Arial" w:eastAsia="Times New Roman" w:hAnsi="Arial" w:cs="Arial"/>
                <w:b/>
                <w:bCs/>
                <w:color w:val="000000" w:themeColor="text1"/>
                <w:sz w:val="18"/>
                <w:szCs w:val="12"/>
                <w:lang w:eastAsia="es-MX"/>
              </w:rPr>
              <w:t>CIERRE</w:t>
            </w:r>
          </w:p>
        </w:tc>
      </w:tr>
      <w:tr w:rsidR="0074672F" w:rsidRPr="00F24DD3" w14:paraId="43F5DFEC" w14:textId="77777777" w:rsidTr="00EF5F59">
        <w:trPr>
          <w:trHeight w:val="300"/>
        </w:trPr>
        <w:tc>
          <w:tcPr>
            <w:tcW w:w="423" w:type="pct"/>
            <w:vMerge/>
            <w:tcBorders>
              <w:top w:val="nil"/>
              <w:left w:val="single" w:sz="8" w:space="0" w:color="BFBFBF"/>
              <w:bottom w:val="nil"/>
              <w:right w:val="single" w:sz="8" w:space="0" w:color="BFBFBF"/>
            </w:tcBorders>
            <w:vAlign w:val="center"/>
            <w:hideMark/>
          </w:tcPr>
          <w:p w14:paraId="5B3A8D49" w14:textId="77777777" w:rsidR="008439F4" w:rsidRPr="00A173BA" w:rsidRDefault="008439F4" w:rsidP="008439F4">
            <w:pPr>
              <w:spacing w:after="0" w:line="240" w:lineRule="auto"/>
              <w:rPr>
                <w:rFonts w:ascii="Arial" w:eastAsia="Times New Roman" w:hAnsi="Arial" w:cs="Arial"/>
                <w:b/>
                <w:bCs/>
                <w:color w:val="000000" w:themeColor="text1"/>
                <w:sz w:val="12"/>
                <w:szCs w:val="12"/>
                <w:lang w:eastAsia="es-MX"/>
              </w:rPr>
            </w:pPr>
          </w:p>
        </w:tc>
        <w:tc>
          <w:tcPr>
            <w:tcW w:w="801" w:type="pct"/>
            <w:vMerge/>
            <w:tcBorders>
              <w:top w:val="nil"/>
              <w:left w:val="single" w:sz="8" w:space="0" w:color="BFBFBF"/>
              <w:bottom w:val="nil"/>
              <w:right w:val="single" w:sz="8" w:space="0" w:color="BFBFBF"/>
            </w:tcBorders>
            <w:vAlign w:val="center"/>
            <w:hideMark/>
          </w:tcPr>
          <w:p w14:paraId="704B1FE7" w14:textId="77777777" w:rsidR="008439F4" w:rsidRPr="00A173BA" w:rsidRDefault="008439F4" w:rsidP="008439F4">
            <w:pPr>
              <w:spacing w:after="0" w:line="240" w:lineRule="auto"/>
              <w:rPr>
                <w:rFonts w:ascii="Arial" w:eastAsia="Times New Roman" w:hAnsi="Arial" w:cs="Arial"/>
                <w:b/>
                <w:bCs/>
                <w:color w:val="000000" w:themeColor="text1"/>
                <w:sz w:val="12"/>
                <w:szCs w:val="12"/>
                <w:lang w:eastAsia="es-MX"/>
              </w:rPr>
            </w:pPr>
          </w:p>
        </w:tc>
        <w:tc>
          <w:tcPr>
            <w:tcW w:w="536" w:type="pct"/>
            <w:tcBorders>
              <w:top w:val="nil"/>
              <w:left w:val="nil"/>
              <w:bottom w:val="nil"/>
              <w:right w:val="single" w:sz="8" w:space="0" w:color="BFBFBF"/>
            </w:tcBorders>
            <w:shd w:val="clear" w:color="000000" w:fill="D9D9D9"/>
            <w:vAlign w:val="center"/>
            <w:hideMark/>
          </w:tcPr>
          <w:p w14:paraId="0D13E0D3" w14:textId="77777777" w:rsidR="008439F4" w:rsidRPr="00A173BA" w:rsidRDefault="008439F4" w:rsidP="008439F4">
            <w:pPr>
              <w:spacing w:after="0" w:line="240" w:lineRule="auto"/>
              <w:jc w:val="center"/>
              <w:rPr>
                <w:rFonts w:ascii="Arial" w:eastAsia="Times New Roman" w:hAnsi="Arial" w:cs="Arial"/>
                <w:b/>
                <w:bCs/>
                <w:color w:val="000000" w:themeColor="text1"/>
                <w:sz w:val="12"/>
                <w:szCs w:val="12"/>
                <w:lang w:eastAsia="es-MX"/>
              </w:rPr>
            </w:pPr>
            <w:r w:rsidRPr="00A173BA">
              <w:rPr>
                <w:rFonts w:ascii="Arial" w:eastAsia="Times New Roman" w:hAnsi="Arial" w:cs="Arial"/>
                <w:b/>
                <w:bCs/>
                <w:color w:val="000000" w:themeColor="text1"/>
                <w:sz w:val="12"/>
                <w:szCs w:val="12"/>
                <w:lang w:eastAsia="es-MX"/>
              </w:rPr>
              <w:t>DENOMINACIÓN</w:t>
            </w:r>
          </w:p>
        </w:tc>
        <w:tc>
          <w:tcPr>
            <w:tcW w:w="1012" w:type="pct"/>
            <w:tcBorders>
              <w:top w:val="nil"/>
              <w:left w:val="nil"/>
              <w:bottom w:val="nil"/>
              <w:right w:val="single" w:sz="8" w:space="0" w:color="BFBFBF"/>
            </w:tcBorders>
            <w:shd w:val="clear" w:color="000000" w:fill="D9D9D9"/>
            <w:vAlign w:val="center"/>
            <w:hideMark/>
          </w:tcPr>
          <w:p w14:paraId="4EA4B486" w14:textId="77777777" w:rsidR="008439F4" w:rsidRPr="00A173BA" w:rsidRDefault="008439F4" w:rsidP="008439F4">
            <w:pPr>
              <w:spacing w:after="0" w:line="240" w:lineRule="auto"/>
              <w:jc w:val="center"/>
              <w:rPr>
                <w:rFonts w:ascii="Arial" w:eastAsia="Times New Roman" w:hAnsi="Arial" w:cs="Arial"/>
                <w:b/>
                <w:bCs/>
                <w:color w:val="000000" w:themeColor="text1"/>
                <w:sz w:val="12"/>
                <w:szCs w:val="12"/>
                <w:lang w:eastAsia="es-MX"/>
              </w:rPr>
            </w:pPr>
            <w:r w:rsidRPr="00A173BA">
              <w:rPr>
                <w:rFonts w:ascii="Arial" w:eastAsia="Times New Roman" w:hAnsi="Arial" w:cs="Arial"/>
                <w:b/>
                <w:bCs/>
                <w:color w:val="000000" w:themeColor="text1"/>
                <w:sz w:val="12"/>
                <w:szCs w:val="12"/>
                <w:lang w:eastAsia="es-MX"/>
              </w:rPr>
              <w:t>MÉTODO DE CÁLCULO</w:t>
            </w:r>
          </w:p>
        </w:tc>
        <w:tc>
          <w:tcPr>
            <w:tcW w:w="374" w:type="pct"/>
            <w:tcBorders>
              <w:top w:val="nil"/>
              <w:left w:val="nil"/>
              <w:bottom w:val="nil"/>
              <w:right w:val="single" w:sz="8" w:space="0" w:color="BFBFBF"/>
            </w:tcBorders>
            <w:shd w:val="clear" w:color="000000" w:fill="D9D9D9"/>
            <w:vAlign w:val="center"/>
            <w:hideMark/>
          </w:tcPr>
          <w:p w14:paraId="1FAE6986" w14:textId="77777777" w:rsidR="008439F4" w:rsidRPr="00A173BA" w:rsidRDefault="008439F4" w:rsidP="008439F4">
            <w:pPr>
              <w:spacing w:after="0" w:line="240" w:lineRule="auto"/>
              <w:jc w:val="center"/>
              <w:rPr>
                <w:rFonts w:ascii="Arial" w:eastAsia="Times New Roman" w:hAnsi="Arial" w:cs="Arial"/>
                <w:b/>
                <w:bCs/>
                <w:color w:val="000000" w:themeColor="text1"/>
                <w:sz w:val="12"/>
                <w:szCs w:val="12"/>
                <w:lang w:eastAsia="es-MX"/>
              </w:rPr>
            </w:pPr>
            <w:r w:rsidRPr="00A173BA">
              <w:rPr>
                <w:rFonts w:ascii="Arial" w:eastAsia="Times New Roman" w:hAnsi="Arial" w:cs="Arial"/>
                <w:b/>
                <w:bCs/>
                <w:color w:val="000000" w:themeColor="text1"/>
                <w:sz w:val="12"/>
                <w:szCs w:val="12"/>
                <w:lang w:eastAsia="es-MX"/>
              </w:rPr>
              <w:t>UNIDAD DE MEDIDA</w:t>
            </w:r>
          </w:p>
        </w:tc>
        <w:tc>
          <w:tcPr>
            <w:tcW w:w="374" w:type="pct"/>
            <w:tcBorders>
              <w:top w:val="nil"/>
              <w:left w:val="nil"/>
              <w:bottom w:val="nil"/>
              <w:right w:val="single" w:sz="8" w:space="0" w:color="BFBFBF"/>
            </w:tcBorders>
            <w:shd w:val="clear" w:color="000000" w:fill="D9D9D9"/>
            <w:vAlign w:val="center"/>
            <w:hideMark/>
          </w:tcPr>
          <w:p w14:paraId="0113024A" w14:textId="77777777" w:rsidR="008439F4" w:rsidRPr="00A173BA" w:rsidRDefault="008439F4" w:rsidP="008439F4">
            <w:pPr>
              <w:spacing w:after="0" w:line="240" w:lineRule="auto"/>
              <w:jc w:val="center"/>
              <w:rPr>
                <w:rFonts w:ascii="Arial" w:eastAsia="Times New Roman" w:hAnsi="Arial" w:cs="Arial"/>
                <w:b/>
                <w:bCs/>
                <w:color w:val="000000" w:themeColor="text1"/>
                <w:sz w:val="12"/>
                <w:szCs w:val="12"/>
                <w:lang w:eastAsia="es-MX"/>
              </w:rPr>
            </w:pPr>
            <w:r w:rsidRPr="00A173BA">
              <w:rPr>
                <w:rFonts w:ascii="Arial" w:eastAsia="Times New Roman" w:hAnsi="Arial" w:cs="Arial"/>
                <w:b/>
                <w:bCs/>
                <w:color w:val="000000" w:themeColor="text1"/>
                <w:sz w:val="12"/>
                <w:szCs w:val="12"/>
                <w:lang w:eastAsia="es-MX"/>
              </w:rPr>
              <w:t>TIPO DIMENSIÓN FRECUENCIA</w:t>
            </w:r>
          </w:p>
        </w:tc>
        <w:tc>
          <w:tcPr>
            <w:tcW w:w="322" w:type="pct"/>
            <w:tcBorders>
              <w:top w:val="nil"/>
              <w:left w:val="nil"/>
              <w:bottom w:val="nil"/>
              <w:right w:val="single" w:sz="8" w:space="0" w:color="BFBFBF"/>
            </w:tcBorders>
            <w:shd w:val="clear" w:color="000000" w:fill="D9D9D9"/>
            <w:vAlign w:val="center"/>
            <w:hideMark/>
          </w:tcPr>
          <w:p w14:paraId="514B84BC" w14:textId="77777777" w:rsidR="008439F4" w:rsidRPr="00A173BA" w:rsidRDefault="008439F4" w:rsidP="008439F4">
            <w:pPr>
              <w:spacing w:after="0" w:line="240" w:lineRule="auto"/>
              <w:jc w:val="center"/>
              <w:rPr>
                <w:rFonts w:ascii="Arial" w:eastAsia="Times New Roman" w:hAnsi="Arial" w:cs="Arial"/>
                <w:b/>
                <w:bCs/>
                <w:color w:val="000000" w:themeColor="text1"/>
                <w:sz w:val="12"/>
                <w:szCs w:val="12"/>
                <w:lang w:eastAsia="es-MX"/>
              </w:rPr>
            </w:pPr>
            <w:r w:rsidRPr="00A173BA">
              <w:rPr>
                <w:rFonts w:ascii="Arial" w:eastAsia="Times New Roman" w:hAnsi="Arial" w:cs="Arial"/>
                <w:b/>
                <w:bCs/>
                <w:color w:val="000000" w:themeColor="text1"/>
                <w:sz w:val="12"/>
                <w:szCs w:val="12"/>
                <w:lang w:eastAsia="es-MX"/>
              </w:rPr>
              <w:t>ANUAL</w:t>
            </w:r>
          </w:p>
        </w:tc>
        <w:tc>
          <w:tcPr>
            <w:tcW w:w="374" w:type="pct"/>
            <w:tcBorders>
              <w:top w:val="nil"/>
              <w:left w:val="nil"/>
              <w:bottom w:val="nil"/>
              <w:right w:val="single" w:sz="8" w:space="0" w:color="BFBFBF"/>
            </w:tcBorders>
            <w:shd w:val="clear" w:color="000000" w:fill="D9D9D9"/>
            <w:vAlign w:val="center"/>
            <w:hideMark/>
          </w:tcPr>
          <w:p w14:paraId="592FEE72" w14:textId="77777777" w:rsidR="008439F4" w:rsidRPr="00A173BA" w:rsidRDefault="008439F4" w:rsidP="008439F4">
            <w:pPr>
              <w:spacing w:after="0" w:line="240" w:lineRule="auto"/>
              <w:jc w:val="center"/>
              <w:rPr>
                <w:rFonts w:ascii="Arial" w:eastAsia="Times New Roman" w:hAnsi="Arial" w:cs="Arial"/>
                <w:b/>
                <w:bCs/>
                <w:color w:val="000000" w:themeColor="text1"/>
                <w:sz w:val="12"/>
                <w:szCs w:val="12"/>
                <w:lang w:eastAsia="es-MX"/>
              </w:rPr>
            </w:pPr>
            <w:r w:rsidRPr="00A173BA">
              <w:rPr>
                <w:rFonts w:ascii="Arial" w:eastAsia="Times New Roman" w:hAnsi="Arial" w:cs="Arial"/>
                <w:b/>
                <w:bCs/>
                <w:color w:val="000000" w:themeColor="text1"/>
                <w:sz w:val="12"/>
                <w:szCs w:val="12"/>
                <w:lang w:eastAsia="es-MX"/>
              </w:rPr>
              <w:t>AL PERIODO</w:t>
            </w:r>
          </w:p>
        </w:tc>
        <w:tc>
          <w:tcPr>
            <w:tcW w:w="425" w:type="pct"/>
            <w:tcBorders>
              <w:top w:val="nil"/>
              <w:left w:val="nil"/>
              <w:bottom w:val="nil"/>
              <w:right w:val="single" w:sz="8" w:space="0" w:color="BFBFBF"/>
            </w:tcBorders>
            <w:shd w:val="clear" w:color="000000" w:fill="D9D9D9"/>
            <w:vAlign w:val="center"/>
            <w:hideMark/>
          </w:tcPr>
          <w:p w14:paraId="1EDB8207" w14:textId="77777777" w:rsidR="008439F4" w:rsidRPr="00A173BA" w:rsidRDefault="008439F4" w:rsidP="008439F4">
            <w:pPr>
              <w:spacing w:after="0" w:line="240" w:lineRule="auto"/>
              <w:jc w:val="center"/>
              <w:rPr>
                <w:rFonts w:ascii="Arial" w:eastAsia="Times New Roman" w:hAnsi="Arial" w:cs="Arial"/>
                <w:b/>
                <w:bCs/>
                <w:color w:val="000000" w:themeColor="text1"/>
                <w:sz w:val="12"/>
                <w:szCs w:val="12"/>
                <w:lang w:eastAsia="es-MX"/>
              </w:rPr>
            </w:pPr>
            <w:r w:rsidRPr="00A173BA">
              <w:rPr>
                <w:rFonts w:ascii="Arial" w:eastAsia="Times New Roman" w:hAnsi="Arial" w:cs="Arial"/>
                <w:b/>
                <w:bCs/>
                <w:color w:val="000000" w:themeColor="text1"/>
                <w:sz w:val="12"/>
                <w:szCs w:val="12"/>
                <w:lang w:eastAsia="es-MX"/>
              </w:rPr>
              <w:t>RESULTADO AL PERIODO</w:t>
            </w:r>
          </w:p>
        </w:tc>
        <w:tc>
          <w:tcPr>
            <w:tcW w:w="359" w:type="pct"/>
            <w:tcBorders>
              <w:top w:val="nil"/>
              <w:left w:val="nil"/>
              <w:bottom w:val="nil"/>
              <w:right w:val="single" w:sz="8" w:space="0" w:color="BFBFBF"/>
            </w:tcBorders>
            <w:shd w:val="clear" w:color="000000" w:fill="D9D9D9"/>
            <w:vAlign w:val="center"/>
            <w:hideMark/>
          </w:tcPr>
          <w:p w14:paraId="66180E9F" w14:textId="77777777" w:rsidR="008439F4" w:rsidRPr="00A173BA" w:rsidRDefault="008439F4" w:rsidP="008439F4">
            <w:pPr>
              <w:spacing w:after="0" w:line="240" w:lineRule="auto"/>
              <w:jc w:val="center"/>
              <w:rPr>
                <w:rFonts w:ascii="Arial" w:eastAsia="Times New Roman" w:hAnsi="Arial" w:cs="Arial"/>
                <w:b/>
                <w:bCs/>
                <w:color w:val="000000" w:themeColor="text1"/>
                <w:sz w:val="12"/>
                <w:szCs w:val="12"/>
                <w:lang w:eastAsia="es-MX"/>
              </w:rPr>
            </w:pPr>
            <w:r w:rsidRPr="00A173BA">
              <w:rPr>
                <w:rFonts w:ascii="Arial" w:eastAsia="Times New Roman" w:hAnsi="Arial" w:cs="Arial"/>
                <w:b/>
                <w:bCs/>
                <w:color w:val="000000" w:themeColor="text1"/>
                <w:sz w:val="12"/>
                <w:szCs w:val="12"/>
                <w:lang w:eastAsia="es-MX"/>
              </w:rPr>
              <w:t>AVANCE % AL PERIODO</w:t>
            </w:r>
          </w:p>
        </w:tc>
      </w:tr>
      <w:tr w:rsidR="0074672F" w:rsidRPr="00F24DD3" w14:paraId="6148E57C" w14:textId="77777777" w:rsidTr="00EF5F59">
        <w:trPr>
          <w:trHeight w:val="1164"/>
        </w:trPr>
        <w:tc>
          <w:tcPr>
            <w:tcW w:w="423" w:type="pct"/>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A9C4BBB" w14:textId="77777777" w:rsidR="008439F4" w:rsidRPr="00A173BA" w:rsidRDefault="008439F4" w:rsidP="008439F4">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Fin</w:t>
            </w:r>
          </w:p>
        </w:tc>
        <w:tc>
          <w:tcPr>
            <w:tcW w:w="801" w:type="pct"/>
            <w:tcBorders>
              <w:top w:val="single" w:sz="4" w:space="0" w:color="A6A6A6"/>
              <w:left w:val="nil"/>
              <w:bottom w:val="single" w:sz="4" w:space="0" w:color="A6A6A6"/>
              <w:right w:val="single" w:sz="4" w:space="0" w:color="A6A6A6"/>
            </w:tcBorders>
            <w:shd w:val="clear" w:color="auto" w:fill="auto"/>
            <w:vAlign w:val="center"/>
            <w:hideMark/>
          </w:tcPr>
          <w:p w14:paraId="69122D75" w14:textId="03E79EFF" w:rsidR="008439F4" w:rsidRPr="00A173BA" w:rsidRDefault="008439F4" w:rsidP="008439F4">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 xml:space="preserve">Asegurar mayor cobertura, inclusión y equidad educativa entre todos los grupos de la población para la construcción de una sociedad </w:t>
            </w:r>
            <w:r w:rsidR="0074672F" w:rsidRPr="00A173BA">
              <w:rPr>
                <w:rFonts w:ascii="Arial" w:eastAsia="Times New Roman" w:hAnsi="Arial" w:cs="Arial"/>
                <w:color w:val="000000" w:themeColor="text1"/>
                <w:sz w:val="16"/>
                <w:szCs w:val="16"/>
                <w:lang w:eastAsia="es-MX"/>
              </w:rPr>
              <w:t>más</w:t>
            </w:r>
            <w:r w:rsidRPr="00A173BA">
              <w:rPr>
                <w:rFonts w:ascii="Arial" w:eastAsia="Times New Roman" w:hAnsi="Arial" w:cs="Arial"/>
                <w:color w:val="000000" w:themeColor="text1"/>
                <w:sz w:val="16"/>
                <w:szCs w:val="16"/>
                <w:lang w:eastAsia="es-MX"/>
              </w:rPr>
              <w:t xml:space="preserve"> justa</w:t>
            </w:r>
          </w:p>
        </w:tc>
        <w:tc>
          <w:tcPr>
            <w:tcW w:w="536" w:type="pct"/>
            <w:tcBorders>
              <w:top w:val="single" w:sz="4" w:space="0" w:color="A6A6A6"/>
              <w:left w:val="nil"/>
              <w:bottom w:val="single" w:sz="4" w:space="0" w:color="A6A6A6"/>
              <w:right w:val="single" w:sz="4" w:space="0" w:color="A6A6A6"/>
            </w:tcBorders>
            <w:shd w:val="clear" w:color="auto" w:fill="auto"/>
            <w:vAlign w:val="center"/>
            <w:hideMark/>
          </w:tcPr>
          <w:p w14:paraId="7966CA40" w14:textId="58422408"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Tasa bruta de escolarización de</w:t>
            </w:r>
            <w:r w:rsidR="00E50F8A">
              <w:rPr>
                <w:rFonts w:ascii="Arial" w:eastAsia="Times New Roman" w:hAnsi="Arial" w:cs="Arial"/>
                <w:color w:val="000000" w:themeColor="text1"/>
                <w:sz w:val="16"/>
                <w:szCs w:val="16"/>
                <w:lang w:eastAsia="es-MX"/>
              </w:rPr>
              <w:t xml:space="preserve"> </w:t>
            </w:r>
            <w:r w:rsidRPr="00A173BA">
              <w:rPr>
                <w:rFonts w:ascii="Arial" w:eastAsia="Times New Roman" w:hAnsi="Arial" w:cs="Arial"/>
                <w:color w:val="000000" w:themeColor="text1"/>
                <w:sz w:val="16"/>
                <w:szCs w:val="16"/>
                <w:lang w:eastAsia="es-MX"/>
              </w:rPr>
              <w:t xml:space="preserve">Educación Tecnológica </w:t>
            </w:r>
          </w:p>
        </w:tc>
        <w:tc>
          <w:tcPr>
            <w:tcW w:w="1012" w:type="pct"/>
            <w:tcBorders>
              <w:top w:val="single" w:sz="4" w:space="0" w:color="A6A6A6"/>
              <w:left w:val="nil"/>
              <w:bottom w:val="single" w:sz="4" w:space="0" w:color="A6A6A6"/>
              <w:right w:val="single" w:sz="4" w:space="0" w:color="A6A6A6"/>
            </w:tcBorders>
            <w:shd w:val="clear" w:color="auto" w:fill="auto"/>
            <w:vAlign w:val="center"/>
            <w:hideMark/>
          </w:tcPr>
          <w:p w14:paraId="7769F6E7"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(Matrícula total al inicio del ciclo escolar en Educación Tecnológica) / (Población total en la Entidad Federativa en el rango de edad de 15 a 17 años) x 100</w:t>
            </w:r>
          </w:p>
        </w:tc>
        <w:tc>
          <w:tcPr>
            <w:tcW w:w="374" w:type="pct"/>
            <w:tcBorders>
              <w:top w:val="single" w:sz="4" w:space="0" w:color="A6A6A6"/>
              <w:left w:val="nil"/>
              <w:bottom w:val="single" w:sz="4" w:space="0" w:color="A6A6A6"/>
              <w:right w:val="single" w:sz="4" w:space="0" w:color="A6A6A6"/>
            </w:tcBorders>
            <w:shd w:val="clear" w:color="auto" w:fill="auto"/>
            <w:vAlign w:val="center"/>
            <w:hideMark/>
          </w:tcPr>
          <w:p w14:paraId="3731ED49"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w:t>
            </w:r>
          </w:p>
        </w:tc>
        <w:tc>
          <w:tcPr>
            <w:tcW w:w="374" w:type="pct"/>
            <w:tcBorders>
              <w:top w:val="single" w:sz="4" w:space="0" w:color="A6A6A6"/>
              <w:left w:val="nil"/>
              <w:bottom w:val="single" w:sz="4" w:space="0" w:color="A6A6A6"/>
              <w:right w:val="single" w:sz="4" w:space="0" w:color="A6A6A6"/>
            </w:tcBorders>
            <w:shd w:val="clear" w:color="auto" w:fill="auto"/>
            <w:vAlign w:val="center"/>
            <w:hideMark/>
          </w:tcPr>
          <w:p w14:paraId="1168DC9E"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Estratégico-Eficacia-Anual</w:t>
            </w:r>
          </w:p>
        </w:tc>
        <w:tc>
          <w:tcPr>
            <w:tcW w:w="322" w:type="pct"/>
            <w:tcBorders>
              <w:top w:val="single" w:sz="4" w:space="0" w:color="A6A6A6"/>
              <w:left w:val="nil"/>
              <w:bottom w:val="single" w:sz="4" w:space="0" w:color="A6A6A6"/>
              <w:right w:val="single" w:sz="4" w:space="0" w:color="A6A6A6"/>
            </w:tcBorders>
            <w:shd w:val="clear" w:color="auto" w:fill="auto"/>
            <w:vAlign w:val="center"/>
            <w:hideMark/>
          </w:tcPr>
          <w:p w14:paraId="7EE45DBB"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19.29</w:t>
            </w:r>
          </w:p>
        </w:tc>
        <w:tc>
          <w:tcPr>
            <w:tcW w:w="374" w:type="pct"/>
            <w:tcBorders>
              <w:top w:val="single" w:sz="4" w:space="0" w:color="A6A6A6"/>
              <w:left w:val="nil"/>
              <w:bottom w:val="single" w:sz="4" w:space="0" w:color="A6A6A6"/>
              <w:right w:val="single" w:sz="4" w:space="0" w:color="A6A6A6"/>
            </w:tcBorders>
            <w:shd w:val="clear" w:color="auto" w:fill="auto"/>
            <w:vAlign w:val="center"/>
            <w:hideMark/>
          </w:tcPr>
          <w:p w14:paraId="19ECC1F4"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19.29</w:t>
            </w:r>
          </w:p>
        </w:tc>
        <w:tc>
          <w:tcPr>
            <w:tcW w:w="425" w:type="pct"/>
            <w:tcBorders>
              <w:top w:val="single" w:sz="4" w:space="0" w:color="A6A6A6"/>
              <w:left w:val="nil"/>
              <w:bottom w:val="single" w:sz="4" w:space="0" w:color="A6A6A6"/>
              <w:right w:val="single" w:sz="4" w:space="0" w:color="A6A6A6"/>
            </w:tcBorders>
            <w:shd w:val="clear" w:color="auto" w:fill="auto"/>
            <w:vAlign w:val="center"/>
            <w:hideMark/>
          </w:tcPr>
          <w:p w14:paraId="2AD95A39"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20.06</w:t>
            </w:r>
          </w:p>
        </w:tc>
        <w:tc>
          <w:tcPr>
            <w:tcW w:w="359" w:type="pct"/>
            <w:tcBorders>
              <w:top w:val="single" w:sz="4" w:space="0" w:color="A6A6A6"/>
              <w:left w:val="nil"/>
              <w:bottom w:val="single" w:sz="4" w:space="0" w:color="A6A6A6"/>
              <w:right w:val="single" w:sz="4" w:space="0" w:color="A6A6A6"/>
            </w:tcBorders>
            <w:shd w:val="clear" w:color="auto" w:fill="auto"/>
            <w:vAlign w:val="center"/>
            <w:hideMark/>
          </w:tcPr>
          <w:p w14:paraId="6F671977" w14:textId="508C670D"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104</w:t>
            </w:r>
            <w:r w:rsidR="00F24DD3" w:rsidRPr="00A173BA">
              <w:rPr>
                <w:rFonts w:ascii="Arial" w:eastAsia="Times New Roman" w:hAnsi="Arial" w:cs="Arial"/>
                <w:color w:val="000000" w:themeColor="text1"/>
                <w:sz w:val="16"/>
                <w:szCs w:val="16"/>
                <w:lang w:eastAsia="es-MX"/>
              </w:rPr>
              <w:t>%</w:t>
            </w:r>
          </w:p>
        </w:tc>
      </w:tr>
      <w:tr w:rsidR="0074672F" w:rsidRPr="00F24DD3" w14:paraId="3792B864" w14:textId="77777777" w:rsidTr="00EF5F59">
        <w:trPr>
          <w:trHeight w:val="996"/>
        </w:trPr>
        <w:tc>
          <w:tcPr>
            <w:tcW w:w="423" w:type="pct"/>
            <w:tcBorders>
              <w:top w:val="nil"/>
              <w:left w:val="single" w:sz="4" w:space="0" w:color="A6A6A6"/>
              <w:bottom w:val="single" w:sz="4" w:space="0" w:color="A6A6A6"/>
              <w:right w:val="single" w:sz="4" w:space="0" w:color="A6A6A6"/>
            </w:tcBorders>
            <w:shd w:val="clear" w:color="auto" w:fill="auto"/>
            <w:vAlign w:val="center"/>
            <w:hideMark/>
          </w:tcPr>
          <w:p w14:paraId="4498BE9B" w14:textId="77777777" w:rsidR="008439F4" w:rsidRPr="00A173BA" w:rsidRDefault="008439F4" w:rsidP="008439F4">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Fin</w:t>
            </w:r>
          </w:p>
        </w:tc>
        <w:tc>
          <w:tcPr>
            <w:tcW w:w="801" w:type="pct"/>
            <w:tcBorders>
              <w:top w:val="nil"/>
              <w:left w:val="nil"/>
              <w:bottom w:val="single" w:sz="4" w:space="0" w:color="A6A6A6"/>
              <w:right w:val="single" w:sz="4" w:space="0" w:color="A6A6A6"/>
            </w:tcBorders>
            <w:shd w:val="clear" w:color="auto" w:fill="auto"/>
            <w:vAlign w:val="center"/>
            <w:hideMark/>
          </w:tcPr>
          <w:p w14:paraId="32D5241D" w14:textId="35951FA1" w:rsidR="008439F4" w:rsidRPr="00A173BA" w:rsidRDefault="00192776" w:rsidP="008439F4">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Asegurar mayor cobertura, inclusión y equidad educativa entre todos los grupos de la población para la construcción de una sociedad más justa</w:t>
            </w:r>
          </w:p>
        </w:tc>
        <w:tc>
          <w:tcPr>
            <w:tcW w:w="536" w:type="pct"/>
            <w:tcBorders>
              <w:top w:val="nil"/>
              <w:left w:val="nil"/>
              <w:bottom w:val="single" w:sz="4" w:space="0" w:color="A6A6A6"/>
              <w:right w:val="single" w:sz="4" w:space="0" w:color="A6A6A6"/>
            </w:tcBorders>
            <w:shd w:val="clear" w:color="auto" w:fill="auto"/>
            <w:vAlign w:val="center"/>
            <w:hideMark/>
          </w:tcPr>
          <w:p w14:paraId="35D74447"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 de la población en rezago educativo.</w:t>
            </w:r>
          </w:p>
        </w:tc>
        <w:tc>
          <w:tcPr>
            <w:tcW w:w="1012" w:type="pct"/>
            <w:tcBorders>
              <w:top w:val="nil"/>
              <w:left w:val="nil"/>
              <w:bottom w:val="single" w:sz="4" w:space="0" w:color="A6A6A6"/>
              <w:right w:val="single" w:sz="4" w:space="0" w:color="A6A6A6"/>
            </w:tcBorders>
            <w:shd w:val="clear" w:color="auto" w:fill="auto"/>
            <w:vAlign w:val="center"/>
            <w:hideMark/>
          </w:tcPr>
          <w:p w14:paraId="1E63262C"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[((Número de personas en situación de rezago educativo en el año t / El número total de personas de 15 años y más en el año t)) x 100]</w:t>
            </w:r>
          </w:p>
        </w:tc>
        <w:tc>
          <w:tcPr>
            <w:tcW w:w="374" w:type="pct"/>
            <w:tcBorders>
              <w:top w:val="nil"/>
              <w:left w:val="nil"/>
              <w:bottom w:val="single" w:sz="4" w:space="0" w:color="A6A6A6"/>
              <w:right w:val="single" w:sz="4" w:space="0" w:color="A6A6A6"/>
            </w:tcBorders>
            <w:shd w:val="clear" w:color="auto" w:fill="auto"/>
            <w:vAlign w:val="center"/>
            <w:hideMark/>
          </w:tcPr>
          <w:p w14:paraId="5CBC194F"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w:t>
            </w:r>
          </w:p>
        </w:tc>
        <w:tc>
          <w:tcPr>
            <w:tcW w:w="374" w:type="pct"/>
            <w:tcBorders>
              <w:top w:val="nil"/>
              <w:left w:val="nil"/>
              <w:bottom w:val="single" w:sz="4" w:space="0" w:color="A6A6A6"/>
              <w:right w:val="single" w:sz="4" w:space="0" w:color="A6A6A6"/>
            </w:tcBorders>
            <w:shd w:val="clear" w:color="auto" w:fill="auto"/>
            <w:vAlign w:val="center"/>
            <w:hideMark/>
          </w:tcPr>
          <w:p w14:paraId="3723D5CC"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Estratégico-Eficacia-Anual</w:t>
            </w:r>
          </w:p>
        </w:tc>
        <w:tc>
          <w:tcPr>
            <w:tcW w:w="322" w:type="pct"/>
            <w:tcBorders>
              <w:top w:val="nil"/>
              <w:left w:val="nil"/>
              <w:bottom w:val="single" w:sz="4" w:space="0" w:color="A6A6A6"/>
              <w:right w:val="single" w:sz="4" w:space="0" w:color="A6A6A6"/>
            </w:tcBorders>
            <w:shd w:val="clear" w:color="auto" w:fill="auto"/>
            <w:vAlign w:val="center"/>
            <w:hideMark/>
          </w:tcPr>
          <w:p w14:paraId="74CDD4BD"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1.45</w:t>
            </w:r>
          </w:p>
        </w:tc>
        <w:tc>
          <w:tcPr>
            <w:tcW w:w="374" w:type="pct"/>
            <w:tcBorders>
              <w:top w:val="nil"/>
              <w:left w:val="nil"/>
              <w:bottom w:val="single" w:sz="4" w:space="0" w:color="A6A6A6"/>
              <w:right w:val="single" w:sz="4" w:space="0" w:color="A6A6A6"/>
            </w:tcBorders>
            <w:shd w:val="clear" w:color="auto" w:fill="auto"/>
            <w:vAlign w:val="center"/>
            <w:hideMark/>
          </w:tcPr>
          <w:p w14:paraId="17674A81"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1.45</w:t>
            </w:r>
          </w:p>
        </w:tc>
        <w:tc>
          <w:tcPr>
            <w:tcW w:w="425" w:type="pct"/>
            <w:tcBorders>
              <w:top w:val="nil"/>
              <w:left w:val="nil"/>
              <w:bottom w:val="single" w:sz="4" w:space="0" w:color="A6A6A6"/>
              <w:right w:val="single" w:sz="4" w:space="0" w:color="A6A6A6"/>
            </w:tcBorders>
            <w:shd w:val="clear" w:color="auto" w:fill="auto"/>
            <w:vAlign w:val="center"/>
            <w:hideMark/>
          </w:tcPr>
          <w:p w14:paraId="70A1E371"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0.38</w:t>
            </w:r>
          </w:p>
        </w:tc>
        <w:tc>
          <w:tcPr>
            <w:tcW w:w="359" w:type="pct"/>
            <w:tcBorders>
              <w:top w:val="nil"/>
              <w:left w:val="nil"/>
              <w:bottom w:val="single" w:sz="4" w:space="0" w:color="A6A6A6"/>
              <w:right w:val="single" w:sz="4" w:space="0" w:color="A6A6A6"/>
            </w:tcBorders>
            <w:shd w:val="clear" w:color="auto" w:fill="auto"/>
            <w:vAlign w:val="center"/>
            <w:hideMark/>
          </w:tcPr>
          <w:p w14:paraId="0D9F692E" w14:textId="355A4A5F"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26.21</w:t>
            </w:r>
            <w:r w:rsidR="00F24DD3" w:rsidRPr="00A173BA">
              <w:rPr>
                <w:rFonts w:ascii="Arial" w:eastAsia="Times New Roman" w:hAnsi="Arial" w:cs="Arial"/>
                <w:color w:val="000000" w:themeColor="text1"/>
                <w:sz w:val="16"/>
                <w:szCs w:val="16"/>
                <w:lang w:eastAsia="es-MX"/>
              </w:rPr>
              <w:t>%</w:t>
            </w:r>
          </w:p>
        </w:tc>
      </w:tr>
      <w:tr w:rsidR="0074672F" w:rsidRPr="00F24DD3" w14:paraId="2EF82724" w14:textId="77777777" w:rsidTr="00EF5F59">
        <w:trPr>
          <w:trHeight w:val="1112"/>
        </w:trPr>
        <w:tc>
          <w:tcPr>
            <w:tcW w:w="423" w:type="pct"/>
            <w:tcBorders>
              <w:top w:val="nil"/>
              <w:left w:val="single" w:sz="4" w:space="0" w:color="A6A6A6"/>
              <w:bottom w:val="single" w:sz="4" w:space="0" w:color="A6A6A6"/>
              <w:right w:val="single" w:sz="4" w:space="0" w:color="A6A6A6"/>
            </w:tcBorders>
            <w:shd w:val="clear" w:color="auto" w:fill="auto"/>
            <w:vAlign w:val="center"/>
            <w:hideMark/>
          </w:tcPr>
          <w:p w14:paraId="12B8B464" w14:textId="77777777" w:rsidR="008439F4" w:rsidRPr="00A173BA" w:rsidRDefault="008439F4" w:rsidP="008439F4">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Propósito</w:t>
            </w:r>
          </w:p>
        </w:tc>
        <w:tc>
          <w:tcPr>
            <w:tcW w:w="801" w:type="pct"/>
            <w:tcBorders>
              <w:top w:val="nil"/>
              <w:left w:val="nil"/>
              <w:bottom w:val="single" w:sz="4" w:space="0" w:color="A6A6A6"/>
              <w:right w:val="single" w:sz="4" w:space="0" w:color="A6A6A6"/>
            </w:tcBorders>
            <w:shd w:val="clear" w:color="auto" w:fill="auto"/>
            <w:vAlign w:val="center"/>
            <w:hideMark/>
          </w:tcPr>
          <w:p w14:paraId="52ED0E8F" w14:textId="4536409F" w:rsidR="008439F4" w:rsidRPr="00A173BA" w:rsidRDefault="008439F4" w:rsidP="008439F4">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 xml:space="preserve">La población de 15 años y más con rezago educativo y los </w:t>
            </w:r>
            <w:r w:rsidR="0074672F" w:rsidRPr="00A173BA">
              <w:rPr>
                <w:rFonts w:ascii="Arial" w:eastAsia="Times New Roman" w:hAnsi="Arial" w:cs="Arial"/>
                <w:color w:val="000000" w:themeColor="text1"/>
                <w:sz w:val="16"/>
                <w:szCs w:val="16"/>
                <w:lang w:eastAsia="es-MX"/>
              </w:rPr>
              <w:t>jóvenes</w:t>
            </w:r>
            <w:r w:rsidRPr="00A173BA">
              <w:rPr>
                <w:rFonts w:ascii="Arial" w:eastAsia="Times New Roman" w:hAnsi="Arial" w:cs="Arial"/>
                <w:color w:val="000000" w:themeColor="text1"/>
                <w:sz w:val="16"/>
                <w:szCs w:val="16"/>
                <w:lang w:eastAsia="es-MX"/>
              </w:rPr>
              <w:t xml:space="preserve"> en edad de cursar bachillerato tienen acceso a la educación para adultos y a los servicios de educación tecnológica</w:t>
            </w:r>
          </w:p>
        </w:tc>
        <w:tc>
          <w:tcPr>
            <w:tcW w:w="536" w:type="pct"/>
            <w:tcBorders>
              <w:top w:val="nil"/>
              <w:left w:val="nil"/>
              <w:bottom w:val="single" w:sz="4" w:space="0" w:color="A6A6A6"/>
              <w:right w:val="single" w:sz="4" w:space="0" w:color="A6A6A6"/>
            </w:tcBorders>
            <w:shd w:val="clear" w:color="auto" w:fill="auto"/>
            <w:vAlign w:val="center"/>
            <w:hideMark/>
          </w:tcPr>
          <w:p w14:paraId="6B54608F"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 de absorción del sistema CONALEP</w:t>
            </w:r>
          </w:p>
        </w:tc>
        <w:tc>
          <w:tcPr>
            <w:tcW w:w="1012" w:type="pct"/>
            <w:tcBorders>
              <w:top w:val="nil"/>
              <w:left w:val="nil"/>
              <w:bottom w:val="single" w:sz="4" w:space="0" w:color="A6A6A6"/>
              <w:right w:val="single" w:sz="4" w:space="0" w:color="A6A6A6"/>
            </w:tcBorders>
            <w:shd w:val="clear" w:color="auto" w:fill="auto"/>
            <w:vAlign w:val="center"/>
            <w:hideMark/>
          </w:tcPr>
          <w:p w14:paraId="1F093B46"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(Alumnos matriculados en el sistema CONALEP de la entidad federativa en el año N / Total de egresados de secundaria de la entidad federativa en el año N) X 100</w:t>
            </w:r>
          </w:p>
        </w:tc>
        <w:tc>
          <w:tcPr>
            <w:tcW w:w="374" w:type="pct"/>
            <w:tcBorders>
              <w:top w:val="nil"/>
              <w:left w:val="nil"/>
              <w:bottom w:val="single" w:sz="4" w:space="0" w:color="A6A6A6"/>
              <w:right w:val="single" w:sz="4" w:space="0" w:color="A6A6A6"/>
            </w:tcBorders>
            <w:shd w:val="clear" w:color="auto" w:fill="auto"/>
            <w:vAlign w:val="center"/>
            <w:hideMark/>
          </w:tcPr>
          <w:p w14:paraId="4033A081"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w:t>
            </w:r>
          </w:p>
        </w:tc>
        <w:tc>
          <w:tcPr>
            <w:tcW w:w="374" w:type="pct"/>
            <w:tcBorders>
              <w:top w:val="nil"/>
              <w:left w:val="nil"/>
              <w:bottom w:val="single" w:sz="4" w:space="0" w:color="A6A6A6"/>
              <w:right w:val="single" w:sz="4" w:space="0" w:color="A6A6A6"/>
            </w:tcBorders>
            <w:shd w:val="clear" w:color="auto" w:fill="auto"/>
            <w:vAlign w:val="center"/>
            <w:hideMark/>
          </w:tcPr>
          <w:p w14:paraId="17A157EC"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Estratégico-Eficacia-Anual</w:t>
            </w:r>
          </w:p>
        </w:tc>
        <w:tc>
          <w:tcPr>
            <w:tcW w:w="322" w:type="pct"/>
            <w:tcBorders>
              <w:top w:val="nil"/>
              <w:left w:val="nil"/>
              <w:bottom w:val="single" w:sz="4" w:space="0" w:color="A6A6A6"/>
              <w:right w:val="single" w:sz="4" w:space="0" w:color="A6A6A6"/>
            </w:tcBorders>
            <w:shd w:val="clear" w:color="auto" w:fill="auto"/>
            <w:vAlign w:val="center"/>
            <w:hideMark/>
          </w:tcPr>
          <w:p w14:paraId="23B6B128"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14.82</w:t>
            </w:r>
          </w:p>
        </w:tc>
        <w:tc>
          <w:tcPr>
            <w:tcW w:w="374" w:type="pct"/>
            <w:tcBorders>
              <w:top w:val="nil"/>
              <w:left w:val="nil"/>
              <w:bottom w:val="single" w:sz="4" w:space="0" w:color="A6A6A6"/>
              <w:right w:val="single" w:sz="4" w:space="0" w:color="A6A6A6"/>
            </w:tcBorders>
            <w:shd w:val="clear" w:color="auto" w:fill="auto"/>
            <w:vAlign w:val="center"/>
            <w:hideMark/>
          </w:tcPr>
          <w:p w14:paraId="32B71CC1"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14.82</w:t>
            </w:r>
          </w:p>
        </w:tc>
        <w:tc>
          <w:tcPr>
            <w:tcW w:w="425" w:type="pct"/>
            <w:tcBorders>
              <w:top w:val="nil"/>
              <w:left w:val="nil"/>
              <w:bottom w:val="single" w:sz="4" w:space="0" w:color="A6A6A6"/>
              <w:right w:val="single" w:sz="4" w:space="0" w:color="A6A6A6"/>
            </w:tcBorders>
            <w:shd w:val="clear" w:color="auto" w:fill="auto"/>
            <w:vAlign w:val="center"/>
            <w:hideMark/>
          </w:tcPr>
          <w:p w14:paraId="35D6EE0F"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11.02</w:t>
            </w:r>
          </w:p>
        </w:tc>
        <w:tc>
          <w:tcPr>
            <w:tcW w:w="359" w:type="pct"/>
            <w:tcBorders>
              <w:top w:val="nil"/>
              <w:left w:val="nil"/>
              <w:bottom w:val="single" w:sz="4" w:space="0" w:color="A6A6A6"/>
              <w:right w:val="single" w:sz="4" w:space="0" w:color="A6A6A6"/>
            </w:tcBorders>
            <w:shd w:val="clear" w:color="auto" w:fill="auto"/>
            <w:vAlign w:val="center"/>
            <w:hideMark/>
          </w:tcPr>
          <w:p w14:paraId="1177760A" w14:textId="63E3E086"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74.4</w:t>
            </w:r>
            <w:r w:rsidR="00F24DD3" w:rsidRPr="00A173BA">
              <w:rPr>
                <w:rFonts w:ascii="Arial" w:eastAsia="Times New Roman" w:hAnsi="Arial" w:cs="Arial"/>
                <w:color w:val="000000" w:themeColor="text1"/>
                <w:sz w:val="16"/>
                <w:szCs w:val="16"/>
                <w:lang w:eastAsia="es-MX"/>
              </w:rPr>
              <w:t>%</w:t>
            </w:r>
          </w:p>
        </w:tc>
      </w:tr>
      <w:tr w:rsidR="0074672F" w:rsidRPr="00F24DD3" w14:paraId="1E60B0B1" w14:textId="77777777" w:rsidTr="00EF5F59">
        <w:trPr>
          <w:trHeight w:val="1429"/>
        </w:trPr>
        <w:tc>
          <w:tcPr>
            <w:tcW w:w="423" w:type="pct"/>
            <w:tcBorders>
              <w:top w:val="nil"/>
              <w:left w:val="single" w:sz="4" w:space="0" w:color="A6A6A6"/>
              <w:bottom w:val="single" w:sz="4" w:space="0" w:color="A6A6A6"/>
              <w:right w:val="single" w:sz="4" w:space="0" w:color="A6A6A6"/>
            </w:tcBorders>
            <w:shd w:val="clear" w:color="auto" w:fill="auto"/>
            <w:vAlign w:val="center"/>
            <w:hideMark/>
          </w:tcPr>
          <w:p w14:paraId="01024AD3" w14:textId="77777777" w:rsidR="008439F4" w:rsidRPr="00A173BA" w:rsidRDefault="008439F4" w:rsidP="008439F4">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Propósito</w:t>
            </w:r>
          </w:p>
        </w:tc>
        <w:tc>
          <w:tcPr>
            <w:tcW w:w="801" w:type="pct"/>
            <w:tcBorders>
              <w:top w:val="nil"/>
              <w:left w:val="nil"/>
              <w:bottom w:val="single" w:sz="4" w:space="0" w:color="A6A6A6"/>
              <w:right w:val="single" w:sz="4" w:space="0" w:color="A6A6A6"/>
            </w:tcBorders>
            <w:shd w:val="clear" w:color="auto" w:fill="auto"/>
            <w:vAlign w:val="center"/>
            <w:hideMark/>
          </w:tcPr>
          <w:p w14:paraId="4FFD43B6" w14:textId="705D240B" w:rsidR="008439F4" w:rsidRPr="00A173BA" w:rsidRDefault="00192776" w:rsidP="008439F4">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La población de 15 años y más con rezago educativo y los jóvenes en edad de cursar bachillerato tienen acceso a la educación para adultos y a los servicios de educación tecnológica</w:t>
            </w:r>
          </w:p>
        </w:tc>
        <w:tc>
          <w:tcPr>
            <w:tcW w:w="536" w:type="pct"/>
            <w:tcBorders>
              <w:top w:val="nil"/>
              <w:left w:val="nil"/>
              <w:bottom w:val="single" w:sz="4" w:space="0" w:color="A6A6A6"/>
              <w:right w:val="single" w:sz="4" w:space="0" w:color="A6A6A6"/>
            </w:tcBorders>
            <w:shd w:val="clear" w:color="auto" w:fill="auto"/>
            <w:vAlign w:val="center"/>
            <w:hideMark/>
          </w:tcPr>
          <w:p w14:paraId="421B8CC3"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 xml:space="preserve">Porcentaje de personas que superan su condición de rezago educativo </w:t>
            </w:r>
          </w:p>
        </w:tc>
        <w:tc>
          <w:tcPr>
            <w:tcW w:w="1012" w:type="pct"/>
            <w:tcBorders>
              <w:top w:val="nil"/>
              <w:left w:val="nil"/>
              <w:bottom w:val="single" w:sz="4" w:space="0" w:color="A6A6A6"/>
              <w:right w:val="single" w:sz="4" w:space="0" w:color="A6A6A6"/>
            </w:tcBorders>
            <w:shd w:val="clear" w:color="auto" w:fill="auto"/>
            <w:vAlign w:val="center"/>
            <w:hideMark/>
          </w:tcPr>
          <w:p w14:paraId="35F3EC82"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(Número de personas atendidas en el Programa de la población objetivo que concluyen el nivel secundaria en el año t / El número de personas de 15 años y más de la población objetivo en rezago educativo en el año t-1)*100</w:t>
            </w:r>
          </w:p>
        </w:tc>
        <w:tc>
          <w:tcPr>
            <w:tcW w:w="374" w:type="pct"/>
            <w:tcBorders>
              <w:top w:val="nil"/>
              <w:left w:val="nil"/>
              <w:bottom w:val="single" w:sz="4" w:space="0" w:color="A6A6A6"/>
              <w:right w:val="single" w:sz="4" w:space="0" w:color="A6A6A6"/>
            </w:tcBorders>
            <w:shd w:val="clear" w:color="auto" w:fill="auto"/>
            <w:vAlign w:val="center"/>
            <w:hideMark/>
          </w:tcPr>
          <w:p w14:paraId="69C4FEA2"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w:t>
            </w:r>
          </w:p>
        </w:tc>
        <w:tc>
          <w:tcPr>
            <w:tcW w:w="374" w:type="pct"/>
            <w:tcBorders>
              <w:top w:val="nil"/>
              <w:left w:val="nil"/>
              <w:bottom w:val="single" w:sz="4" w:space="0" w:color="A6A6A6"/>
              <w:right w:val="single" w:sz="4" w:space="0" w:color="A6A6A6"/>
            </w:tcBorders>
            <w:shd w:val="clear" w:color="auto" w:fill="auto"/>
            <w:vAlign w:val="center"/>
            <w:hideMark/>
          </w:tcPr>
          <w:p w14:paraId="45696AA9"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Estratégico-Eficacia-Anual</w:t>
            </w:r>
          </w:p>
        </w:tc>
        <w:tc>
          <w:tcPr>
            <w:tcW w:w="322" w:type="pct"/>
            <w:tcBorders>
              <w:top w:val="nil"/>
              <w:left w:val="nil"/>
              <w:bottom w:val="single" w:sz="4" w:space="0" w:color="A6A6A6"/>
              <w:right w:val="single" w:sz="4" w:space="0" w:color="A6A6A6"/>
            </w:tcBorders>
            <w:shd w:val="clear" w:color="auto" w:fill="auto"/>
            <w:vAlign w:val="center"/>
            <w:hideMark/>
          </w:tcPr>
          <w:p w14:paraId="782DBF1E"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0.017</w:t>
            </w:r>
          </w:p>
        </w:tc>
        <w:tc>
          <w:tcPr>
            <w:tcW w:w="374" w:type="pct"/>
            <w:tcBorders>
              <w:top w:val="nil"/>
              <w:left w:val="nil"/>
              <w:bottom w:val="single" w:sz="4" w:space="0" w:color="A6A6A6"/>
              <w:right w:val="single" w:sz="4" w:space="0" w:color="A6A6A6"/>
            </w:tcBorders>
            <w:shd w:val="clear" w:color="auto" w:fill="auto"/>
            <w:vAlign w:val="center"/>
            <w:hideMark/>
          </w:tcPr>
          <w:p w14:paraId="0E09C70E"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0.017</w:t>
            </w:r>
          </w:p>
        </w:tc>
        <w:tc>
          <w:tcPr>
            <w:tcW w:w="425" w:type="pct"/>
            <w:tcBorders>
              <w:top w:val="nil"/>
              <w:left w:val="nil"/>
              <w:bottom w:val="single" w:sz="4" w:space="0" w:color="A6A6A6"/>
              <w:right w:val="single" w:sz="4" w:space="0" w:color="A6A6A6"/>
            </w:tcBorders>
            <w:shd w:val="clear" w:color="auto" w:fill="auto"/>
            <w:vAlign w:val="center"/>
            <w:hideMark/>
          </w:tcPr>
          <w:p w14:paraId="28261FF5"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0.023</w:t>
            </w:r>
          </w:p>
        </w:tc>
        <w:tc>
          <w:tcPr>
            <w:tcW w:w="359" w:type="pct"/>
            <w:tcBorders>
              <w:top w:val="nil"/>
              <w:left w:val="nil"/>
              <w:bottom w:val="single" w:sz="4" w:space="0" w:color="A6A6A6"/>
              <w:right w:val="single" w:sz="4" w:space="0" w:color="A6A6A6"/>
            </w:tcBorders>
            <w:shd w:val="clear" w:color="auto" w:fill="auto"/>
            <w:vAlign w:val="center"/>
            <w:hideMark/>
          </w:tcPr>
          <w:p w14:paraId="59A4B280" w14:textId="38294F7E"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135.29</w:t>
            </w:r>
            <w:r w:rsidR="00F24DD3" w:rsidRPr="00A173BA">
              <w:rPr>
                <w:rFonts w:ascii="Arial" w:eastAsia="Times New Roman" w:hAnsi="Arial" w:cs="Arial"/>
                <w:color w:val="000000" w:themeColor="text1"/>
                <w:sz w:val="16"/>
                <w:szCs w:val="16"/>
                <w:lang w:eastAsia="es-MX"/>
              </w:rPr>
              <w:t>%</w:t>
            </w:r>
          </w:p>
        </w:tc>
      </w:tr>
      <w:tr w:rsidR="0074672F" w:rsidRPr="00F24DD3" w14:paraId="4D5C07BE" w14:textId="77777777" w:rsidTr="00EF5F59">
        <w:trPr>
          <w:trHeight w:val="1354"/>
        </w:trPr>
        <w:tc>
          <w:tcPr>
            <w:tcW w:w="423" w:type="pct"/>
            <w:tcBorders>
              <w:top w:val="nil"/>
              <w:left w:val="single" w:sz="4" w:space="0" w:color="A6A6A6"/>
              <w:bottom w:val="single" w:sz="4" w:space="0" w:color="A6A6A6"/>
              <w:right w:val="single" w:sz="4" w:space="0" w:color="A6A6A6"/>
            </w:tcBorders>
            <w:shd w:val="clear" w:color="auto" w:fill="auto"/>
            <w:vAlign w:val="center"/>
            <w:hideMark/>
          </w:tcPr>
          <w:p w14:paraId="7E67481E" w14:textId="77777777" w:rsidR="008439F4" w:rsidRPr="00A173BA" w:rsidRDefault="008439F4" w:rsidP="008439F4">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Componente</w:t>
            </w:r>
          </w:p>
        </w:tc>
        <w:tc>
          <w:tcPr>
            <w:tcW w:w="801" w:type="pct"/>
            <w:tcBorders>
              <w:top w:val="nil"/>
              <w:left w:val="nil"/>
              <w:bottom w:val="single" w:sz="4" w:space="0" w:color="A6A6A6"/>
              <w:right w:val="single" w:sz="4" w:space="0" w:color="A6A6A6"/>
            </w:tcBorders>
            <w:shd w:val="clear" w:color="auto" w:fill="auto"/>
            <w:vAlign w:val="center"/>
            <w:hideMark/>
          </w:tcPr>
          <w:p w14:paraId="5B46B496"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Servicios educativos de alfabetización, primaria y secundaria otorgados a la población de 15 años y más en condición de rezago educativo.</w:t>
            </w:r>
          </w:p>
        </w:tc>
        <w:tc>
          <w:tcPr>
            <w:tcW w:w="536" w:type="pct"/>
            <w:tcBorders>
              <w:top w:val="nil"/>
              <w:left w:val="nil"/>
              <w:bottom w:val="single" w:sz="4" w:space="0" w:color="A6A6A6"/>
              <w:right w:val="single" w:sz="4" w:space="0" w:color="A6A6A6"/>
            </w:tcBorders>
            <w:shd w:val="clear" w:color="auto" w:fill="auto"/>
            <w:vAlign w:val="center"/>
            <w:hideMark/>
          </w:tcPr>
          <w:p w14:paraId="428ACAEA"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 de personas que concluyen primaria con respecto a las atendidas en este nivel.</w:t>
            </w:r>
          </w:p>
        </w:tc>
        <w:tc>
          <w:tcPr>
            <w:tcW w:w="1012" w:type="pct"/>
            <w:tcBorders>
              <w:top w:val="nil"/>
              <w:left w:val="nil"/>
              <w:bottom w:val="single" w:sz="4" w:space="0" w:color="A6A6A6"/>
              <w:right w:val="single" w:sz="4" w:space="0" w:color="A6A6A6"/>
            </w:tcBorders>
            <w:shd w:val="clear" w:color="auto" w:fill="auto"/>
            <w:vAlign w:val="center"/>
            <w:hideMark/>
          </w:tcPr>
          <w:p w14:paraId="6197467A"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[((Número de personas que concluyen primaria en el año t) / (Número de personas atendidas en el Programa en el año t) * 100)]</w:t>
            </w:r>
          </w:p>
        </w:tc>
        <w:tc>
          <w:tcPr>
            <w:tcW w:w="374" w:type="pct"/>
            <w:tcBorders>
              <w:top w:val="nil"/>
              <w:left w:val="nil"/>
              <w:bottom w:val="single" w:sz="4" w:space="0" w:color="A6A6A6"/>
              <w:right w:val="single" w:sz="4" w:space="0" w:color="A6A6A6"/>
            </w:tcBorders>
            <w:shd w:val="clear" w:color="auto" w:fill="auto"/>
            <w:vAlign w:val="center"/>
            <w:hideMark/>
          </w:tcPr>
          <w:p w14:paraId="03779D80"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w:t>
            </w:r>
          </w:p>
        </w:tc>
        <w:tc>
          <w:tcPr>
            <w:tcW w:w="374" w:type="pct"/>
            <w:tcBorders>
              <w:top w:val="nil"/>
              <w:left w:val="nil"/>
              <w:bottom w:val="single" w:sz="4" w:space="0" w:color="A6A6A6"/>
              <w:right w:val="single" w:sz="4" w:space="0" w:color="A6A6A6"/>
            </w:tcBorders>
            <w:shd w:val="clear" w:color="auto" w:fill="auto"/>
            <w:vAlign w:val="center"/>
            <w:hideMark/>
          </w:tcPr>
          <w:p w14:paraId="1EE1EF8C"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Estratégico-Eficacia-Trimestral</w:t>
            </w:r>
          </w:p>
        </w:tc>
        <w:tc>
          <w:tcPr>
            <w:tcW w:w="322" w:type="pct"/>
            <w:tcBorders>
              <w:top w:val="nil"/>
              <w:left w:val="nil"/>
              <w:bottom w:val="single" w:sz="4" w:space="0" w:color="A6A6A6"/>
              <w:right w:val="single" w:sz="4" w:space="0" w:color="A6A6A6"/>
            </w:tcBorders>
            <w:shd w:val="clear" w:color="auto" w:fill="auto"/>
            <w:vAlign w:val="center"/>
            <w:hideMark/>
          </w:tcPr>
          <w:p w14:paraId="5CAFA29A"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w:t>
            </w:r>
          </w:p>
        </w:tc>
        <w:tc>
          <w:tcPr>
            <w:tcW w:w="374" w:type="pct"/>
            <w:tcBorders>
              <w:top w:val="nil"/>
              <w:left w:val="nil"/>
              <w:bottom w:val="single" w:sz="4" w:space="0" w:color="A6A6A6"/>
              <w:right w:val="single" w:sz="4" w:space="0" w:color="A6A6A6"/>
            </w:tcBorders>
            <w:shd w:val="clear" w:color="auto" w:fill="auto"/>
            <w:vAlign w:val="center"/>
            <w:hideMark/>
          </w:tcPr>
          <w:p w14:paraId="58FDD87E"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w:t>
            </w:r>
          </w:p>
        </w:tc>
        <w:tc>
          <w:tcPr>
            <w:tcW w:w="425" w:type="pct"/>
            <w:tcBorders>
              <w:top w:val="nil"/>
              <w:left w:val="nil"/>
              <w:bottom w:val="single" w:sz="4" w:space="0" w:color="A6A6A6"/>
              <w:right w:val="single" w:sz="4" w:space="0" w:color="A6A6A6"/>
            </w:tcBorders>
            <w:shd w:val="clear" w:color="auto" w:fill="auto"/>
            <w:vAlign w:val="center"/>
            <w:hideMark/>
          </w:tcPr>
          <w:p w14:paraId="1D673EDB"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0.56</w:t>
            </w:r>
          </w:p>
        </w:tc>
        <w:tc>
          <w:tcPr>
            <w:tcW w:w="359" w:type="pct"/>
            <w:tcBorders>
              <w:top w:val="nil"/>
              <w:left w:val="nil"/>
              <w:bottom w:val="single" w:sz="4" w:space="0" w:color="A6A6A6"/>
              <w:right w:val="single" w:sz="4" w:space="0" w:color="A6A6A6"/>
            </w:tcBorders>
            <w:shd w:val="clear" w:color="auto" w:fill="auto"/>
            <w:vAlign w:val="center"/>
            <w:hideMark/>
          </w:tcPr>
          <w:p w14:paraId="1CE30C50" w14:textId="23DB744F"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56</w:t>
            </w:r>
            <w:r w:rsidR="00F24DD3" w:rsidRPr="00A173BA">
              <w:rPr>
                <w:rFonts w:ascii="Arial" w:eastAsia="Times New Roman" w:hAnsi="Arial" w:cs="Arial"/>
                <w:color w:val="000000" w:themeColor="text1"/>
                <w:sz w:val="16"/>
                <w:szCs w:val="16"/>
                <w:lang w:eastAsia="es-MX"/>
              </w:rPr>
              <w:t>%</w:t>
            </w:r>
          </w:p>
        </w:tc>
      </w:tr>
      <w:tr w:rsidR="0074672F" w:rsidRPr="00F24DD3" w14:paraId="4F4A72CE" w14:textId="77777777" w:rsidTr="00EF5F59">
        <w:trPr>
          <w:trHeight w:val="79"/>
        </w:trPr>
        <w:tc>
          <w:tcPr>
            <w:tcW w:w="423" w:type="pct"/>
            <w:tcBorders>
              <w:top w:val="nil"/>
              <w:left w:val="single" w:sz="4" w:space="0" w:color="A6A6A6"/>
              <w:bottom w:val="single" w:sz="4" w:space="0" w:color="A6A6A6"/>
              <w:right w:val="single" w:sz="4" w:space="0" w:color="A6A6A6"/>
            </w:tcBorders>
            <w:shd w:val="clear" w:color="auto" w:fill="auto"/>
            <w:vAlign w:val="center"/>
            <w:hideMark/>
          </w:tcPr>
          <w:p w14:paraId="5EA1E414" w14:textId="77777777" w:rsidR="008439F4" w:rsidRPr="00A173BA" w:rsidRDefault="008439F4" w:rsidP="008439F4">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Componente</w:t>
            </w:r>
          </w:p>
        </w:tc>
        <w:tc>
          <w:tcPr>
            <w:tcW w:w="801" w:type="pct"/>
            <w:tcBorders>
              <w:top w:val="nil"/>
              <w:left w:val="nil"/>
              <w:bottom w:val="single" w:sz="4" w:space="0" w:color="A6A6A6"/>
              <w:right w:val="single" w:sz="4" w:space="0" w:color="A6A6A6"/>
            </w:tcBorders>
            <w:shd w:val="clear" w:color="auto" w:fill="auto"/>
            <w:vAlign w:val="center"/>
            <w:hideMark/>
          </w:tcPr>
          <w:p w14:paraId="03B7CE3A" w14:textId="77777777" w:rsidR="008439F4" w:rsidRPr="00A173BA" w:rsidRDefault="008439F4" w:rsidP="008439F4">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ND</w:t>
            </w:r>
          </w:p>
        </w:tc>
        <w:tc>
          <w:tcPr>
            <w:tcW w:w="536" w:type="pct"/>
            <w:tcBorders>
              <w:top w:val="nil"/>
              <w:left w:val="nil"/>
              <w:bottom w:val="single" w:sz="4" w:space="0" w:color="A6A6A6"/>
              <w:right w:val="single" w:sz="4" w:space="0" w:color="A6A6A6"/>
            </w:tcBorders>
            <w:shd w:val="clear" w:color="auto" w:fill="auto"/>
            <w:vAlign w:val="center"/>
            <w:hideMark/>
          </w:tcPr>
          <w:p w14:paraId="3D6F3D52"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 xml:space="preserve">Porcentaje de personas que concluyen </w:t>
            </w:r>
            <w:r w:rsidRPr="00A173BA">
              <w:rPr>
                <w:rFonts w:ascii="Arial" w:eastAsia="Times New Roman" w:hAnsi="Arial" w:cs="Arial"/>
                <w:color w:val="000000" w:themeColor="text1"/>
                <w:sz w:val="16"/>
                <w:szCs w:val="16"/>
                <w:lang w:eastAsia="es-MX"/>
              </w:rPr>
              <w:lastRenderedPageBreak/>
              <w:t>secundaria con respecto a las atendidas en este nivel.</w:t>
            </w:r>
          </w:p>
        </w:tc>
        <w:tc>
          <w:tcPr>
            <w:tcW w:w="1012" w:type="pct"/>
            <w:tcBorders>
              <w:top w:val="nil"/>
              <w:left w:val="nil"/>
              <w:bottom w:val="single" w:sz="4" w:space="0" w:color="A6A6A6"/>
              <w:right w:val="single" w:sz="4" w:space="0" w:color="A6A6A6"/>
            </w:tcBorders>
            <w:shd w:val="clear" w:color="auto" w:fill="auto"/>
            <w:vAlign w:val="center"/>
            <w:hideMark/>
          </w:tcPr>
          <w:p w14:paraId="6F9039BE"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lastRenderedPageBreak/>
              <w:t xml:space="preserve">[((Número de personas que concluyen secundaria en el año t) / (Número de personas atendidas en </w:t>
            </w:r>
            <w:r w:rsidRPr="00A173BA">
              <w:rPr>
                <w:rFonts w:ascii="Arial" w:eastAsia="Times New Roman" w:hAnsi="Arial" w:cs="Arial"/>
                <w:color w:val="000000" w:themeColor="text1"/>
                <w:sz w:val="16"/>
                <w:szCs w:val="16"/>
                <w:lang w:eastAsia="es-MX"/>
              </w:rPr>
              <w:lastRenderedPageBreak/>
              <w:t>el Programa en el año t) * 100)]</w:t>
            </w:r>
          </w:p>
        </w:tc>
        <w:tc>
          <w:tcPr>
            <w:tcW w:w="374" w:type="pct"/>
            <w:tcBorders>
              <w:top w:val="nil"/>
              <w:left w:val="nil"/>
              <w:bottom w:val="single" w:sz="4" w:space="0" w:color="A6A6A6"/>
              <w:right w:val="single" w:sz="4" w:space="0" w:color="A6A6A6"/>
            </w:tcBorders>
            <w:shd w:val="clear" w:color="auto" w:fill="auto"/>
            <w:vAlign w:val="center"/>
            <w:hideMark/>
          </w:tcPr>
          <w:p w14:paraId="0B042EC1"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lastRenderedPageBreak/>
              <w:t>Porcentaje</w:t>
            </w:r>
          </w:p>
        </w:tc>
        <w:tc>
          <w:tcPr>
            <w:tcW w:w="374" w:type="pct"/>
            <w:tcBorders>
              <w:top w:val="nil"/>
              <w:left w:val="nil"/>
              <w:bottom w:val="single" w:sz="4" w:space="0" w:color="A6A6A6"/>
              <w:right w:val="single" w:sz="4" w:space="0" w:color="A6A6A6"/>
            </w:tcBorders>
            <w:shd w:val="clear" w:color="auto" w:fill="auto"/>
            <w:vAlign w:val="center"/>
            <w:hideMark/>
          </w:tcPr>
          <w:p w14:paraId="3A8257FD"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Gestión-Eficacia-Anual</w:t>
            </w:r>
          </w:p>
        </w:tc>
        <w:tc>
          <w:tcPr>
            <w:tcW w:w="322" w:type="pct"/>
            <w:tcBorders>
              <w:top w:val="nil"/>
              <w:left w:val="nil"/>
              <w:bottom w:val="single" w:sz="4" w:space="0" w:color="A6A6A6"/>
              <w:right w:val="single" w:sz="4" w:space="0" w:color="A6A6A6"/>
            </w:tcBorders>
            <w:shd w:val="clear" w:color="auto" w:fill="auto"/>
            <w:vAlign w:val="center"/>
            <w:hideMark/>
          </w:tcPr>
          <w:p w14:paraId="35764F64"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w:t>
            </w:r>
          </w:p>
        </w:tc>
        <w:tc>
          <w:tcPr>
            <w:tcW w:w="374" w:type="pct"/>
            <w:tcBorders>
              <w:top w:val="nil"/>
              <w:left w:val="nil"/>
              <w:bottom w:val="single" w:sz="4" w:space="0" w:color="A6A6A6"/>
              <w:right w:val="single" w:sz="4" w:space="0" w:color="A6A6A6"/>
            </w:tcBorders>
            <w:shd w:val="clear" w:color="auto" w:fill="auto"/>
            <w:vAlign w:val="center"/>
            <w:hideMark/>
          </w:tcPr>
          <w:p w14:paraId="16D077F0"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w:t>
            </w:r>
          </w:p>
        </w:tc>
        <w:tc>
          <w:tcPr>
            <w:tcW w:w="425" w:type="pct"/>
            <w:tcBorders>
              <w:top w:val="nil"/>
              <w:left w:val="nil"/>
              <w:bottom w:val="single" w:sz="4" w:space="0" w:color="A6A6A6"/>
              <w:right w:val="single" w:sz="4" w:space="0" w:color="A6A6A6"/>
            </w:tcBorders>
            <w:shd w:val="clear" w:color="auto" w:fill="auto"/>
            <w:vAlign w:val="center"/>
            <w:hideMark/>
          </w:tcPr>
          <w:p w14:paraId="5695E609"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1.03</w:t>
            </w:r>
          </w:p>
        </w:tc>
        <w:tc>
          <w:tcPr>
            <w:tcW w:w="359" w:type="pct"/>
            <w:tcBorders>
              <w:top w:val="nil"/>
              <w:left w:val="nil"/>
              <w:bottom w:val="single" w:sz="4" w:space="0" w:color="A6A6A6"/>
              <w:right w:val="single" w:sz="4" w:space="0" w:color="A6A6A6"/>
            </w:tcBorders>
            <w:shd w:val="clear" w:color="auto" w:fill="auto"/>
            <w:vAlign w:val="center"/>
            <w:hideMark/>
          </w:tcPr>
          <w:p w14:paraId="4FA6DBC8" w14:textId="3509C4E1"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103</w:t>
            </w:r>
            <w:r w:rsidR="00F24DD3" w:rsidRPr="00A173BA">
              <w:rPr>
                <w:rFonts w:ascii="Arial" w:eastAsia="Times New Roman" w:hAnsi="Arial" w:cs="Arial"/>
                <w:color w:val="000000" w:themeColor="text1"/>
                <w:sz w:val="16"/>
                <w:szCs w:val="16"/>
                <w:lang w:eastAsia="es-MX"/>
              </w:rPr>
              <w:t>%</w:t>
            </w:r>
          </w:p>
        </w:tc>
      </w:tr>
      <w:tr w:rsidR="0074672F" w:rsidRPr="00F24DD3" w14:paraId="049B8800" w14:textId="77777777" w:rsidTr="00EF5F59">
        <w:trPr>
          <w:trHeight w:val="1205"/>
        </w:trPr>
        <w:tc>
          <w:tcPr>
            <w:tcW w:w="423" w:type="pct"/>
            <w:tcBorders>
              <w:top w:val="nil"/>
              <w:left w:val="single" w:sz="4" w:space="0" w:color="A6A6A6"/>
              <w:bottom w:val="single" w:sz="4" w:space="0" w:color="A6A6A6"/>
              <w:right w:val="single" w:sz="4" w:space="0" w:color="A6A6A6"/>
            </w:tcBorders>
            <w:shd w:val="clear" w:color="auto" w:fill="auto"/>
            <w:vAlign w:val="center"/>
            <w:hideMark/>
          </w:tcPr>
          <w:p w14:paraId="762318EE" w14:textId="77777777" w:rsidR="008439F4" w:rsidRPr="00A173BA" w:rsidRDefault="008439F4" w:rsidP="008439F4">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lastRenderedPageBreak/>
              <w:t>Componente</w:t>
            </w:r>
          </w:p>
        </w:tc>
        <w:tc>
          <w:tcPr>
            <w:tcW w:w="801" w:type="pct"/>
            <w:tcBorders>
              <w:top w:val="nil"/>
              <w:left w:val="nil"/>
              <w:bottom w:val="single" w:sz="4" w:space="0" w:color="A6A6A6"/>
              <w:right w:val="single" w:sz="4" w:space="0" w:color="A6A6A6"/>
            </w:tcBorders>
            <w:shd w:val="clear" w:color="auto" w:fill="auto"/>
            <w:vAlign w:val="center"/>
            <w:hideMark/>
          </w:tcPr>
          <w:p w14:paraId="3B806955" w14:textId="77777777" w:rsidR="008439F4" w:rsidRPr="00A173BA" w:rsidRDefault="008439F4" w:rsidP="008439F4">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ND</w:t>
            </w:r>
          </w:p>
        </w:tc>
        <w:tc>
          <w:tcPr>
            <w:tcW w:w="536" w:type="pct"/>
            <w:tcBorders>
              <w:top w:val="nil"/>
              <w:left w:val="nil"/>
              <w:bottom w:val="single" w:sz="4" w:space="0" w:color="A6A6A6"/>
              <w:right w:val="single" w:sz="4" w:space="0" w:color="A6A6A6"/>
            </w:tcBorders>
            <w:shd w:val="clear" w:color="auto" w:fill="auto"/>
            <w:vAlign w:val="center"/>
            <w:hideMark/>
          </w:tcPr>
          <w:p w14:paraId="4855B9EB"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 de personas que concluyen alfabetización con respecto a las atendidas en este nivel.</w:t>
            </w:r>
          </w:p>
        </w:tc>
        <w:tc>
          <w:tcPr>
            <w:tcW w:w="1012" w:type="pct"/>
            <w:tcBorders>
              <w:top w:val="nil"/>
              <w:left w:val="nil"/>
              <w:bottom w:val="single" w:sz="4" w:space="0" w:color="A6A6A6"/>
              <w:right w:val="single" w:sz="4" w:space="0" w:color="A6A6A6"/>
            </w:tcBorders>
            <w:shd w:val="clear" w:color="auto" w:fill="auto"/>
            <w:vAlign w:val="center"/>
            <w:hideMark/>
          </w:tcPr>
          <w:p w14:paraId="1BCA569F"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[((Número de personas que concluyen alfabetización en el año t) / (Número de personas atendidas en el Programa en el año t) * 100)]</w:t>
            </w:r>
          </w:p>
        </w:tc>
        <w:tc>
          <w:tcPr>
            <w:tcW w:w="374" w:type="pct"/>
            <w:tcBorders>
              <w:top w:val="nil"/>
              <w:left w:val="nil"/>
              <w:bottom w:val="single" w:sz="4" w:space="0" w:color="A6A6A6"/>
              <w:right w:val="single" w:sz="4" w:space="0" w:color="A6A6A6"/>
            </w:tcBorders>
            <w:shd w:val="clear" w:color="auto" w:fill="auto"/>
            <w:vAlign w:val="center"/>
            <w:hideMark/>
          </w:tcPr>
          <w:p w14:paraId="3C69DAF8"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w:t>
            </w:r>
          </w:p>
        </w:tc>
        <w:tc>
          <w:tcPr>
            <w:tcW w:w="374" w:type="pct"/>
            <w:tcBorders>
              <w:top w:val="nil"/>
              <w:left w:val="nil"/>
              <w:bottom w:val="single" w:sz="4" w:space="0" w:color="A6A6A6"/>
              <w:right w:val="single" w:sz="4" w:space="0" w:color="A6A6A6"/>
            </w:tcBorders>
            <w:shd w:val="clear" w:color="auto" w:fill="auto"/>
            <w:vAlign w:val="center"/>
            <w:hideMark/>
          </w:tcPr>
          <w:p w14:paraId="44022154"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Estratégico-Eficacia-Trimestral</w:t>
            </w:r>
          </w:p>
        </w:tc>
        <w:tc>
          <w:tcPr>
            <w:tcW w:w="322" w:type="pct"/>
            <w:tcBorders>
              <w:top w:val="nil"/>
              <w:left w:val="nil"/>
              <w:bottom w:val="single" w:sz="4" w:space="0" w:color="A6A6A6"/>
              <w:right w:val="single" w:sz="4" w:space="0" w:color="A6A6A6"/>
            </w:tcBorders>
            <w:shd w:val="clear" w:color="auto" w:fill="auto"/>
            <w:vAlign w:val="center"/>
            <w:hideMark/>
          </w:tcPr>
          <w:p w14:paraId="20C56710"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w:t>
            </w:r>
          </w:p>
        </w:tc>
        <w:tc>
          <w:tcPr>
            <w:tcW w:w="374" w:type="pct"/>
            <w:tcBorders>
              <w:top w:val="nil"/>
              <w:left w:val="nil"/>
              <w:bottom w:val="single" w:sz="4" w:space="0" w:color="A6A6A6"/>
              <w:right w:val="single" w:sz="4" w:space="0" w:color="A6A6A6"/>
            </w:tcBorders>
            <w:shd w:val="clear" w:color="auto" w:fill="auto"/>
            <w:vAlign w:val="center"/>
            <w:hideMark/>
          </w:tcPr>
          <w:p w14:paraId="500F9898"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w:t>
            </w:r>
          </w:p>
        </w:tc>
        <w:tc>
          <w:tcPr>
            <w:tcW w:w="425" w:type="pct"/>
            <w:tcBorders>
              <w:top w:val="nil"/>
              <w:left w:val="nil"/>
              <w:bottom w:val="single" w:sz="4" w:space="0" w:color="A6A6A6"/>
              <w:right w:val="single" w:sz="4" w:space="0" w:color="A6A6A6"/>
            </w:tcBorders>
            <w:shd w:val="clear" w:color="auto" w:fill="auto"/>
            <w:vAlign w:val="center"/>
            <w:hideMark/>
          </w:tcPr>
          <w:p w14:paraId="015DD983"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0.84</w:t>
            </w:r>
          </w:p>
        </w:tc>
        <w:tc>
          <w:tcPr>
            <w:tcW w:w="359" w:type="pct"/>
            <w:tcBorders>
              <w:top w:val="nil"/>
              <w:left w:val="nil"/>
              <w:bottom w:val="single" w:sz="4" w:space="0" w:color="A6A6A6"/>
              <w:right w:val="single" w:sz="4" w:space="0" w:color="A6A6A6"/>
            </w:tcBorders>
            <w:shd w:val="clear" w:color="auto" w:fill="auto"/>
            <w:vAlign w:val="center"/>
            <w:hideMark/>
          </w:tcPr>
          <w:p w14:paraId="086E2559" w14:textId="52D2BED5"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84</w:t>
            </w:r>
            <w:r w:rsidR="00F24DD3" w:rsidRPr="00A173BA">
              <w:rPr>
                <w:rFonts w:ascii="Arial" w:eastAsia="Times New Roman" w:hAnsi="Arial" w:cs="Arial"/>
                <w:color w:val="000000" w:themeColor="text1"/>
                <w:sz w:val="16"/>
                <w:szCs w:val="16"/>
                <w:lang w:eastAsia="es-MX"/>
              </w:rPr>
              <w:t>%</w:t>
            </w:r>
          </w:p>
        </w:tc>
      </w:tr>
      <w:tr w:rsidR="0074672F" w:rsidRPr="00F24DD3" w14:paraId="46BC9999" w14:textId="77777777" w:rsidTr="00EF5F59">
        <w:trPr>
          <w:trHeight w:val="1054"/>
        </w:trPr>
        <w:tc>
          <w:tcPr>
            <w:tcW w:w="423" w:type="pct"/>
            <w:tcBorders>
              <w:top w:val="nil"/>
              <w:left w:val="single" w:sz="4" w:space="0" w:color="A6A6A6"/>
              <w:bottom w:val="single" w:sz="4" w:space="0" w:color="A6A6A6"/>
              <w:right w:val="single" w:sz="4" w:space="0" w:color="A6A6A6"/>
            </w:tcBorders>
            <w:shd w:val="clear" w:color="auto" w:fill="auto"/>
            <w:vAlign w:val="center"/>
            <w:hideMark/>
          </w:tcPr>
          <w:p w14:paraId="5DBD1D9C" w14:textId="77777777" w:rsidR="008439F4" w:rsidRPr="00A173BA" w:rsidRDefault="008439F4" w:rsidP="008439F4">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Componente</w:t>
            </w:r>
          </w:p>
        </w:tc>
        <w:tc>
          <w:tcPr>
            <w:tcW w:w="801" w:type="pct"/>
            <w:tcBorders>
              <w:top w:val="nil"/>
              <w:left w:val="nil"/>
              <w:bottom w:val="single" w:sz="4" w:space="0" w:color="A6A6A6"/>
              <w:right w:val="single" w:sz="4" w:space="0" w:color="A6A6A6"/>
            </w:tcBorders>
            <w:shd w:val="clear" w:color="auto" w:fill="auto"/>
            <w:vAlign w:val="center"/>
            <w:hideMark/>
          </w:tcPr>
          <w:p w14:paraId="3B25D54F" w14:textId="50173326" w:rsidR="008439F4" w:rsidRPr="00A173BA" w:rsidRDefault="008439F4" w:rsidP="008439F4">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 </w:t>
            </w:r>
            <w:r w:rsidR="0074672F" w:rsidRPr="00A173BA">
              <w:rPr>
                <w:rFonts w:ascii="Arial" w:eastAsia="Times New Roman" w:hAnsi="Arial" w:cs="Arial"/>
                <w:color w:val="000000" w:themeColor="text1"/>
                <w:sz w:val="16"/>
                <w:szCs w:val="16"/>
                <w:lang w:eastAsia="es-MX"/>
              </w:rPr>
              <w:t>ND</w:t>
            </w:r>
          </w:p>
        </w:tc>
        <w:tc>
          <w:tcPr>
            <w:tcW w:w="536" w:type="pct"/>
            <w:tcBorders>
              <w:top w:val="nil"/>
              <w:left w:val="nil"/>
              <w:bottom w:val="single" w:sz="4" w:space="0" w:color="A6A6A6"/>
              <w:right w:val="single" w:sz="4" w:space="0" w:color="A6A6A6"/>
            </w:tcBorders>
            <w:shd w:val="clear" w:color="auto" w:fill="auto"/>
            <w:vAlign w:val="center"/>
            <w:hideMark/>
          </w:tcPr>
          <w:p w14:paraId="3574FB96"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Índice de incremento de la matrícula de los servicios del CONALEP</w:t>
            </w:r>
          </w:p>
        </w:tc>
        <w:tc>
          <w:tcPr>
            <w:tcW w:w="1012" w:type="pct"/>
            <w:tcBorders>
              <w:top w:val="nil"/>
              <w:left w:val="nil"/>
              <w:bottom w:val="single" w:sz="4" w:space="0" w:color="A6A6A6"/>
              <w:right w:val="single" w:sz="4" w:space="0" w:color="A6A6A6"/>
            </w:tcBorders>
            <w:shd w:val="clear" w:color="auto" w:fill="auto"/>
            <w:vAlign w:val="center"/>
            <w:hideMark/>
          </w:tcPr>
          <w:p w14:paraId="63E472B2"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(Alumnos matriculados de los servicios del CONALEP en el estado en el ciclo escolar N/Alumnos matriculados de los servicios del CONALEP en el estado en el ciclo escolar N-1)*100</w:t>
            </w:r>
          </w:p>
        </w:tc>
        <w:tc>
          <w:tcPr>
            <w:tcW w:w="374" w:type="pct"/>
            <w:tcBorders>
              <w:top w:val="nil"/>
              <w:left w:val="nil"/>
              <w:bottom w:val="single" w:sz="4" w:space="0" w:color="A6A6A6"/>
              <w:right w:val="single" w:sz="4" w:space="0" w:color="A6A6A6"/>
            </w:tcBorders>
            <w:shd w:val="clear" w:color="auto" w:fill="auto"/>
            <w:vAlign w:val="center"/>
            <w:hideMark/>
          </w:tcPr>
          <w:p w14:paraId="4E110243"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w:t>
            </w:r>
          </w:p>
        </w:tc>
        <w:tc>
          <w:tcPr>
            <w:tcW w:w="374" w:type="pct"/>
            <w:tcBorders>
              <w:top w:val="nil"/>
              <w:left w:val="nil"/>
              <w:bottom w:val="single" w:sz="4" w:space="0" w:color="A6A6A6"/>
              <w:right w:val="single" w:sz="4" w:space="0" w:color="A6A6A6"/>
            </w:tcBorders>
            <w:shd w:val="clear" w:color="auto" w:fill="auto"/>
            <w:vAlign w:val="center"/>
            <w:hideMark/>
          </w:tcPr>
          <w:p w14:paraId="7D9097E2"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Estratégico-Eficacia-Trimestral</w:t>
            </w:r>
          </w:p>
        </w:tc>
        <w:tc>
          <w:tcPr>
            <w:tcW w:w="322" w:type="pct"/>
            <w:tcBorders>
              <w:top w:val="nil"/>
              <w:left w:val="nil"/>
              <w:bottom w:val="single" w:sz="4" w:space="0" w:color="A6A6A6"/>
              <w:right w:val="single" w:sz="4" w:space="0" w:color="A6A6A6"/>
            </w:tcBorders>
            <w:shd w:val="clear" w:color="auto" w:fill="auto"/>
            <w:vAlign w:val="center"/>
            <w:hideMark/>
          </w:tcPr>
          <w:p w14:paraId="2F1FA73F"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102.6</w:t>
            </w:r>
          </w:p>
        </w:tc>
        <w:tc>
          <w:tcPr>
            <w:tcW w:w="374" w:type="pct"/>
            <w:tcBorders>
              <w:top w:val="nil"/>
              <w:left w:val="nil"/>
              <w:bottom w:val="single" w:sz="4" w:space="0" w:color="A6A6A6"/>
              <w:right w:val="single" w:sz="4" w:space="0" w:color="A6A6A6"/>
            </w:tcBorders>
            <w:shd w:val="clear" w:color="auto" w:fill="auto"/>
            <w:vAlign w:val="center"/>
            <w:hideMark/>
          </w:tcPr>
          <w:p w14:paraId="6C5FF653"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102.61</w:t>
            </w:r>
          </w:p>
        </w:tc>
        <w:tc>
          <w:tcPr>
            <w:tcW w:w="425" w:type="pct"/>
            <w:tcBorders>
              <w:top w:val="nil"/>
              <w:left w:val="nil"/>
              <w:bottom w:val="single" w:sz="4" w:space="0" w:color="A6A6A6"/>
              <w:right w:val="single" w:sz="4" w:space="0" w:color="A6A6A6"/>
            </w:tcBorders>
            <w:shd w:val="clear" w:color="auto" w:fill="auto"/>
            <w:vAlign w:val="center"/>
            <w:hideMark/>
          </w:tcPr>
          <w:p w14:paraId="3879B135"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102.87</w:t>
            </w:r>
          </w:p>
        </w:tc>
        <w:tc>
          <w:tcPr>
            <w:tcW w:w="359" w:type="pct"/>
            <w:tcBorders>
              <w:top w:val="nil"/>
              <w:left w:val="nil"/>
              <w:bottom w:val="single" w:sz="4" w:space="0" w:color="A6A6A6"/>
              <w:right w:val="single" w:sz="4" w:space="0" w:color="A6A6A6"/>
            </w:tcBorders>
            <w:shd w:val="clear" w:color="auto" w:fill="auto"/>
            <w:vAlign w:val="center"/>
            <w:hideMark/>
          </w:tcPr>
          <w:p w14:paraId="2F901D30" w14:textId="79EFDC13"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100.3</w:t>
            </w:r>
            <w:r w:rsidR="00F24DD3" w:rsidRPr="00A173BA">
              <w:rPr>
                <w:rFonts w:ascii="Arial" w:eastAsia="Times New Roman" w:hAnsi="Arial" w:cs="Arial"/>
                <w:color w:val="000000" w:themeColor="text1"/>
                <w:sz w:val="16"/>
                <w:szCs w:val="16"/>
                <w:lang w:eastAsia="es-MX"/>
              </w:rPr>
              <w:t>%</w:t>
            </w:r>
          </w:p>
        </w:tc>
      </w:tr>
      <w:tr w:rsidR="0074672F" w:rsidRPr="00F24DD3" w14:paraId="2862D516" w14:textId="77777777" w:rsidTr="00EF5F59">
        <w:trPr>
          <w:trHeight w:val="1114"/>
        </w:trPr>
        <w:tc>
          <w:tcPr>
            <w:tcW w:w="423" w:type="pct"/>
            <w:tcBorders>
              <w:top w:val="nil"/>
              <w:left w:val="single" w:sz="4" w:space="0" w:color="A6A6A6"/>
              <w:bottom w:val="single" w:sz="4" w:space="0" w:color="A6A6A6"/>
              <w:right w:val="single" w:sz="4" w:space="0" w:color="A6A6A6"/>
            </w:tcBorders>
            <w:shd w:val="clear" w:color="auto" w:fill="auto"/>
            <w:vAlign w:val="center"/>
            <w:hideMark/>
          </w:tcPr>
          <w:p w14:paraId="4C5D5048" w14:textId="77777777" w:rsidR="008439F4" w:rsidRPr="00A173BA" w:rsidRDefault="008439F4" w:rsidP="008439F4">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Componente</w:t>
            </w:r>
          </w:p>
        </w:tc>
        <w:tc>
          <w:tcPr>
            <w:tcW w:w="801" w:type="pct"/>
            <w:tcBorders>
              <w:top w:val="nil"/>
              <w:left w:val="nil"/>
              <w:bottom w:val="single" w:sz="4" w:space="0" w:color="A6A6A6"/>
              <w:right w:val="single" w:sz="4" w:space="0" w:color="A6A6A6"/>
            </w:tcBorders>
            <w:shd w:val="clear" w:color="auto" w:fill="auto"/>
            <w:vAlign w:val="center"/>
            <w:hideMark/>
          </w:tcPr>
          <w:p w14:paraId="32DDC1DC" w14:textId="25122168" w:rsidR="008439F4" w:rsidRPr="00A173BA" w:rsidRDefault="0074672F" w:rsidP="008439F4">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ND</w:t>
            </w:r>
            <w:r w:rsidR="008439F4" w:rsidRPr="00A173BA">
              <w:rPr>
                <w:rFonts w:ascii="Arial" w:eastAsia="Times New Roman" w:hAnsi="Arial" w:cs="Arial"/>
                <w:color w:val="000000" w:themeColor="text1"/>
                <w:sz w:val="16"/>
                <w:szCs w:val="16"/>
                <w:lang w:eastAsia="es-MX"/>
              </w:rPr>
              <w:t> </w:t>
            </w:r>
          </w:p>
        </w:tc>
        <w:tc>
          <w:tcPr>
            <w:tcW w:w="536" w:type="pct"/>
            <w:tcBorders>
              <w:top w:val="nil"/>
              <w:left w:val="nil"/>
              <w:bottom w:val="single" w:sz="4" w:space="0" w:color="A6A6A6"/>
              <w:right w:val="single" w:sz="4" w:space="0" w:color="A6A6A6"/>
            </w:tcBorders>
            <w:shd w:val="clear" w:color="auto" w:fill="auto"/>
            <w:vAlign w:val="center"/>
            <w:hideMark/>
          </w:tcPr>
          <w:p w14:paraId="0062D763"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 de eficiencia terminal del sistema CONALEP</w:t>
            </w:r>
          </w:p>
        </w:tc>
        <w:tc>
          <w:tcPr>
            <w:tcW w:w="1012" w:type="pct"/>
            <w:tcBorders>
              <w:top w:val="nil"/>
              <w:left w:val="nil"/>
              <w:bottom w:val="single" w:sz="4" w:space="0" w:color="A6A6A6"/>
              <w:right w:val="single" w:sz="4" w:space="0" w:color="A6A6A6"/>
            </w:tcBorders>
            <w:shd w:val="clear" w:color="auto" w:fill="auto"/>
            <w:vAlign w:val="center"/>
            <w:hideMark/>
          </w:tcPr>
          <w:p w14:paraId="6AEDA8DC"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Alumnos egresados del CONALEP de la entidad federativa en el ciclo escolar N / alumnos de nuevo ingreso a los servicios del CONALEP de la entidad federativa en el ciclo escolar N-2) X 100</w:t>
            </w:r>
          </w:p>
        </w:tc>
        <w:tc>
          <w:tcPr>
            <w:tcW w:w="374" w:type="pct"/>
            <w:tcBorders>
              <w:top w:val="nil"/>
              <w:left w:val="nil"/>
              <w:bottom w:val="single" w:sz="4" w:space="0" w:color="A6A6A6"/>
              <w:right w:val="single" w:sz="4" w:space="0" w:color="A6A6A6"/>
            </w:tcBorders>
            <w:shd w:val="clear" w:color="auto" w:fill="auto"/>
            <w:vAlign w:val="center"/>
            <w:hideMark/>
          </w:tcPr>
          <w:p w14:paraId="3A73ED18"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w:t>
            </w:r>
          </w:p>
        </w:tc>
        <w:tc>
          <w:tcPr>
            <w:tcW w:w="374" w:type="pct"/>
            <w:tcBorders>
              <w:top w:val="nil"/>
              <w:left w:val="nil"/>
              <w:bottom w:val="single" w:sz="4" w:space="0" w:color="A6A6A6"/>
              <w:right w:val="single" w:sz="4" w:space="0" w:color="A6A6A6"/>
            </w:tcBorders>
            <w:shd w:val="clear" w:color="auto" w:fill="auto"/>
            <w:vAlign w:val="center"/>
            <w:hideMark/>
          </w:tcPr>
          <w:p w14:paraId="0C5B8C9C"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Gestión-Eficacia-Anual</w:t>
            </w:r>
          </w:p>
        </w:tc>
        <w:tc>
          <w:tcPr>
            <w:tcW w:w="322" w:type="pct"/>
            <w:tcBorders>
              <w:top w:val="nil"/>
              <w:left w:val="nil"/>
              <w:bottom w:val="single" w:sz="4" w:space="0" w:color="A6A6A6"/>
              <w:right w:val="single" w:sz="4" w:space="0" w:color="A6A6A6"/>
            </w:tcBorders>
            <w:shd w:val="clear" w:color="auto" w:fill="auto"/>
            <w:vAlign w:val="center"/>
            <w:hideMark/>
          </w:tcPr>
          <w:p w14:paraId="2F2DFCD0"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52.54</w:t>
            </w:r>
          </w:p>
        </w:tc>
        <w:tc>
          <w:tcPr>
            <w:tcW w:w="374" w:type="pct"/>
            <w:tcBorders>
              <w:top w:val="nil"/>
              <w:left w:val="nil"/>
              <w:bottom w:val="single" w:sz="4" w:space="0" w:color="A6A6A6"/>
              <w:right w:val="single" w:sz="4" w:space="0" w:color="A6A6A6"/>
            </w:tcBorders>
            <w:shd w:val="clear" w:color="auto" w:fill="auto"/>
            <w:vAlign w:val="center"/>
            <w:hideMark/>
          </w:tcPr>
          <w:p w14:paraId="12487DA0"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52.54</w:t>
            </w:r>
          </w:p>
        </w:tc>
        <w:tc>
          <w:tcPr>
            <w:tcW w:w="425" w:type="pct"/>
            <w:tcBorders>
              <w:top w:val="nil"/>
              <w:left w:val="nil"/>
              <w:bottom w:val="single" w:sz="4" w:space="0" w:color="A6A6A6"/>
              <w:right w:val="single" w:sz="4" w:space="0" w:color="A6A6A6"/>
            </w:tcBorders>
            <w:shd w:val="clear" w:color="auto" w:fill="auto"/>
            <w:vAlign w:val="center"/>
            <w:hideMark/>
          </w:tcPr>
          <w:p w14:paraId="0208103C"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52.28</w:t>
            </w:r>
          </w:p>
        </w:tc>
        <w:tc>
          <w:tcPr>
            <w:tcW w:w="359" w:type="pct"/>
            <w:tcBorders>
              <w:top w:val="nil"/>
              <w:left w:val="nil"/>
              <w:bottom w:val="single" w:sz="4" w:space="0" w:color="A6A6A6"/>
              <w:right w:val="single" w:sz="4" w:space="0" w:color="A6A6A6"/>
            </w:tcBorders>
            <w:shd w:val="clear" w:color="auto" w:fill="auto"/>
            <w:vAlign w:val="center"/>
            <w:hideMark/>
          </w:tcPr>
          <w:p w14:paraId="0A638E9D" w14:textId="01DAB7EC"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99.5</w:t>
            </w:r>
            <w:r w:rsidR="00F24DD3" w:rsidRPr="00A173BA">
              <w:rPr>
                <w:rFonts w:ascii="Arial" w:eastAsia="Times New Roman" w:hAnsi="Arial" w:cs="Arial"/>
                <w:color w:val="000000" w:themeColor="text1"/>
                <w:sz w:val="16"/>
                <w:szCs w:val="16"/>
                <w:lang w:eastAsia="es-MX"/>
              </w:rPr>
              <w:t>%</w:t>
            </w:r>
          </w:p>
        </w:tc>
      </w:tr>
      <w:tr w:rsidR="0074672F" w:rsidRPr="00F24DD3" w14:paraId="2A6D5DDB" w14:textId="77777777" w:rsidTr="00EF5F59">
        <w:trPr>
          <w:trHeight w:val="1157"/>
        </w:trPr>
        <w:tc>
          <w:tcPr>
            <w:tcW w:w="423" w:type="pct"/>
            <w:tcBorders>
              <w:top w:val="nil"/>
              <w:left w:val="single" w:sz="4" w:space="0" w:color="A6A6A6"/>
              <w:bottom w:val="single" w:sz="4" w:space="0" w:color="A6A6A6"/>
              <w:right w:val="single" w:sz="4" w:space="0" w:color="A6A6A6"/>
            </w:tcBorders>
            <w:shd w:val="clear" w:color="auto" w:fill="auto"/>
            <w:vAlign w:val="center"/>
            <w:hideMark/>
          </w:tcPr>
          <w:p w14:paraId="7295725D" w14:textId="77777777" w:rsidR="008439F4" w:rsidRPr="00A173BA" w:rsidRDefault="008439F4" w:rsidP="008439F4">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Actividad</w:t>
            </w:r>
          </w:p>
        </w:tc>
        <w:tc>
          <w:tcPr>
            <w:tcW w:w="801" w:type="pct"/>
            <w:tcBorders>
              <w:top w:val="nil"/>
              <w:left w:val="nil"/>
              <w:bottom w:val="single" w:sz="4" w:space="0" w:color="A6A6A6"/>
              <w:right w:val="single" w:sz="4" w:space="0" w:color="A6A6A6"/>
            </w:tcBorders>
            <w:shd w:val="clear" w:color="auto" w:fill="auto"/>
            <w:vAlign w:val="center"/>
            <w:hideMark/>
          </w:tcPr>
          <w:p w14:paraId="6A515261" w14:textId="77777777" w:rsidR="008439F4" w:rsidRPr="00A173BA" w:rsidRDefault="008439F4" w:rsidP="008439F4">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ND</w:t>
            </w:r>
          </w:p>
        </w:tc>
        <w:tc>
          <w:tcPr>
            <w:tcW w:w="536" w:type="pct"/>
            <w:tcBorders>
              <w:top w:val="nil"/>
              <w:left w:val="nil"/>
              <w:bottom w:val="single" w:sz="4" w:space="0" w:color="A6A6A6"/>
              <w:right w:val="single" w:sz="4" w:space="0" w:color="A6A6A6"/>
            </w:tcBorders>
            <w:shd w:val="clear" w:color="auto" w:fill="auto"/>
            <w:vAlign w:val="center"/>
            <w:hideMark/>
          </w:tcPr>
          <w:p w14:paraId="4CD24DBF"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 de recursos del FAETA destinados a educación básica para adultos.</w:t>
            </w:r>
          </w:p>
        </w:tc>
        <w:tc>
          <w:tcPr>
            <w:tcW w:w="1012" w:type="pct"/>
            <w:tcBorders>
              <w:top w:val="nil"/>
              <w:left w:val="nil"/>
              <w:bottom w:val="single" w:sz="4" w:space="0" w:color="A6A6A6"/>
              <w:right w:val="single" w:sz="4" w:space="0" w:color="A6A6A6"/>
            </w:tcBorders>
            <w:shd w:val="clear" w:color="auto" w:fill="auto"/>
            <w:vAlign w:val="center"/>
            <w:hideMark/>
          </w:tcPr>
          <w:p w14:paraId="3AFD718D"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(Recursos destinados a educación básica de adultos en el año N/ Total de recursos del FAETA asignados a la entidad federativa en el año N) x 100</w:t>
            </w:r>
          </w:p>
        </w:tc>
        <w:tc>
          <w:tcPr>
            <w:tcW w:w="374" w:type="pct"/>
            <w:tcBorders>
              <w:top w:val="nil"/>
              <w:left w:val="nil"/>
              <w:bottom w:val="single" w:sz="4" w:space="0" w:color="A6A6A6"/>
              <w:right w:val="single" w:sz="4" w:space="0" w:color="A6A6A6"/>
            </w:tcBorders>
            <w:shd w:val="clear" w:color="auto" w:fill="auto"/>
            <w:vAlign w:val="center"/>
            <w:hideMark/>
          </w:tcPr>
          <w:p w14:paraId="27FA0DE8"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w:t>
            </w:r>
          </w:p>
        </w:tc>
        <w:tc>
          <w:tcPr>
            <w:tcW w:w="374" w:type="pct"/>
            <w:tcBorders>
              <w:top w:val="nil"/>
              <w:left w:val="nil"/>
              <w:bottom w:val="single" w:sz="4" w:space="0" w:color="A6A6A6"/>
              <w:right w:val="single" w:sz="4" w:space="0" w:color="A6A6A6"/>
            </w:tcBorders>
            <w:shd w:val="clear" w:color="auto" w:fill="auto"/>
            <w:vAlign w:val="center"/>
            <w:hideMark/>
          </w:tcPr>
          <w:p w14:paraId="3EF45566"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Gestión-Eficacia-Anual</w:t>
            </w:r>
          </w:p>
        </w:tc>
        <w:tc>
          <w:tcPr>
            <w:tcW w:w="322" w:type="pct"/>
            <w:tcBorders>
              <w:top w:val="nil"/>
              <w:left w:val="nil"/>
              <w:bottom w:val="single" w:sz="4" w:space="0" w:color="A6A6A6"/>
              <w:right w:val="single" w:sz="4" w:space="0" w:color="A6A6A6"/>
            </w:tcBorders>
            <w:shd w:val="clear" w:color="auto" w:fill="auto"/>
            <w:vAlign w:val="center"/>
            <w:hideMark/>
          </w:tcPr>
          <w:p w14:paraId="3E7CF4E9"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w:t>
            </w:r>
          </w:p>
        </w:tc>
        <w:tc>
          <w:tcPr>
            <w:tcW w:w="374" w:type="pct"/>
            <w:tcBorders>
              <w:top w:val="nil"/>
              <w:left w:val="nil"/>
              <w:bottom w:val="single" w:sz="4" w:space="0" w:color="A6A6A6"/>
              <w:right w:val="single" w:sz="4" w:space="0" w:color="A6A6A6"/>
            </w:tcBorders>
            <w:shd w:val="clear" w:color="auto" w:fill="auto"/>
            <w:vAlign w:val="center"/>
            <w:hideMark/>
          </w:tcPr>
          <w:p w14:paraId="5ACC53BA"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w:t>
            </w:r>
          </w:p>
        </w:tc>
        <w:tc>
          <w:tcPr>
            <w:tcW w:w="425" w:type="pct"/>
            <w:tcBorders>
              <w:top w:val="nil"/>
              <w:left w:val="nil"/>
              <w:bottom w:val="single" w:sz="4" w:space="0" w:color="A6A6A6"/>
              <w:right w:val="single" w:sz="4" w:space="0" w:color="A6A6A6"/>
            </w:tcBorders>
            <w:shd w:val="clear" w:color="auto" w:fill="auto"/>
            <w:vAlign w:val="center"/>
            <w:hideMark/>
          </w:tcPr>
          <w:p w14:paraId="6BB4F28A"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0.4</w:t>
            </w:r>
          </w:p>
        </w:tc>
        <w:tc>
          <w:tcPr>
            <w:tcW w:w="359" w:type="pct"/>
            <w:tcBorders>
              <w:top w:val="nil"/>
              <w:left w:val="nil"/>
              <w:bottom w:val="single" w:sz="4" w:space="0" w:color="A6A6A6"/>
              <w:right w:val="single" w:sz="4" w:space="0" w:color="A6A6A6"/>
            </w:tcBorders>
            <w:shd w:val="clear" w:color="auto" w:fill="auto"/>
            <w:vAlign w:val="center"/>
            <w:hideMark/>
          </w:tcPr>
          <w:p w14:paraId="17C98E86" w14:textId="3ECE8551"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40</w:t>
            </w:r>
            <w:r w:rsidR="00F24DD3" w:rsidRPr="00A173BA">
              <w:rPr>
                <w:rFonts w:ascii="Arial" w:eastAsia="Times New Roman" w:hAnsi="Arial" w:cs="Arial"/>
                <w:color w:val="000000" w:themeColor="text1"/>
                <w:sz w:val="16"/>
                <w:szCs w:val="16"/>
                <w:lang w:eastAsia="es-MX"/>
              </w:rPr>
              <w:t>%</w:t>
            </w:r>
          </w:p>
        </w:tc>
      </w:tr>
      <w:tr w:rsidR="0074672F" w:rsidRPr="00F24DD3" w14:paraId="645E793B" w14:textId="77777777" w:rsidTr="00EF5F59">
        <w:trPr>
          <w:trHeight w:val="835"/>
        </w:trPr>
        <w:tc>
          <w:tcPr>
            <w:tcW w:w="423" w:type="pct"/>
            <w:tcBorders>
              <w:top w:val="nil"/>
              <w:left w:val="single" w:sz="4" w:space="0" w:color="A6A6A6"/>
              <w:bottom w:val="single" w:sz="4" w:space="0" w:color="A6A6A6"/>
              <w:right w:val="single" w:sz="4" w:space="0" w:color="A6A6A6"/>
            </w:tcBorders>
            <w:shd w:val="clear" w:color="auto" w:fill="auto"/>
            <w:vAlign w:val="center"/>
            <w:hideMark/>
          </w:tcPr>
          <w:p w14:paraId="40B676B8" w14:textId="77777777" w:rsidR="008439F4" w:rsidRPr="00A173BA" w:rsidRDefault="008439F4" w:rsidP="008439F4">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Actividad</w:t>
            </w:r>
          </w:p>
        </w:tc>
        <w:tc>
          <w:tcPr>
            <w:tcW w:w="801" w:type="pct"/>
            <w:tcBorders>
              <w:top w:val="nil"/>
              <w:left w:val="nil"/>
              <w:bottom w:val="single" w:sz="4" w:space="0" w:color="A6A6A6"/>
              <w:right w:val="single" w:sz="4" w:space="0" w:color="A6A6A6"/>
            </w:tcBorders>
            <w:shd w:val="clear" w:color="auto" w:fill="auto"/>
            <w:vAlign w:val="center"/>
            <w:hideMark/>
          </w:tcPr>
          <w:p w14:paraId="32F55AB8"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Gestión de recursos para el otorgamiento del servicio educativo.</w:t>
            </w:r>
          </w:p>
        </w:tc>
        <w:tc>
          <w:tcPr>
            <w:tcW w:w="536" w:type="pct"/>
            <w:tcBorders>
              <w:top w:val="nil"/>
              <w:left w:val="nil"/>
              <w:bottom w:val="single" w:sz="4" w:space="0" w:color="A6A6A6"/>
              <w:right w:val="single" w:sz="4" w:space="0" w:color="A6A6A6"/>
            </w:tcBorders>
            <w:shd w:val="clear" w:color="auto" w:fill="auto"/>
            <w:vAlign w:val="center"/>
            <w:hideMark/>
          </w:tcPr>
          <w:p w14:paraId="09A61193"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Promedio de certificados entregados</w:t>
            </w:r>
          </w:p>
        </w:tc>
        <w:tc>
          <w:tcPr>
            <w:tcW w:w="1012" w:type="pct"/>
            <w:tcBorders>
              <w:top w:val="nil"/>
              <w:left w:val="nil"/>
              <w:bottom w:val="single" w:sz="4" w:space="0" w:color="A6A6A6"/>
              <w:right w:val="single" w:sz="4" w:space="0" w:color="A6A6A6"/>
            </w:tcBorders>
            <w:shd w:val="clear" w:color="auto" w:fill="auto"/>
            <w:vAlign w:val="center"/>
            <w:hideMark/>
          </w:tcPr>
          <w:p w14:paraId="42FCE7E1"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[((Numero de certificados entregados) / (El número de beneficiarios que concluyen nivel primaria o secundaria))]</w:t>
            </w:r>
          </w:p>
        </w:tc>
        <w:tc>
          <w:tcPr>
            <w:tcW w:w="374" w:type="pct"/>
            <w:tcBorders>
              <w:top w:val="nil"/>
              <w:left w:val="nil"/>
              <w:bottom w:val="single" w:sz="4" w:space="0" w:color="A6A6A6"/>
              <w:right w:val="single" w:sz="4" w:space="0" w:color="A6A6A6"/>
            </w:tcBorders>
            <w:shd w:val="clear" w:color="auto" w:fill="auto"/>
            <w:vAlign w:val="center"/>
            <w:hideMark/>
          </w:tcPr>
          <w:p w14:paraId="7B587468"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w:t>
            </w:r>
          </w:p>
        </w:tc>
        <w:tc>
          <w:tcPr>
            <w:tcW w:w="374" w:type="pct"/>
            <w:tcBorders>
              <w:top w:val="nil"/>
              <w:left w:val="nil"/>
              <w:bottom w:val="single" w:sz="4" w:space="0" w:color="A6A6A6"/>
              <w:right w:val="single" w:sz="4" w:space="0" w:color="A6A6A6"/>
            </w:tcBorders>
            <w:shd w:val="clear" w:color="auto" w:fill="auto"/>
            <w:vAlign w:val="center"/>
            <w:hideMark/>
          </w:tcPr>
          <w:p w14:paraId="0B76B98A"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Gestión-Eficacia-Trimestral</w:t>
            </w:r>
          </w:p>
        </w:tc>
        <w:tc>
          <w:tcPr>
            <w:tcW w:w="322" w:type="pct"/>
            <w:tcBorders>
              <w:top w:val="nil"/>
              <w:left w:val="nil"/>
              <w:bottom w:val="single" w:sz="4" w:space="0" w:color="A6A6A6"/>
              <w:right w:val="single" w:sz="4" w:space="0" w:color="A6A6A6"/>
            </w:tcBorders>
            <w:shd w:val="clear" w:color="auto" w:fill="auto"/>
            <w:vAlign w:val="center"/>
            <w:hideMark/>
          </w:tcPr>
          <w:p w14:paraId="64B88B11"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w:t>
            </w:r>
          </w:p>
        </w:tc>
        <w:tc>
          <w:tcPr>
            <w:tcW w:w="374" w:type="pct"/>
            <w:tcBorders>
              <w:top w:val="nil"/>
              <w:left w:val="nil"/>
              <w:bottom w:val="single" w:sz="4" w:space="0" w:color="A6A6A6"/>
              <w:right w:val="single" w:sz="4" w:space="0" w:color="A6A6A6"/>
            </w:tcBorders>
            <w:shd w:val="clear" w:color="auto" w:fill="auto"/>
            <w:vAlign w:val="center"/>
            <w:hideMark/>
          </w:tcPr>
          <w:p w14:paraId="16BC0443"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w:t>
            </w:r>
          </w:p>
        </w:tc>
        <w:tc>
          <w:tcPr>
            <w:tcW w:w="425" w:type="pct"/>
            <w:tcBorders>
              <w:top w:val="nil"/>
              <w:left w:val="nil"/>
              <w:bottom w:val="single" w:sz="4" w:space="0" w:color="A6A6A6"/>
              <w:right w:val="single" w:sz="4" w:space="0" w:color="A6A6A6"/>
            </w:tcBorders>
            <w:shd w:val="clear" w:color="auto" w:fill="auto"/>
            <w:vAlign w:val="center"/>
            <w:hideMark/>
          </w:tcPr>
          <w:p w14:paraId="45FC4632"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1.01</w:t>
            </w:r>
          </w:p>
        </w:tc>
        <w:tc>
          <w:tcPr>
            <w:tcW w:w="359" w:type="pct"/>
            <w:tcBorders>
              <w:top w:val="nil"/>
              <w:left w:val="nil"/>
              <w:bottom w:val="single" w:sz="4" w:space="0" w:color="A6A6A6"/>
              <w:right w:val="single" w:sz="4" w:space="0" w:color="A6A6A6"/>
            </w:tcBorders>
            <w:shd w:val="clear" w:color="auto" w:fill="auto"/>
            <w:vAlign w:val="center"/>
            <w:hideMark/>
          </w:tcPr>
          <w:p w14:paraId="7A1DCD6B" w14:textId="13DD5131"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101</w:t>
            </w:r>
            <w:r w:rsidR="00F24DD3" w:rsidRPr="00A173BA">
              <w:rPr>
                <w:rFonts w:ascii="Arial" w:eastAsia="Times New Roman" w:hAnsi="Arial" w:cs="Arial"/>
                <w:color w:val="000000" w:themeColor="text1"/>
                <w:sz w:val="16"/>
                <w:szCs w:val="16"/>
                <w:lang w:eastAsia="es-MX"/>
              </w:rPr>
              <w:t>%</w:t>
            </w:r>
          </w:p>
        </w:tc>
      </w:tr>
      <w:tr w:rsidR="0074672F" w:rsidRPr="00F24DD3" w14:paraId="0EC0396F" w14:textId="77777777" w:rsidTr="00EF5F59">
        <w:trPr>
          <w:trHeight w:val="571"/>
        </w:trPr>
        <w:tc>
          <w:tcPr>
            <w:tcW w:w="423" w:type="pct"/>
            <w:tcBorders>
              <w:top w:val="nil"/>
              <w:left w:val="single" w:sz="4" w:space="0" w:color="A6A6A6"/>
              <w:bottom w:val="single" w:sz="4" w:space="0" w:color="A6A6A6"/>
              <w:right w:val="single" w:sz="4" w:space="0" w:color="A6A6A6"/>
            </w:tcBorders>
            <w:shd w:val="clear" w:color="auto" w:fill="auto"/>
            <w:vAlign w:val="center"/>
            <w:hideMark/>
          </w:tcPr>
          <w:p w14:paraId="175DB3EA" w14:textId="77777777" w:rsidR="008439F4" w:rsidRPr="00A173BA" w:rsidRDefault="008439F4" w:rsidP="008439F4">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Actividad</w:t>
            </w:r>
          </w:p>
        </w:tc>
        <w:tc>
          <w:tcPr>
            <w:tcW w:w="801" w:type="pct"/>
            <w:tcBorders>
              <w:top w:val="nil"/>
              <w:left w:val="nil"/>
              <w:bottom w:val="single" w:sz="4" w:space="0" w:color="A6A6A6"/>
              <w:right w:val="single" w:sz="4" w:space="0" w:color="A6A6A6"/>
            </w:tcBorders>
            <w:shd w:val="clear" w:color="auto" w:fill="auto"/>
            <w:vAlign w:val="center"/>
            <w:hideMark/>
          </w:tcPr>
          <w:p w14:paraId="00CBC592" w14:textId="77777777" w:rsidR="008439F4" w:rsidRPr="00A173BA" w:rsidRDefault="008439F4" w:rsidP="008439F4">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ND</w:t>
            </w:r>
          </w:p>
        </w:tc>
        <w:tc>
          <w:tcPr>
            <w:tcW w:w="536" w:type="pct"/>
            <w:tcBorders>
              <w:top w:val="nil"/>
              <w:left w:val="nil"/>
              <w:bottom w:val="single" w:sz="4" w:space="0" w:color="A6A6A6"/>
              <w:right w:val="single" w:sz="4" w:space="0" w:color="A6A6A6"/>
            </w:tcBorders>
            <w:shd w:val="clear" w:color="auto" w:fill="auto"/>
            <w:vAlign w:val="center"/>
            <w:hideMark/>
          </w:tcPr>
          <w:p w14:paraId="24670FF0"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 de exámenes acreditados</w:t>
            </w:r>
          </w:p>
        </w:tc>
        <w:tc>
          <w:tcPr>
            <w:tcW w:w="1012" w:type="pct"/>
            <w:tcBorders>
              <w:top w:val="nil"/>
              <w:left w:val="nil"/>
              <w:bottom w:val="single" w:sz="4" w:space="0" w:color="A6A6A6"/>
              <w:right w:val="single" w:sz="4" w:space="0" w:color="A6A6A6"/>
            </w:tcBorders>
            <w:shd w:val="clear" w:color="auto" w:fill="auto"/>
            <w:vAlign w:val="center"/>
            <w:hideMark/>
          </w:tcPr>
          <w:p w14:paraId="20DB2FE0"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[((Número de exámenes acreditados) / (El número de exámenes presentados)) * 100]</w:t>
            </w:r>
          </w:p>
        </w:tc>
        <w:tc>
          <w:tcPr>
            <w:tcW w:w="374" w:type="pct"/>
            <w:tcBorders>
              <w:top w:val="nil"/>
              <w:left w:val="nil"/>
              <w:bottom w:val="single" w:sz="4" w:space="0" w:color="A6A6A6"/>
              <w:right w:val="single" w:sz="4" w:space="0" w:color="A6A6A6"/>
            </w:tcBorders>
            <w:shd w:val="clear" w:color="auto" w:fill="auto"/>
            <w:vAlign w:val="center"/>
            <w:hideMark/>
          </w:tcPr>
          <w:p w14:paraId="13C86082"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w:t>
            </w:r>
          </w:p>
        </w:tc>
        <w:tc>
          <w:tcPr>
            <w:tcW w:w="374" w:type="pct"/>
            <w:tcBorders>
              <w:top w:val="nil"/>
              <w:left w:val="nil"/>
              <w:bottom w:val="single" w:sz="4" w:space="0" w:color="A6A6A6"/>
              <w:right w:val="single" w:sz="4" w:space="0" w:color="A6A6A6"/>
            </w:tcBorders>
            <w:shd w:val="clear" w:color="auto" w:fill="auto"/>
            <w:vAlign w:val="center"/>
            <w:hideMark/>
          </w:tcPr>
          <w:p w14:paraId="092B18EF"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Gestión-Eficacia-Trimestral</w:t>
            </w:r>
          </w:p>
        </w:tc>
        <w:tc>
          <w:tcPr>
            <w:tcW w:w="322" w:type="pct"/>
            <w:tcBorders>
              <w:top w:val="nil"/>
              <w:left w:val="nil"/>
              <w:bottom w:val="single" w:sz="4" w:space="0" w:color="A6A6A6"/>
              <w:right w:val="single" w:sz="4" w:space="0" w:color="A6A6A6"/>
            </w:tcBorders>
            <w:shd w:val="clear" w:color="auto" w:fill="auto"/>
            <w:vAlign w:val="center"/>
            <w:hideMark/>
          </w:tcPr>
          <w:p w14:paraId="55683F69"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w:t>
            </w:r>
          </w:p>
        </w:tc>
        <w:tc>
          <w:tcPr>
            <w:tcW w:w="374" w:type="pct"/>
            <w:tcBorders>
              <w:top w:val="nil"/>
              <w:left w:val="nil"/>
              <w:bottom w:val="single" w:sz="4" w:space="0" w:color="A6A6A6"/>
              <w:right w:val="single" w:sz="4" w:space="0" w:color="A6A6A6"/>
            </w:tcBorders>
            <w:shd w:val="clear" w:color="auto" w:fill="auto"/>
            <w:vAlign w:val="center"/>
            <w:hideMark/>
          </w:tcPr>
          <w:p w14:paraId="1B557248"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w:t>
            </w:r>
          </w:p>
        </w:tc>
        <w:tc>
          <w:tcPr>
            <w:tcW w:w="425" w:type="pct"/>
            <w:tcBorders>
              <w:top w:val="nil"/>
              <w:left w:val="nil"/>
              <w:bottom w:val="single" w:sz="4" w:space="0" w:color="A6A6A6"/>
              <w:right w:val="single" w:sz="4" w:space="0" w:color="A6A6A6"/>
            </w:tcBorders>
            <w:shd w:val="clear" w:color="auto" w:fill="auto"/>
            <w:vAlign w:val="center"/>
            <w:hideMark/>
          </w:tcPr>
          <w:p w14:paraId="380DE8C2"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0.95</w:t>
            </w:r>
          </w:p>
        </w:tc>
        <w:tc>
          <w:tcPr>
            <w:tcW w:w="359" w:type="pct"/>
            <w:tcBorders>
              <w:top w:val="nil"/>
              <w:left w:val="nil"/>
              <w:bottom w:val="single" w:sz="4" w:space="0" w:color="A6A6A6"/>
              <w:right w:val="single" w:sz="4" w:space="0" w:color="A6A6A6"/>
            </w:tcBorders>
            <w:shd w:val="clear" w:color="auto" w:fill="auto"/>
            <w:vAlign w:val="center"/>
            <w:hideMark/>
          </w:tcPr>
          <w:p w14:paraId="08A72196" w14:textId="2C808A56"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95</w:t>
            </w:r>
            <w:r w:rsidR="00F24DD3" w:rsidRPr="00A173BA">
              <w:rPr>
                <w:rFonts w:ascii="Arial" w:eastAsia="Times New Roman" w:hAnsi="Arial" w:cs="Arial"/>
                <w:color w:val="000000" w:themeColor="text1"/>
                <w:sz w:val="16"/>
                <w:szCs w:val="16"/>
                <w:lang w:eastAsia="es-MX"/>
              </w:rPr>
              <w:t>%</w:t>
            </w:r>
          </w:p>
        </w:tc>
      </w:tr>
      <w:tr w:rsidR="0074672F" w:rsidRPr="00F24DD3" w14:paraId="45F64B06" w14:textId="77777777" w:rsidTr="00EF5F59">
        <w:trPr>
          <w:trHeight w:val="1112"/>
        </w:trPr>
        <w:tc>
          <w:tcPr>
            <w:tcW w:w="423" w:type="pct"/>
            <w:tcBorders>
              <w:top w:val="nil"/>
              <w:left w:val="single" w:sz="4" w:space="0" w:color="A6A6A6"/>
              <w:bottom w:val="single" w:sz="4" w:space="0" w:color="A6A6A6"/>
              <w:right w:val="single" w:sz="4" w:space="0" w:color="A6A6A6"/>
            </w:tcBorders>
            <w:shd w:val="clear" w:color="auto" w:fill="auto"/>
            <w:vAlign w:val="center"/>
            <w:hideMark/>
          </w:tcPr>
          <w:p w14:paraId="7F6804CD" w14:textId="77777777" w:rsidR="008439F4" w:rsidRPr="00A173BA" w:rsidRDefault="008439F4" w:rsidP="008439F4">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Actividad</w:t>
            </w:r>
          </w:p>
        </w:tc>
        <w:tc>
          <w:tcPr>
            <w:tcW w:w="801" w:type="pct"/>
            <w:tcBorders>
              <w:top w:val="nil"/>
              <w:left w:val="nil"/>
              <w:bottom w:val="single" w:sz="4" w:space="0" w:color="A6A6A6"/>
              <w:right w:val="single" w:sz="4" w:space="0" w:color="A6A6A6"/>
            </w:tcBorders>
            <w:shd w:val="clear" w:color="auto" w:fill="auto"/>
            <w:vAlign w:val="center"/>
            <w:hideMark/>
          </w:tcPr>
          <w:p w14:paraId="548D367D"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Recursos del FAETA en educación tecnológica.</w:t>
            </w:r>
          </w:p>
        </w:tc>
        <w:tc>
          <w:tcPr>
            <w:tcW w:w="536" w:type="pct"/>
            <w:tcBorders>
              <w:top w:val="nil"/>
              <w:left w:val="nil"/>
              <w:bottom w:val="single" w:sz="4" w:space="0" w:color="A6A6A6"/>
              <w:right w:val="single" w:sz="4" w:space="0" w:color="A6A6A6"/>
            </w:tcBorders>
            <w:shd w:val="clear" w:color="auto" w:fill="auto"/>
            <w:vAlign w:val="center"/>
            <w:hideMark/>
          </w:tcPr>
          <w:p w14:paraId="487049BA"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 de recursos del FAETA destinados a educación tecnológica</w:t>
            </w:r>
          </w:p>
        </w:tc>
        <w:tc>
          <w:tcPr>
            <w:tcW w:w="1012" w:type="pct"/>
            <w:tcBorders>
              <w:top w:val="nil"/>
              <w:left w:val="nil"/>
              <w:bottom w:val="single" w:sz="4" w:space="0" w:color="A6A6A6"/>
              <w:right w:val="single" w:sz="4" w:space="0" w:color="A6A6A6"/>
            </w:tcBorders>
            <w:shd w:val="clear" w:color="auto" w:fill="auto"/>
            <w:vAlign w:val="center"/>
            <w:hideMark/>
          </w:tcPr>
          <w:p w14:paraId="16C94920"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(Recursos FAETA destinados a educación tecnológica en el Sistema CONALEP en el año N/ Total de recursos del FAETA asignados a la entidad federativa en el año N) X 100</w:t>
            </w:r>
          </w:p>
        </w:tc>
        <w:tc>
          <w:tcPr>
            <w:tcW w:w="374" w:type="pct"/>
            <w:tcBorders>
              <w:top w:val="nil"/>
              <w:left w:val="nil"/>
              <w:bottom w:val="single" w:sz="4" w:space="0" w:color="A6A6A6"/>
              <w:right w:val="single" w:sz="4" w:space="0" w:color="A6A6A6"/>
            </w:tcBorders>
            <w:shd w:val="clear" w:color="auto" w:fill="auto"/>
            <w:vAlign w:val="center"/>
            <w:hideMark/>
          </w:tcPr>
          <w:p w14:paraId="43072153"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Porcentaje</w:t>
            </w:r>
          </w:p>
        </w:tc>
        <w:tc>
          <w:tcPr>
            <w:tcW w:w="374" w:type="pct"/>
            <w:tcBorders>
              <w:top w:val="nil"/>
              <w:left w:val="nil"/>
              <w:bottom w:val="single" w:sz="4" w:space="0" w:color="A6A6A6"/>
              <w:right w:val="single" w:sz="4" w:space="0" w:color="A6A6A6"/>
            </w:tcBorders>
            <w:shd w:val="clear" w:color="auto" w:fill="auto"/>
            <w:vAlign w:val="center"/>
            <w:hideMark/>
          </w:tcPr>
          <w:p w14:paraId="039638AF"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Gestión-Eficacia-Anual</w:t>
            </w:r>
          </w:p>
        </w:tc>
        <w:tc>
          <w:tcPr>
            <w:tcW w:w="322" w:type="pct"/>
            <w:tcBorders>
              <w:top w:val="nil"/>
              <w:left w:val="nil"/>
              <w:bottom w:val="single" w:sz="4" w:space="0" w:color="A6A6A6"/>
              <w:right w:val="single" w:sz="4" w:space="0" w:color="A6A6A6"/>
            </w:tcBorders>
            <w:shd w:val="clear" w:color="auto" w:fill="auto"/>
            <w:vAlign w:val="center"/>
            <w:hideMark/>
          </w:tcPr>
          <w:p w14:paraId="350948A6"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58.1</w:t>
            </w:r>
          </w:p>
        </w:tc>
        <w:tc>
          <w:tcPr>
            <w:tcW w:w="374" w:type="pct"/>
            <w:tcBorders>
              <w:top w:val="nil"/>
              <w:left w:val="nil"/>
              <w:bottom w:val="single" w:sz="4" w:space="0" w:color="A6A6A6"/>
              <w:right w:val="single" w:sz="4" w:space="0" w:color="A6A6A6"/>
            </w:tcBorders>
            <w:shd w:val="clear" w:color="auto" w:fill="auto"/>
            <w:vAlign w:val="center"/>
            <w:hideMark/>
          </w:tcPr>
          <w:p w14:paraId="4034CF30"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58.1</w:t>
            </w:r>
          </w:p>
        </w:tc>
        <w:tc>
          <w:tcPr>
            <w:tcW w:w="425" w:type="pct"/>
            <w:tcBorders>
              <w:top w:val="nil"/>
              <w:left w:val="nil"/>
              <w:bottom w:val="single" w:sz="4" w:space="0" w:color="A6A6A6"/>
              <w:right w:val="single" w:sz="4" w:space="0" w:color="A6A6A6"/>
            </w:tcBorders>
            <w:shd w:val="clear" w:color="auto" w:fill="auto"/>
            <w:vAlign w:val="center"/>
            <w:hideMark/>
          </w:tcPr>
          <w:p w14:paraId="44FD37D5"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58.2</w:t>
            </w:r>
          </w:p>
        </w:tc>
        <w:tc>
          <w:tcPr>
            <w:tcW w:w="359" w:type="pct"/>
            <w:tcBorders>
              <w:top w:val="nil"/>
              <w:left w:val="nil"/>
              <w:bottom w:val="single" w:sz="4" w:space="0" w:color="A6A6A6"/>
              <w:right w:val="single" w:sz="4" w:space="0" w:color="A6A6A6"/>
            </w:tcBorders>
            <w:shd w:val="clear" w:color="auto" w:fill="auto"/>
            <w:vAlign w:val="center"/>
            <w:hideMark/>
          </w:tcPr>
          <w:p w14:paraId="4153C696" w14:textId="5A47CE4C"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100.17</w:t>
            </w:r>
            <w:r w:rsidR="00F24DD3" w:rsidRPr="00A173BA">
              <w:rPr>
                <w:rFonts w:ascii="Arial" w:eastAsia="Times New Roman" w:hAnsi="Arial" w:cs="Arial"/>
                <w:color w:val="000000" w:themeColor="text1"/>
                <w:sz w:val="16"/>
                <w:szCs w:val="16"/>
                <w:lang w:eastAsia="es-MX"/>
              </w:rPr>
              <w:t>%</w:t>
            </w:r>
          </w:p>
        </w:tc>
      </w:tr>
      <w:tr w:rsidR="0074672F" w:rsidRPr="00F24DD3" w14:paraId="16FA18D0" w14:textId="77777777" w:rsidTr="00EF5F59">
        <w:trPr>
          <w:trHeight w:val="1429"/>
        </w:trPr>
        <w:tc>
          <w:tcPr>
            <w:tcW w:w="423" w:type="pct"/>
            <w:tcBorders>
              <w:top w:val="nil"/>
              <w:left w:val="single" w:sz="4" w:space="0" w:color="A6A6A6"/>
              <w:bottom w:val="single" w:sz="4" w:space="0" w:color="A6A6A6"/>
              <w:right w:val="single" w:sz="4" w:space="0" w:color="A6A6A6"/>
            </w:tcBorders>
            <w:shd w:val="clear" w:color="auto" w:fill="auto"/>
            <w:vAlign w:val="center"/>
            <w:hideMark/>
          </w:tcPr>
          <w:p w14:paraId="14A8F98D" w14:textId="77777777" w:rsidR="008439F4" w:rsidRPr="00A173BA" w:rsidRDefault="008439F4" w:rsidP="008439F4">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lastRenderedPageBreak/>
              <w:t>Actividad</w:t>
            </w:r>
          </w:p>
        </w:tc>
        <w:tc>
          <w:tcPr>
            <w:tcW w:w="801" w:type="pct"/>
            <w:tcBorders>
              <w:top w:val="nil"/>
              <w:left w:val="nil"/>
              <w:bottom w:val="single" w:sz="4" w:space="0" w:color="A6A6A6"/>
              <w:right w:val="single" w:sz="4" w:space="0" w:color="A6A6A6"/>
            </w:tcBorders>
            <w:shd w:val="clear" w:color="auto" w:fill="auto"/>
            <w:vAlign w:val="center"/>
            <w:hideMark/>
          </w:tcPr>
          <w:p w14:paraId="317A5DEE"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 </w:t>
            </w:r>
          </w:p>
        </w:tc>
        <w:tc>
          <w:tcPr>
            <w:tcW w:w="536" w:type="pct"/>
            <w:tcBorders>
              <w:top w:val="nil"/>
              <w:left w:val="nil"/>
              <w:bottom w:val="single" w:sz="4" w:space="0" w:color="A6A6A6"/>
              <w:right w:val="single" w:sz="4" w:space="0" w:color="A6A6A6"/>
            </w:tcBorders>
            <w:shd w:val="clear" w:color="auto" w:fill="auto"/>
            <w:vAlign w:val="center"/>
            <w:hideMark/>
          </w:tcPr>
          <w:p w14:paraId="3E7246C8"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Número de planteles de educación tecnológica apoyados con recursos presupuestarios del FAETA</w:t>
            </w:r>
          </w:p>
        </w:tc>
        <w:tc>
          <w:tcPr>
            <w:tcW w:w="1012" w:type="pct"/>
            <w:tcBorders>
              <w:top w:val="nil"/>
              <w:left w:val="nil"/>
              <w:bottom w:val="single" w:sz="4" w:space="0" w:color="A6A6A6"/>
              <w:right w:val="single" w:sz="4" w:space="0" w:color="A6A6A6"/>
            </w:tcBorders>
            <w:shd w:val="clear" w:color="auto" w:fill="auto"/>
            <w:vAlign w:val="center"/>
            <w:hideMark/>
          </w:tcPr>
          <w:p w14:paraId="41123FE5"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Sumatoria de los plantes de educación tecnológica apoyados con recursos presupuestarios del FAETA</w:t>
            </w:r>
          </w:p>
        </w:tc>
        <w:tc>
          <w:tcPr>
            <w:tcW w:w="374" w:type="pct"/>
            <w:tcBorders>
              <w:top w:val="nil"/>
              <w:left w:val="nil"/>
              <w:bottom w:val="single" w:sz="4" w:space="0" w:color="A6A6A6"/>
              <w:right w:val="single" w:sz="4" w:space="0" w:color="A6A6A6"/>
            </w:tcBorders>
            <w:shd w:val="clear" w:color="auto" w:fill="auto"/>
            <w:vAlign w:val="center"/>
            <w:hideMark/>
          </w:tcPr>
          <w:p w14:paraId="742A1AD7"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Planteles</w:t>
            </w:r>
          </w:p>
        </w:tc>
        <w:tc>
          <w:tcPr>
            <w:tcW w:w="374" w:type="pct"/>
            <w:tcBorders>
              <w:top w:val="nil"/>
              <w:left w:val="nil"/>
              <w:bottom w:val="single" w:sz="4" w:space="0" w:color="A6A6A6"/>
              <w:right w:val="single" w:sz="4" w:space="0" w:color="A6A6A6"/>
            </w:tcBorders>
            <w:shd w:val="clear" w:color="auto" w:fill="auto"/>
            <w:vAlign w:val="center"/>
            <w:hideMark/>
          </w:tcPr>
          <w:p w14:paraId="0E54A477" w14:textId="77777777" w:rsidR="008439F4" w:rsidRPr="00A173BA" w:rsidRDefault="008439F4" w:rsidP="008439F4">
            <w:pPr>
              <w:spacing w:after="0" w:line="240" w:lineRule="auto"/>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Gestión-Eficacia-Anual</w:t>
            </w:r>
          </w:p>
        </w:tc>
        <w:tc>
          <w:tcPr>
            <w:tcW w:w="322" w:type="pct"/>
            <w:tcBorders>
              <w:top w:val="nil"/>
              <w:left w:val="nil"/>
              <w:bottom w:val="single" w:sz="4" w:space="0" w:color="A6A6A6"/>
              <w:right w:val="single" w:sz="4" w:space="0" w:color="A6A6A6"/>
            </w:tcBorders>
            <w:shd w:val="clear" w:color="auto" w:fill="auto"/>
            <w:vAlign w:val="center"/>
            <w:hideMark/>
          </w:tcPr>
          <w:p w14:paraId="60363488"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5</w:t>
            </w:r>
          </w:p>
        </w:tc>
        <w:tc>
          <w:tcPr>
            <w:tcW w:w="374" w:type="pct"/>
            <w:tcBorders>
              <w:top w:val="nil"/>
              <w:left w:val="nil"/>
              <w:bottom w:val="single" w:sz="4" w:space="0" w:color="A6A6A6"/>
              <w:right w:val="single" w:sz="4" w:space="0" w:color="A6A6A6"/>
            </w:tcBorders>
            <w:shd w:val="clear" w:color="auto" w:fill="auto"/>
            <w:vAlign w:val="center"/>
            <w:hideMark/>
          </w:tcPr>
          <w:p w14:paraId="1A8A344D"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5</w:t>
            </w:r>
          </w:p>
        </w:tc>
        <w:tc>
          <w:tcPr>
            <w:tcW w:w="425" w:type="pct"/>
            <w:tcBorders>
              <w:top w:val="nil"/>
              <w:left w:val="nil"/>
              <w:bottom w:val="single" w:sz="4" w:space="0" w:color="A6A6A6"/>
              <w:right w:val="single" w:sz="4" w:space="0" w:color="A6A6A6"/>
            </w:tcBorders>
            <w:shd w:val="clear" w:color="auto" w:fill="auto"/>
            <w:vAlign w:val="center"/>
            <w:hideMark/>
          </w:tcPr>
          <w:p w14:paraId="43054138" w14:textId="77777777"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5</w:t>
            </w:r>
          </w:p>
        </w:tc>
        <w:tc>
          <w:tcPr>
            <w:tcW w:w="359" w:type="pct"/>
            <w:tcBorders>
              <w:top w:val="nil"/>
              <w:left w:val="nil"/>
              <w:bottom w:val="single" w:sz="4" w:space="0" w:color="A6A6A6"/>
              <w:right w:val="single" w:sz="4" w:space="0" w:color="A6A6A6"/>
            </w:tcBorders>
            <w:shd w:val="clear" w:color="auto" w:fill="auto"/>
            <w:vAlign w:val="center"/>
            <w:hideMark/>
          </w:tcPr>
          <w:p w14:paraId="3BA3D39E" w14:textId="0FC21746" w:rsidR="008439F4" w:rsidRPr="00A173BA" w:rsidRDefault="008439F4" w:rsidP="00F24DD3">
            <w:pPr>
              <w:spacing w:after="0" w:line="240" w:lineRule="auto"/>
              <w:jc w:val="center"/>
              <w:rPr>
                <w:rFonts w:ascii="Arial" w:eastAsia="Times New Roman" w:hAnsi="Arial" w:cs="Arial"/>
                <w:color w:val="000000" w:themeColor="text1"/>
                <w:sz w:val="16"/>
                <w:szCs w:val="16"/>
                <w:lang w:eastAsia="es-MX"/>
              </w:rPr>
            </w:pPr>
            <w:r w:rsidRPr="00A173BA">
              <w:rPr>
                <w:rFonts w:ascii="Arial" w:eastAsia="Times New Roman" w:hAnsi="Arial" w:cs="Arial"/>
                <w:color w:val="000000" w:themeColor="text1"/>
                <w:sz w:val="16"/>
                <w:szCs w:val="16"/>
                <w:lang w:eastAsia="es-MX"/>
              </w:rPr>
              <w:t>100</w:t>
            </w:r>
            <w:r w:rsidR="00F24DD3" w:rsidRPr="00A173BA">
              <w:rPr>
                <w:rFonts w:ascii="Arial" w:eastAsia="Times New Roman" w:hAnsi="Arial" w:cs="Arial"/>
                <w:color w:val="000000" w:themeColor="text1"/>
                <w:sz w:val="16"/>
                <w:szCs w:val="16"/>
                <w:lang w:eastAsia="es-MX"/>
              </w:rPr>
              <w:t>%</w:t>
            </w:r>
          </w:p>
        </w:tc>
      </w:tr>
      <w:tr w:rsidR="008439F4" w:rsidRPr="00F24DD3" w14:paraId="123E970B" w14:textId="77777777" w:rsidTr="0074672F">
        <w:trPr>
          <w:trHeight w:val="300"/>
        </w:trPr>
        <w:tc>
          <w:tcPr>
            <w:tcW w:w="5000" w:type="pct"/>
            <w:gridSpan w:val="10"/>
            <w:tcBorders>
              <w:top w:val="single" w:sz="4" w:space="0" w:color="A6A6A6"/>
              <w:left w:val="nil"/>
              <w:bottom w:val="nil"/>
              <w:right w:val="nil"/>
            </w:tcBorders>
            <w:shd w:val="clear" w:color="auto" w:fill="auto"/>
            <w:vAlign w:val="center"/>
            <w:hideMark/>
          </w:tcPr>
          <w:p w14:paraId="139690D2" w14:textId="77777777" w:rsidR="008439F4" w:rsidRPr="00A173BA" w:rsidRDefault="008439F4" w:rsidP="008439F4">
            <w:pPr>
              <w:spacing w:after="0" w:line="240" w:lineRule="auto"/>
              <w:rPr>
                <w:rFonts w:ascii="Arial" w:eastAsia="Times New Roman" w:hAnsi="Arial" w:cs="Arial"/>
                <w:b/>
                <w:bCs/>
                <w:color w:val="000000" w:themeColor="text1"/>
                <w:sz w:val="12"/>
                <w:szCs w:val="12"/>
                <w:lang w:eastAsia="es-MX"/>
              </w:rPr>
            </w:pPr>
            <w:r w:rsidRPr="00A173BA">
              <w:rPr>
                <w:rFonts w:ascii="Arial" w:eastAsia="Times New Roman" w:hAnsi="Arial" w:cs="Arial"/>
                <w:b/>
                <w:bCs/>
                <w:color w:val="000000" w:themeColor="text1"/>
                <w:sz w:val="12"/>
                <w:szCs w:val="12"/>
                <w:lang w:eastAsia="es-MX"/>
              </w:rPr>
              <w:t>Fuente:</w:t>
            </w:r>
            <w:r w:rsidRPr="00A173BA">
              <w:rPr>
                <w:rFonts w:ascii="Arial" w:eastAsia="Times New Roman" w:hAnsi="Arial" w:cs="Arial"/>
                <w:color w:val="000000" w:themeColor="text1"/>
                <w:sz w:val="12"/>
                <w:szCs w:val="12"/>
                <w:lang w:eastAsia="es-MX"/>
              </w:rPr>
              <w:t xml:space="preserve"> SHCP (2014 y 2015) Informes sobre la Situación Económica, las Finanzas Públicas y la Deuda Pública. Cuarto trimestre. Anexo XXIV. Informe sobre Ejercicio, Destino y Resultados de los Recursos Federales Transferidos a las Entidades Federativas y Municipios. Carpeta Indicadores.</w:t>
            </w:r>
          </w:p>
        </w:tc>
      </w:tr>
    </w:tbl>
    <w:p w14:paraId="50557007" w14:textId="77777777" w:rsidR="008439F4" w:rsidRPr="00F24DD3" w:rsidRDefault="008439F4">
      <w:pPr>
        <w:rPr>
          <w:rStyle w:val="normaltextrun"/>
          <w:rFonts w:ascii="Arial" w:eastAsiaTheme="minorEastAsia" w:hAnsi="Arial" w:cs="Arial"/>
          <w:b/>
          <w:bCs/>
        </w:rPr>
        <w:sectPr w:rsidR="008439F4" w:rsidRPr="00F24DD3" w:rsidSect="008439F4">
          <w:footerReference w:type="default" r:id="rId13"/>
          <w:pgSz w:w="15840" w:h="12240" w:orient="landscape"/>
          <w:pgMar w:top="1134" w:right="1134" w:bottom="1134" w:left="1418" w:header="709" w:footer="709" w:gutter="0"/>
          <w:cols w:space="708"/>
          <w:docGrid w:linePitch="360"/>
        </w:sectPr>
      </w:pPr>
    </w:p>
    <w:p w14:paraId="19089B4C" w14:textId="77777777" w:rsidR="002A79B3" w:rsidRPr="00F24DD3" w:rsidRDefault="002A79B3">
      <w:pPr>
        <w:autoSpaceDE w:val="0"/>
        <w:autoSpaceDN w:val="0"/>
        <w:adjustRightInd w:val="0"/>
        <w:spacing w:after="0" w:line="360" w:lineRule="auto"/>
        <w:jc w:val="both"/>
        <w:rPr>
          <w:rFonts w:ascii="Arial" w:hAnsi="Arial" w:cs="Arial"/>
        </w:rPr>
      </w:pPr>
    </w:p>
    <w:p w14:paraId="783F7429" w14:textId="77777777" w:rsidR="00495CEA" w:rsidRPr="00A173BA" w:rsidRDefault="00495CEA">
      <w:pPr>
        <w:autoSpaceDE w:val="0"/>
        <w:autoSpaceDN w:val="0"/>
        <w:adjustRightInd w:val="0"/>
        <w:spacing w:after="0" w:line="360" w:lineRule="auto"/>
        <w:jc w:val="both"/>
        <w:rPr>
          <w:rFonts w:ascii="Arial" w:hAnsi="Arial" w:cs="Arial"/>
          <w:color w:val="000000" w:themeColor="text1"/>
        </w:rPr>
      </w:pPr>
      <w:r w:rsidRPr="00A173BA">
        <w:rPr>
          <w:rFonts w:ascii="Arial" w:hAnsi="Arial" w:cs="Arial"/>
          <w:color w:val="000000" w:themeColor="text1"/>
        </w:rPr>
        <w:t>De acuerdo a la información sobre el avance de los indicadores en el PASH se observó lo siguiente:</w:t>
      </w:r>
    </w:p>
    <w:p w14:paraId="51E3BBC9" w14:textId="77777777" w:rsidR="00E9160B" w:rsidRPr="00A173BA" w:rsidRDefault="00E9160B">
      <w:pPr>
        <w:autoSpaceDE w:val="0"/>
        <w:autoSpaceDN w:val="0"/>
        <w:adjustRightInd w:val="0"/>
        <w:spacing w:after="0" w:line="360" w:lineRule="auto"/>
        <w:jc w:val="both"/>
        <w:rPr>
          <w:rFonts w:ascii="Arial" w:hAnsi="Arial" w:cs="Arial"/>
          <w:color w:val="000000" w:themeColor="text1"/>
        </w:rPr>
      </w:pPr>
    </w:p>
    <w:p w14:paraId="28A7FF17" w14:textId="7A199953" w:rsidR="00E9160B" w:rsidRPr="00A173BA" w:rsidRDefault="001935E6">
      <w:pPr>
        <w:autoSpaceDE w:val="0"/>
        <w:autoSpaceDN w:val="0"/>
        <w:adjustRightInd w:val="0"/>
        <w:spacing w:after="0" w:line="360" w:lineRule="auto"/>
        <w:jc w:val="both"/>
        <w:rPr>
          <w:rFonts w:ascii="Arial" w:hAnsi="Arial" w:cs="Arial"/>
          <w:color w:val="000000" w:themeColor="text1"/>
        </w:rPr>
      </w:pPr>
      <w:r w:rsidRPr="00A173BA">
        <w:rPr>
          <w:rFonts w:ascii="Arial" w:hAnsi="Arial" w:cs="Arial"/>
          <w:color w:val="000000" w:themeColor="text1"/>
        </w:rPr>
        <w:t>P</w:t>
      </w:r>
      <w:r w:rsidR="00E9160B" w:rsidRPr="00A173BA">
        <w:rPr>
          <w:rFonts w:ascii="Arial" w:hAnsi="Arial" w:cs="Arial"/>
          <w:color w:val="000000" w:themeColor="text1"/>
        </w:rPr>
        <w:t xml:space="preserve">ara el año 2015 únicamente se publicaron los indicadores relacionados al </w:t>
      </w:r>
      <w:proofErr w:type="spellStart"/>
      <w:r w:rsidR="00E9160B" w:rsidRPr="00A173BA">
        <w:rPr>
          <w:rFonts w:ascii="Arial" w:hAnsi="Arial" w:cs="Arial"/>
          <w:color w:val="000000" w:themeColor="text1"/>
        </w:rPr>
        <w:t>subfondo</w:t>
      </w:r>
      <w:proofErr w:type="spellEnd"/>
      <w:r w:rsidR="00E9160B" w:rsidRPr="00A173BA">
        <w:rPr>
          <w:rFonts w:ascii="Arial" w:hAnsi="Arial" w:cs="Arial"/>
          <w:color w:val="000000" w:themeColor="text1"/>
        </w:rPr>
        <w:t xml:space="preserve"> de Educación</w:t>
      </w:r>
      <w:r w:rsidR="008B0AC4" w:rsidRPr="00A173BA">
        <w:rPr>
          <w:rFonts w:ascii="Arial" w:hAnsi="Arial" w:cs="Arial"/>
          <w:color w:val="000000" w:themeColor="text1"/>
        </w:rPr>
        <w:t xml:space="preserve"> Tecnológica</w:t>
      </w:r>
      <w:r w:rsidR="00E9160B" w:rsidRPr="00A173BA">
        <w:rPr>
          <w:rFonts w:ascii="Arial" w:hAnsi="Arial" w:cs="Arial"/>
          <w:color w:val="000000" w:themeColor="text1"/>
        </w:rPr>
        <w:t xml:space="preserve">. Los avances de los indicadores de Educación </w:t>
      </w:r>
      <w:r w:rsidR="008B0AC4" w:rsidRPr="00A173BA">
        <w:rPr>
          <w:rFonts w:ascii="Arial" w:hAnsi="Arial" w:cs="Arial"/>
          <w:color w:val="000000" w:themeColor="text1"/>
        </w:rPr>
        <w:t xml:space="preserve">para Adultos </w:t>
      </w:r>
      <w:r w:rsidR="00E9160B" w:rsidRPr="00A173BA">
        <w:rPr>
          <w:rFonts w:ascii="Arial" w:hAnsi="Arial" w:cs="Arial"/>
          <w:color w:val="000000" w:themeColor="text1"/>
        </w:rPr>
        <w:t>se obtuvieron directamente del PASH.</w:t>
      </w:r>
    </w:p>
    <w:p w14:paraId="15BCE40F" w14:textId="77777777" w:rsidR="00495CEA" w:rsidRPr="00A173BA" w:rsidRDefault="00495CEA">
      <w:pPr>
        <w:autoSpaceDE w:val="0"/>
        <w:autoSpaceDN w:val="0"/>
        <w:adjustRightInd w:val="0"/>
        <w:spacing w:after="0" w:line="360" w:lineRule="auto"/>
        <w:jc w:val="both"/>
        <w:rPr>
          <w:rFonts w:ascii="Arial" w:hAnsi="Arial" w:cs="Arial"/>
          <w:color w:val="000000" w:themeColor="text1"/>
        </w:rPr>
      </w:pPr>
    </w:p>
    <w:p w14:paraId="29D6229E" w14:textId="48E8DBAE" w:rsidR="001B138D" w:rsidRPr="00A173BA" w:rsidRDefault="00C44DCE">
      <w:pPr>
        <w:autoSpaceDE w:val="0"/>
        <w:autoSpaceDN w:val="0"/>
        <w:adjustRightInd w:val="0"/>
        <w:spacing w:after="0" w:line="360" w:lineRule="auto"/>
        <w:jc w:val="both"/>
        <w:rPr>
          <w:rFonts w:ascii="Arial" w:hAnsi="Arial" w:cs="Arial"/>
          <w:color w:val="000000" w:themeColor="text1"/>
        </w:rPr>
      </w:pPr>
      <w:r w:rsidRPr="00A173BA">
        <w:rPr>
          <w:rFonts w:ascii="Arial" w:hAnsi="Arial" w:cs="Arial"/>
          <w:color w:val="000000" w:themeColor="text1"/>
        </w:rPr>
        <w:t>En cuanto a los indicadores identificados en la MIR de FAETA, se encontró que</w:t>
      </w:r>
      <w:r w:rsidR="008F41A7" w:rsidRPr="00A173BA">
        <w:rPr>
          <w:rFonts w:ascii="Arial" w:hAnsi="Arial" w:cs="Arial"/>
          <w:color w:val="000000" w:themeColor="text1"/>
        </w:rPr>
        <w:t xml:space="preserve"> en 2014 se reportaron 12 indicadores y en 2015 fueron 15</w:t>
      </w:r>
      <w:r w:rsidRPr="00A173BA">
        <w:rPr>
          <w:rFonts w:ascii="Arial" w:hAnsi="Arial" w:cs="Arial"/>
          <w:color w:val="000000" w:themeColor="text1"/>
        </w:rPr>
        <w:t>, de los cuales 11</w:t>
      </w:r>
      <w:r w:rsidR="008F41A7" w:rsidRPr="00A173BA">
        <w:rPr>
          <w:rFonts w:ascii="Arial" w:hAnsi="Arial" w:cs="Arial"/>
          <w:color w:val="000000" w:themeColor="text1"/>
        </w:rPr>
        <w:t xml:space="preserve"> tuvieron continuidad respecto de los </w:t>
      </w:r>
      <w:r w:rsidRPr="00A173BA">
        <w:rPr>
          <w:rFonts w:ascii="Arial" w:hAnsi="Arial" w:cs="Arial"/>
          <w:color w:val="000000" w:themeColor="text1"/>
        </w:rPr>
        <w:t>reportados en 2014. En este sentido, l</w:t>
      </w:r>
      <w:r w:rsidR="00E27878" w:rsidRPr="00A173BA">
        <w:rPr>
          <w:rFonts w:ascii="Arial" w:hAnsi="Arial" w:cs="Arial"/>
          <w:color w:val="000000" w:themeColor="text1"/>
        </w:rPr>
        <w:t xml:space="preserve">os indicadores de Fin del ejercicio 2014 </w:t>
      </w:r>
      <w:r w:rsidRPr="00A173BA">
        <w:rPr>
          <w:rFonts w:ascii="Arial" w:hAnsi="Arial" w:cs="Arial"/>
          <w:color w:val="000000" w:themeColor="text1"/>
        </w:rPr>
        <w:t>difieren de</w:t>
      </w:r>
      <w:r w:rsidR="00040F86">
        <w:rPr>
          <w:rFonts w:ascii="Arial" w:hAnsi="Arial" w:cs="Arial"/>
          <w:color w:val="000000" w:themeColor="text1"/>
        </w:rPr>
        <w:t xml:space="preserve"> los de 2015. S</w:t>
      </w:r>
      <w:r w:rsidR="008F41A7" w:rsidRPr="00A173BA">
        <w:rPr>
          <w:rFonts w:ascii="Arial" w:hAnsi="Arial" w:cs="Arial"/>
          <w:color w:val="000000" w:themeColor="text1"/>
        </w:rPr>
        <w:t>ol</w:t>
      </w:r>
      <w:r w:rsidR="00040F86">
        <w:rPr>
          <w:rFonts w:ascii="Arial" w:hAnsi="Arial" w:cs="Arial"/>
          <w:color w:val="000000" w:themeColor="text1"/>
        </w:rPr>
        <w:t>amente</w:t>
      </w:r>
      <w:r w:rsidR="008F41A7" w:rsidRPr="00A173BA">
        <w:rPr>
          <w:rFonts w:ascii="Arial" w:hAnsi="Arial" w:cs="Arial"/>
          <w:color w:val="000000" w:themeColor="text1"/>
        </w:rPr>
        <w:t xml:space="preserve"> </w:t>
      </w:r>
      <w:r w:rsidRPr="00A173BA">
        <w:rPr>
          <w:rFonts w:ascii="Arial" w:hAnsi="Arial" w:cs="Arial"/>
          <w:color w:val="000000" w:themeColor="text1"/>
        </w:rPr>
        <w:t xml:space="preserve">el </w:t>
      </w:r>
      <w:r w:rsidR="00D83D70" w:rsidRPr="00A173BA">
        <w:rPr>
          <w:rFonts w:ascii="Arial" w:hAnsi="Arial" w:cs="Arial"/>
          <w:color w:val="000000" w:themeColor="text1"/>
        </w:rPr>
        <w:t xml:space="preserve">indicador </w:t>
      </w:r>
      <w:r w:rsidR="00D83D70" w:rsidRPr="00A173BA">
        <w:rPr>
          <w:rFonts w:ascii="Arial" w:hAnsi="Arial" w:cs="Arial"/>
          <w:i/>
          <w:color w:val="000000" w:themeColor="text1"/>
        </w:rPr>
        <w:t>Porcentaje</w:t>
      </w:r>
      <w:r w:rsidR="008F41A7" w:rsidRPr="00A173BA">
        <w:rPr>
          <w:rFonts w:ascii="Arial" w:hAnsi="Arial" w:cs="Arial"/>
          <w:i/>
          <w:color w:val="000000" w:themeColor="text1"/>
        </w:rPr>
        <w:t xml:space="preserve"> de eficiencia terminal del sistema CONALEP</w:t>
      </w:r>
      <w:r w:rsidR="008F41A7" w:rsidRPr="00A173BA">
        <w:rPr>
          <w:rFonts w:ascii="Arial" w:hAnsi="Arial" w:cs="Arial"/>
          <w:color w:val="000000" w:themeColor="text1"/>
        </w:rPr>
        <w:t xml:space="preserve"> tuvo continuidad</w:t>
      </w:r>
      <w:r w:rsidRPr="00A173BA">
        <w:rPr>
          <w:rFonts w:ascii="Arial" w:hAnsi="Arial" w:cs="Arial"/>
          <w:color w:val="000000" w:themeColor="text1"/>
        </w:rPr>
        <w:t>, sin embargo este indicador se halló en el nivel de componente para 2015. En ambos años se alcanzó la meta planteada</w:t>
      </w:r>
      <w:r w:rsidR="008F41A7" w:rsidRPr="00A173BA">
        <w:rPr>
          <w:rFonts w:ascii="Arial" w:hAnsi="Arial" w:cs="Arial"/>
          <w:color w:val="000000" w:themeColor="text1"/>
        </w:rPr>
        <w:t>.</w:t>
      </w:r>
    </w:p>
    <w:p w14:paraId="1BE4EFD6" w14:textId="77777777" w:rsidR="008F41A7" w:rsidRPr="00A173BA" w:rsidRDefault="008F41A7">
      <w:pPr>
        <w:autoSpaceDE w:val="0"/>
        <w:autoSpaceDN w:val="0"/>
        <w:adjustRightInd w:val="0"/>
        <w:spacing w:after="0" w:line="360" w:lineRule="auto"/>
        <w:jc w:val="both"/>
        <w:rPr>
          <w:rFonts w:ascii="Arial" w:hAnsi="Arial" w:cs="Arial"/>
          <w:color w:val="000000" w:themeColor="text1"/>
        </w:rPr>
      </w:pPr>
    </w:p>
    <w:p w14:paraId="5F4A45AA" w14:textId="3CDEDAC2" w:rsidR="008F41A7" w:rsidRPr="00A173BA" w:rsidRDefault="008F41A7">
      <w:pPr>
        <w:autoSpaceDE w:val="0"/>
        <w:autoSpaceDN w:val="0"/>
        <w:adjustRightInd w:val="0"/>
        <w:spacing w:after="0" w:line="360" w:lineRule="auto"/>
        <w:jc w:val="both"/>
        <w:rPr>
          <w:rFonts w:ascii="Arial" w:hAnsi="Arial" w:cs="Arial"/>
          <w:color w:val="000000" w:themeColor="text1"/>
        </w:rPr>
      </w:pPr>
      <w:r w:rsidRPr="00A173BA">
        <w:rPr>
          <w:rFonts w:ascii="Arial" w:hAnsi="Arial" w:cs="Arial"/>
          <w:color w:val="000000" w:themeColor="text1"/>
        </w:rPr>
        <w:t>Los indicadores del nivel Propósito y del nivel Componente para 2015, fueron los mismos reportados en 2014.</w:t>
      </w:r>
      <w:r w:rsidR="001B219F" w:rsidRPr="00A173BA">
        <w:rPr>
          <w:rFonts w:ascii="Arial" w:hAnsi="Arial" w:cs="Arial"/>
          <w:color w:val="000000" w:themeColor="text1"/>
        </w:rPr>
        <w:t xml:space="preserve"> </w:t>
      </w:r>
      <w:r w:rsidR="00C44DCE" w:rsidRPr="00A173BA">
        <w:rPr>
          <w:rFonts w:ascii="Arial" w:hAnsi="Arial" w:cs="Arial"/>
          <w:color w:val="000000" w:themeColor="text1"/>
        </w:rPr>
        <w:t xml:space="preserve">El indicador de Propósito </w:t>
      </w:r>
      <w:r w:rsidR="00C44DCE" w:rsidRPr="00A173BA">
        <w:rPr>
          <w:rFonts w:ascii="Arial" w:hAnsi="Arial" w:cs="Arial"/>
          <w:i/>
          <w:color w:val="000000" w:themeColor="text1"/>
        </w:rPr>
        <w:t>Porcentaje de absorción del sistema CONALEP</w:t>
      </w:r>
      <w:r w:rsidR="00C44DCE" w:rsidRPr="00A173BA">
        <w:rPr>
          <w:rFonts w:ascii="Arial" w:hAnsi="Arial" w:cs="Arial"/>
          <w:color w:val="000000" w:themeColor="text1"/>
        </w:rPr>
        <w:t xml:space="preserve">, tuvo un desempeño inferior a lo reportado durante 2014, con un avance de 74.4%, mientras que el </w:t>
      </w:r>
      <w:r w:rsidR="009F550F" w:rsidRPr="00A173BA">
        <w:rPr>
          <w:rFonts w:ascii="Arial" w:hAnsi="Arial" w:cs="Arial"/>
          <w:color w:val="000000" w:themeColor="text1"/>
        </w:rPr>
        <w:t xml:space="preserve">indicador de este mismo nivel </w:t>
      </w:r>
      <w:r w:rsidR="009F550F" w:rsidRPr="00A173BA">
        <w:rPr>
          <w:rFonts w:ascii="Arial" w:hAnsi="Arial" w:cs="Arial"/>
          <w:i/>
          <w:color w:val="000000" w:themeColor="text1"/>
        </w:rPr>
        <w:t>Porcentaje de personas que superan su condición de rezago educativo</w:t>
      </w:r>
      <w:r w:rsidR="009F550F" w:rsidRPr="00A173BA">
        <w:rPr>
          <w:rFonts w:ascii="Arial" w:hAnsi="Arial" w:cs="Arial"/>
          <w:color w:val="000000" w:themeColor="text1"/>
        </w:rPr>
        <w:t xml:space="preserve">, </w:t>
      </w:r>
      <w:r w:rsidR="00655698" w:rsidRPr="00A173BA">
        <w:rPr>
          <w:rFonts w:ascii="Arial" w:hAnsi="Arial" w:cs="Arial"/>
          <w:color w:val="000000" w:themeColor="text1"/>
        </w:rPr>
        <w:t xml:space="preserve">se </w:t>
      </w:r>
      <w:r w:rsidR="009F550F" w:rsidRPr="00A173BA">
        <w:rPr>
          <w:rFonts w:ascii="Arial" w:hAnsi="Arial" w:cs="Arial"/>
          <w:color w:val="000000" w:themeColor="text1"/>
        </w:rPr>
        <w:t>superó en 2015 en un 135.29% su meta propuesta, mientras que para 2014 no se encuentra disponible los datos alcanzados.</w:t>
      </w:r>
    </w:p>
    <w:p w14:paraId="1DA4FE2F" w14:textId="77777777" w:rsidR="009F550F" w:rsidRPr="00A173BA" w:rsidRDefault="009F550F">
      <w:pPr>
        <w:autoSpaceDE w:val="0"/>
        <w:autoSpaceDN w:val="0"/>
        <w:adjustRightInd w:val="0"/>
        <w:spacing w:after="0" w:line="360" w:lineRule="auto"/>
        <w:jc w:val="both"/>
        <w:rPr>
          <w:rFonts w:ascii="Arial" w:hAnsi="Arial" w:cs="Arial"/>
          <w:color w:val="000000" w:themeColor="text1"/>
        </w:rPr>
      </w:pPr>
    </w:p>
    <w:p w14:paraId="07835911" w14:textId="77777777" w:rsidR="009E06B0" w:rsidRPr="00A173BA" w:rsidRDefault="00D907AC">
      <w:pPr>
        <w:autoSpaceDE w:val="0"/>
        <w:autoSpaceDN w:val="0"/>
        <w:adjustRightInd w:val="0"/>
        <w:spacing w:after="0" w:line="360" w:lineRule="auto"/>
        <w:jc w:val="both"/>
        <w:rPr>
          <w:rFonts w:ascii="Arial" w:hAnsi="Arial" w:cs="Arial"/>
          <w:color w:val="000000" w:themeColor="text1"/>
        </w:rPr>
      </w:pPr>
      <w:r w:rsidRPr="00A173BA">
        <w:rPr>
          <w:rFonts w:ascii="Arial" w:hAnsi="Arial" w:cs="Arial"/>
          <w:color w:val="000000" w:themeColor="text1"/>
        </w:rPr>
        <w:t xml:space="preserve">Para el nivel de Actividad, </w:t>
      </w:r>
      <w:r w:rsidR="002A32F6" w:rsidRPr="00A173BA">
        <w:rPr>
          <w:rFonts w:ascii="Arial" w:hAnsi="Arial" w:cs="Arial"/>
          <w:color w:val="000000" w:themeColor="text1"/>
        </w:rPr>
        <w:t xml:space="preserve">se reportaron </w:t>
      </w:r>
      <w:r w:rsidRPr="00A173BA">
        <w:rPr>
          <w:rFonts w:ascii="Arial" w:hAnsi="Arial" w:cs="Arial"/>
          <w:color w:val="000000" w:themeColor="text1"/>
        </w:rPr>
        <w:t xml:space="preserve">tres indicadores en 2014, alcanzando sus metas propuestas, estos indicadores tuvieron continuidad en 2015, </w:t>
      </w:r>
      <w:r w:rsidR="00B43033" w:rsidRPr="00A173BA">
        <w:rPr>
          <w:rFonts w:ascii="Arial" w:hAnsi="Arial" w:cs="Arial"/>
          <w:color w:val="000000" w:themeColor="text1"/>
        </w:rPr>
        <w:t>de los cuales dos alcanzaron sus metas y uno reportó avance del 95%</w:t>
      </w:r>
      <w:r w:rsidRPr="00A173BA">
        <w:rPr>
          <w:rFonts w:ascii="Arial" w:hAnsi="Arial" w:cs="Arial"/>
          <w:color w:val="000000" w:themeColor="text1"/>
        </w:rPr>
        <w:t>. Adicionalmente</w:t>
      </w:r>
      <w:r w:rsidR="00B43033" w:rsidRPr="00A173BA">
        <w:rPr>
          <w:rFonts w:ascii="Arial" w:hAnsi="Arial" w:cs="Arial"/>
          <w:color w:val="000000" w:themeColor="text1"/>
        </w:rPr>
        <w:t>,</w:t>
      </w:r>
      <w:r w:rsidRPr="00A173BA">
        <w:rPr>
          <w:rFonts w:ascii="Arial" w:hAnsi="Arial" w:cs="Arial"/>
          <w:color w:val="000000" w:themeColor="text1"/>
        </w:rPr>
        <w:t xml:space="preserve"> </w:t>
      </w:r>
      <w:r w:rsidR="00B43033" w:rsidRPr="00A173BA">
        <w:rPr>
          <w:rFonts w:ascii="Arial" w:hAnsi="Arial" w:cs="Arial"/>
          <w:color w:val="000000" w:themeColor="text1"/>
        </w:rPr>
        <w:t>en 2015</w:t>
      </w:r>
      <w:r w:rsidRPr="00A173BA">
        <w:rPr>
          <w:rFonts w:ascii="Arial" w:hAnsi="Arial" w:cs="Arial"/>
          <w:color w:val="000000" w:themeColor="text1"/>
        </w:rPr>
        <w:t xml:space="preserve"> se incorporar</w:t>
      </w:r>
      <w:r w:rsidR="00B43033" w:rsidRPr="00A173BA">
        <w:rPr>
          <w:rFonts w:ascii="Arial" w:hAnsi="Arial" w:cs="Arial"/>
          <w:color w:val="000000" w:themeColor="text1"/>
        </w:rPr>
        <w:t xml:space="preserve">on dos indicadores </w:t>
      </w:r>
      <w:r w:rsidR="00B43033" w:rsidRPr="00A173BA">
        <w:rPr>
          <w:rFonts w:ascii="Arial" w:hAnsi="Arial" w:cs="Arial"/>
          <w:i/>
          <w:color w:val="000000" w:themeColor="text1"/>
        </w:rPr>
        <w:t>Porcentaje de recursos del FAETA destinados a educación básica para adultos</w:t>
      </w:r>
      <w:r w:rsidR="00B43033" w:rsidRPr="00A173BA">
        <w:rPr>
          <w:rFonts w:ascii="Arial" w:hAnsi="Arial" w:cs="Arial"/>
          <w:color w:val="000000" w:themeColor="text1"/>
        </w:rPr>
        <w:t xml:space="preserve"> </w:t>
      </w:r>
      <w:r w:rsidR="00B43033" w:rsidRPr="00A173BA">
        <w:rPr>
          <w:rFonts w:ascii="Arial" w:hAnsi="Arial" w:cs="Arial"/>
          <w:i/>
          <w:color w:val="000000" w:themeColor="text1"/>
        </w:rPr>
        <w:t>y Número de planteles de educación tecnológica apoyados con recursos presupuestarios del FAETA</w:t>
      </w:r>
      <w:r w:rsidR="00B43033" w:rsidRPr="00A173BA">
        <w:rPr>
          <w:rFonts w:ascii="Arial" w:hAnsi="Arial" w:cs="Arial"/>
          <w:color w:val="000000" w:themeColor="text1"/>
        </w:rPr>
        <w:t xml:space="preserve">, los cuales </w:t>
      </w:r>
      <w:r w:rsidRPr="00A173BA">
        <w:rPr>
          <w:rFonts w:ascii="Arial" w:hAnsi="Arial" w:cs="Arial"/>
          <w:color w:val="000000" w:themeColor="text1"/>
        </w:rPr>
        <w:t>reporta</w:t>
      </w:r>
      <w:r w:rsidR="00B43033" w:rsidRPr="00A173BA">
        <w:rPr>
          <w:rFonts w:ascii="Arial" w:hAnsi="Arial" w:cs="Arial"/>
          <w:color w:val="000000" w:themeColor="text1"/>
        </w:rPr>
        <w:t>ron</w:t>
      </w:r>
      <w:r w:rsidRPr="00A173BA">
        <w:rPr>
          <w:rFonts w:ascii="Arial" w:hAnsi="Arial" w:cs="Arial"/>
          <w:color w:val="000000" w:themeColor="text1"/>
        </w:rPr>
        <w:t xml:space="preserve"> </w:t>
      </w:r>
      <w:r w:rsidR="009F550F" w:rsidRPr="00A173BA">
        <w:rPr>
          <w:rFonts w:ascii="Arial" w:hAnsi="Arial" w:cs="Arial"/>
          <w:color w:val="000000" w:themeColor="text1"/>
        </w:rPr>
        <w:t xml:space="preserve">avances </w:t>
      </w:r>
      <w:r w:rsidR="00B43033" w:rsidRPr="00A173BA">
        <w:rPr>
          <w:rFonts w:ascii="Arial" w:hAnsi="Arial" w:cs="Arial"/>
          <w:color w:val="000000" w:themeColor="text1"/>
        </w:rPr>
        <w:t>del</w:t>
      </w:r>
      <w:r w:rsidR="009F550F" w:rsidRPr="00A173BA">
        <w:rPr>
          <w:rFonts w:ascii="Arial" w:hAnsi="Arial" w:cs="Arial"/>
          <w:color w:val="000000" w:themeColor="text1"/>
        </w:rPr>
        <w:t xml:space="preserve"> 95</w:t>
      </w:r>
      <w:r w:rsidR="00B43033" w:rsidRPr="00A173BA">
        <w:rPr>
          <w:rFonts w:ascii="Arial" w:hAnsi="Arial" w:cs="Arial"/>
          <w:color w:val="000000" w:themeColor="text1"/>
        </w:rPr>
        <w:t xml:space="preserve">% y 100% respectivamente. </w:t>
      </w:r>
    </w:p>
    <w:p w14:paraId="77898BBA" w14:textId="77777777" w:rsidR="009E06B0" w:rsidRPr="00A173BA" w:rsidRDefault="009E06B0">
      <w:pPr>
        <w:autoSpaceDE w:val="0"/>
        <w:autoSpaceDN w:val="0"/>
        <w:adjustRightInd w:val="0"/>
        <w:spacing w:after="0" w:line="360" w:lineRule="auto"/>
        <w:jc w:val="both"/>
        <w:rPr>
          <w:rFonts w:ascii="Arial" w:hAnsi="Arial" w:cs="Arial"/>
          <w:color w:val="000000" w:themeColor="text1"/>
        </w:rPr>
      </w:pPr>
    </w:p>
    <w:p w14:paraId="3FD251F8" w14:textId="7DBE7F12" w:rsidR="00B43033" w:rsidRPr="00A173BA" w:rsidRDefault="00B43033" w:rsidP="005E42E3">
      <w:pPr>
        <w:autoSpaceDE w:val="0"/>
        <w:autoSpaceDN w:val="0"/>
        <w:adjustRightInd w:val="0"/>
        <w:spacing w:after="0" w:line="360" w:lineRule="auto"/>
        <w:jc w:val="both"/>
        <w:rPr>
          <w:rFonts w:ascii="Arial" w:hAnsi="Arial" w:cs="Arial"/>
          <w:color w:val="000000" w:themeColor="text1"/>
        </w:rPr>
      </w:pPr>
      <w:r w:rsidRPr="00A173BA">
        <w:rPr>
          <w:rFonts w:ascii="Arial" w:hAnsi="Arial" w:cs="Arial"/>
          <w:color w:val="000000" w:themeColor="text1"/>
        </w:rPr>
        <w:t>Se observó que el</w:t>
      </w:r>
      <w:r w:rsidR="00E50F8A">
        <w:rPr>
          <w:rFonts w:ascii="Arial" w:hAnsi="Arial" w:cs="Arial"/>
          <w:color w:val="000000" w:themeColor="text1"/>
        </w:rPr>
        <w:t xml:space="preserve"> </w:t>
      </w:r>
      <w:r w:rsidRPr="00A173BA">
        <w:rPr>
          <w:rFonts w:ascii="Arial" w:hAnsi="Arial" w:cs="Arial"/>
          <w:color w:val="000000" w:themeColor="text1"/>
        </w:rPr>
        <w:t xml:space="preserve">indicador </w:t>
      </w:r>
      <w:r w:rsidRPr="00A173BA">
        <w:rPr>
          <w:rFonts w:ascii="Arial" w:hAnsi="Arial" w:cs="Arial"/>
          <w:i/>
          <w:color w:val="000000" w:themeColor="text1"/>
        </w:rPr>
        <w:t xml:space="preserve">Porcentaje de recursos del FAETA destinados a educación básica para adultos, </w:t>
      </w:r>
      <w:r w:rsidRPr="00A173BA">
        <w:rPr>
          <w:rFonts w:ascii="Arial" w:hAnsi="Arial" w:cs="Arial"/>
          <w:color w:val="000000" w:themeColor="text1"/>
        </w:rPr>
        <w:t>tiene un error en el cálculo de su meta programada, estableci</w:t>
      </w:r>
      <w:r w:rsidR="009E06B0" w:rsidRPr="00A173BA">
        <w:rPr>
          <w:rFonts w:ascii="Arial" w:hAnsi="Arial" w:cs="Arial"/>
          <w:color w:val="000000" w:themeColor="text1"/>
        </w:rPr>
        <w:t>da</w:t>
      </w:r>
      <w:r w:rsidRPr="00A173BA">
        <w:rPr>
          <w:rFonts w:ascii="Arial" w:hAnsi="Arial" w:cs="Arial"/>
          <w:color w:val="000000" w:themeColor="text1"/>
        </w:rPr>
        <w:t xml:space="preserve"> en 100%, sin embargo el dato correcto </w:t>
      </w:r>
      <w:r w:rsidR="009E06B0" w:rsidRPr="00A173BA">
        <w:rPr>
          <w:rFonts w:ascii="Arial" w:hAnsi="Arial" w:cs="Arial"/>
          <w:color w:val="000000" w:themeColor="text1"/>
        </w:rPr>
        <w:t xml:space="preserve">debe ser 41.9 por ciento, debido a que los recursos se comparten con el </w:t>
      </w:r>
      <w:proofErr w:type="spellStart"/>
      <w:r w:rsidR="009E06B0" w:rsidRPr="00A173BA">
        <w:rPr>
          <w:rFonts w:ascii="Arial" w:hAnsi="Arial" w:cs="Arial"/>
          <w:color w:val="000000" w:themeColor="text1"/>
        </w:rPr>
        <w:t>subfondo</w:t>
      </w:r>
      <w:proofErr w:type="spellEnd"/>
      <w:r w:rsidR="009E06B0" w:rsidRPr="00A173BA">
        <w:rPr>
          <w:rFonts w:ascii="Arial" w:hAnsi="Arial" w:cs="Arial"/>
          <w:color w:val="000000" w:themeColor="text1"/>
        </w:rPr>
        <w:t xml:space="preserve"> de Educación Tecnológica, cuyo indicador </w:t>
      </w:r>
      <w:r w:rsidR="009E06B0" w:rsidRPr="00A173BA">
        <w:rPr>
          <w:rFonts w:ascii="Arial" w:hAnsi="Arial" w:cs="Arial"/>
          <w:i/>
          <w:color w:val="000000" w:themeColor="text1"/>
        </w:rPr>
        <w:t xml:space="preserve">Porcentaje de recursos del FAETA destinados a educación </w:t>
      </w:r>
      <w:r w:rsidR="009E06B0" w:rsidRPr="00A173BA">
        <w:rPr>
          <w:rFonts w:ascii="Arial" w:hAnsi="Arial" w:cs="Arial"/>
          <w:i/>
          <w:color w:val="000000" w:themeColor="text1"/>
        </w:rPr>
        <w:lastRenderedPageBreak/>
        <w:t>tecnológica</w:t>
      </w:r>
      <w:r w:rsidR="00E50F8A">
        <w:rPr>
          <w:rFonts w:ascii="Arial" w:hAnsi="Arial" w:cs="Arial"/>
          <w:color w:val="000000" w:themeColor="text1"/>
        </w:rPr>
        <w:t xml:space="preserve"> </w:t>
      </w:r>
      <w:r w:rsidR="009E06B0" w:rsidRPr="00A173BA">
        <w:rPr>
          <w:rFonts w:ascii="Arial" w:hAnsi="Arial" w:cs="Arial"/>
          <w:color w:val="000000" w:themeColor="text1"/>
        </w:rPr>
        <w:t xml:space="preserve">ya tenía una meta establecida en 58.1%, por lo que la meta establecida originalmente carece de lógica en la distribución de los recursos. </w:t>
      </w:r>
    </w:p>
    <w:p w14:paraId="4BB5E885" w14:textId="77777777" w:rsidR="0099725B" w:rsidRPr="00A173BA" w:rsidRDefault="0099725B" w:rsidP="00CC5B08">
      <w:pPr>
        <w:spacing w:line="360" w:lineRule="auto"/>
        <w:jc w:val="both"/>
        <w:rPr>
          <w:rFonts w:ascii="Arial" w:hAnsi="Arial" w:cs="Arial"/>
          <w:color w:val="000000" w:themeColor="text1"/>
        </w:rPr>
      </w:pPr>
    </w:p>
    <w:p w14:paraId="1CA620B8" w14:textId="77777777" w:rsidR="0099725B" w:rsidRPr="00A173BA" w:rsidRDefault="0099725B" w:rsidP="00CC5B08">
      <w:pPr>
        <w:spacing w:line="360" w:lineRule="auto"/>
        <w:jc w:val="both"/>
        <w:rPr>
          <w:rFonts w:ascii="Arial" w:hAnsi="Arial" w:cs="Arial"/>
          <w:color w:val="000000" w:themeColor="text1"/>
        </w:rPr>
      </w:pPr>
    </w:p>
    <w:p w14:paraId="2C41E3A0" w14:textId="77777777" w:rsidR="0099725B" w:rsidRPr="00A173BA" w:rsidRDefault="0099725B" w:rsidP="00CC5B08">
      <w:pPr>
        <w:spacing w:line="360" w:lineRule="auto"/>
        <w:jc w:val="both"/>
        <w:rPr>
          <w:rFonts w:ascii="Arial" w:hAnsi="Arial" w:cs="Arial"/>
          <w:color w:val="000000" w:themeColor="text1"/>
        </w:rPr>
      </w:pPr>
    </w:p>
    <w:p w14:paraId="76C62E1D" w14:textId="77777777" w:rsidR="0099725B" w:rsidRPr="00A173BA" w:rsidRDefault="0099725B" w:rsidP="00CC5B08">
      <w:pPr>
        <w:spacing w:line="360" w:lineRule="auto"/>
        <w:jc w:val="both"/>
        <w:rPr>
          <w:rFonts w:ascii="Arial" w:hAnsi="Arial" w:cs="Arial"/>
          <w:color w:val="000000" w:themeColor="text1"/>
        </w:rPr>
      </w:pPr>
    </w:p>
    <w:p w14:paraId="2BE40932" w14:textId="77777777" w:rsidR="0099725B" w:rsidRPr="00A173BA" w:rsidRDefault="0099725B" w:rsidP="00CC5B08">
      <w:pPr>
        <w:spacing w:line="360" w:lineRule="auto"/>
        <w:jc w:val="both"/>
        <w:rPr>
          <w:rFonts w:ascii="Arial" w:hAnsi="Arial" w:cs="Arial"/>
          <w:color w:val="000000" w:themeColor="text1"/>
        </w:rPr>
      </w:pPr>
    </w:p>
    <w:p w14:paraId="664183FA" w14:textId="77777777" w:rsidR="0099725B" w:rsidRPr="00A173BA" w:rsidRDefault="0099725B" w:rsidP="00CC5B08">
      <w:pPr>
        <w:spacing w:line="360" w:lineRule="auto"/>
        <w:jc w:val="both"/>
        <w:rPr>
          <w:rFonts w:ascii="Arial" w:hAnsi="Arial" w:cs="Arial"/>
          <w:color w:val="000000" w:themeColor="text1"/>
        </w:rPr>
      </w:pPr>
    </w:p>
    <w:p w14:paraId="7A70EC3A" w14:textId="77777777" w:rsidR="0099725B" w:rsidRPr="00A173BA" w:rsidRDefault="0099725B" w:rsidP="00CC5B08">
      <w:pPr>
        <w:spacing w:line="360" w:lineRule="auto"/>
        <w:jc w:val="both"/>
        <w:rPr>
          <w:rFonts w:ascii="Arial" w:hAnsi="Arial" w:cs="Arial"/>
          <w:color w:val="000000" w:themeColor="text1"/>
        </w:rPr>
      </w:pPr>
    </w:p>
    <w:p w14:paraId="5923682D" w14:textId="77777777" w:rsidR="0099725B" w:rsidRPr="00A173BA" w:rsidRDefault="0099725B" w:rsidP="00CC5B08">
      <w:pPr>
        <w:spacing w:line="360" w:lineRule="auto"/>
        <w:jc w:val="both"/>
        <w:rPr>
          <w:rFonts w:ascii="Arial" w:hAnsi="Arial" w:cs="Arial"/>
          <w:color w:val="000000" w:themeColor="text1"/>
        </w:rPr>
      </w:pPr>
    </w:p>
    <w:p w14:paraId="3E6070F9" w14:textId="77777777" w:rsidR="0099725B" w:rsidRPr="00A173BA" w:rsidRDefault="0099725B" w:rsidP="00CC5B08">
      <w:pPr>
        <w:spacing w:line="360" w:lineRule="auto"/>
        <w:jc w:val="both"/>
        <w:rPr>
          <w:rFonts w:ascii="Arial" w:hAnsi="Arial" w:cs="Arial"/>
          <w:color w:val="000000" w:themeColor="text1"/>
        </w:rPr>
      </w:pPr>
    </w:p>
    <w:p w14:paraId="14DAC625" w14:textId="77777777" w:rsidR="0099725B" w:rsidRPr="00A173BA" w:rsidRDefault="0099725B" w:rsidP="00CC5B08">
      <w:pPr>
        <w:spacing w:line="360" w:lineRule="auto"/>
        <w:jc w:val="both"/>
        <w:rPr>
          <w:rFonts w:ascii="Arial" w:hAnsi="Arial" w:cs="Arial"/>
          <w:color w:val="000000" w:themeColor="text1"/>
        </w:rPr>
      </w:pPr>
    </w:p>
    <w:p w14:paraId="3AF7F758" w14:textId="77777777" w:rsidR="00E20B69" w:rsidRDefault="00E20B69">
      <w:pPr>
        <w:rPr>
          <w:rFonts w:ascii="Arial" w:eastAsiaTheme="majorEastAsia" w:hAnsi="Arial" w:cs="Arial"/>
          <w:b/>
          <w:szCs w:val="32"/>
        </w:rPr>
      </w:pPr>
      <w:r>
        <w:rPr>
          <w:rFonts w:ascii="Arial" w:hAnsi="Arial" w:cs="Arial"/>
          <w:b/>
        </w:rPr>
        <w:br w:type="page"/>
      </w:r>
    </w:p>
    <w:p w14:paraId="55D8B2E6" w14:textId="77777777" w:rsidR="00E20B69" w:rsidRDefault="00E20B69" w:rsidP="000C5768">
      <w:pPr>
        <w:pStyle w:val="Ttulo1"/>
        <w:jc w:val="center"/>
        <w:rPr>
          <w:rFonts w:ascii="Arial" w:hAnsi="Arial" w:cs="Arial"/>
          <w:b/>
          <w:color w:val="auto"/>
          <w:sz w:val="22"/>
        </w:rPr>
      </w:pPr>
    </w:p>
    <w:p w14:paraId="755409C7" w14:textId="77777777" w:rsidR="00E20B69" w:rsidRDefault="00E20B69" w:rsidP="000C5768">
      <w:pPr>
        <w:pStyle w:val="Ttulo1"/>
        <w:jc w:val="center"/>
        <w:rPr>
          <w:rFonts w:ascii="Arial" w:hAnsi="Arial" w:cs="Arial"/>
          <w:b/>
          <w:color w:val="auto"/>
          <w:sz w:val="22"/>
        </w:rPr>
      </w:pPr>
    </w:p>
    <w:p w14:paraId="34080A89" w14:textId="77777777" w:rsidR="00E20B69" w:rsidRDefault="00E20B69" w:rsidP="000C5768">
      <w:pPr>
        <w:pStyle w:val="Ttulo1"/>
        <w:jc w:val="center"/>
        <w:rPr>
          <w:rFonts w:ascii="Arial" w:hAnsi="Arial" w:cs="Arial"/>
          <w:b/>
          <w:color w:val="auto"/>
          <w:sz w:val="22"/>
        </w:rPr>
      </w:pPr>
    </w:p>
    <w:p w14:paraId="3388EB2F" w14:textId="77777777" w:rsidR="00E20B69" w:rsidRDefault="00E20B69" w:rsidP="000C5768">
      <w:pPr>
        <w:pStyle w:val="Ttulo1"/>
        <w:jc w:val="center"/>
        <w:rPr>
          <w:rFonts w:ascii="Arial" w:hAnsi="Arial" w:cs="Arial"/>
          <w:b/>
          <w:color w:val="auto"/>
          <w:sz w:val="22"/>
        </w:rPr>
      </w:pPr>
    </w:p>
    <w:p w14:paraId="26B33381" w14:textId="77777777" w:rsidR="00E20B69" w:rsidRDefault="00E20B69" w:rsidP="000C5768">
      <w:pPr>
        <w:pStyle w:val="Ttulo1"/>
        <w:jc w:val="center"/>
        <w:rPr>
          <w:rFonts w:ascii="Arial" w:hAnsi="Arial" w:cs="Arial"/>
          <w:b/>
          <w:color w:val="auto"/>
          <w:sz w:val="22"/>
        </w:rPr>
      </w:pPr>
    </w:p>
    <w:p w14:paraId="43CBB601" w14:textId="77777777" w:rsidR="00E20B69" w:rsidRDefault="00E20B69" w:rsidP="000C5768">
      <w:pPr>
        <w:pStyle w:val="Ttulo1"/>
        <w:jc w:val="center"/>
        <w:rPr>
          <w:rFonts w:ascii="Arial" w:hAnsi="Arial" w:cs="Arial"/>
          <w:b/>
          <w:color w:val="auto"/>
          <w:sz w:val="22"/>
        </w:rPr>
      </w:pPr>
    </w:p>
    <w:p w14:paraId="79120B8B" w14:textId="77777777" w:rsidR="00E20B69" w:rsidRDefault="00E20B69" w:rsidP="000C5768">
      <w:pPr>
        <w:pStyle w:val="Ttulo1"/>
        <w:jc w:val="center"/>
        <w:rPr>
          <w:rFonts w:ascii="Arial" w:hAnsi="Arial" w:cs="Arial"/>
          <w:b/>
          <w:color w:val="auto"/>
          <w:sz w:val="22"/>
        </w:rPr>
      </w:pPr>
    </w:p>
    <w:p w14:paraId="4451C2C4" w14:textId="77777777" w:rsidR="00E20B69" w:rsidRDefault="00E20B69" w:rsidP="000C5768">
      <w:pPr>
        <w:pStyle w:val="Ttulo1"/>
        <w:jc w:val="center"/>
        <w:rPr>
          <w:rFonts w:ascii="Arial" w:hAnsi="Arial" w:cs="Arial"/>
          <w:b/>
          <w:color w:val="auto"/>
          <w:sz w:val="22"/>
        </w:rPr>
      </w:pPr>
    </w:p>
    <w:p w14:paraId="0FA9A901" w14:textId="77777777" w:rsidR="00E20B69" w:rsidRDefault="00E20B69" w:rsidP="000C5768">
      <w:pPr>
        <w:pStyle w:val="Ttulo1"/>
        <w:jc w:val="center"/>
        <w:rPr>
          <w:rFonts w:ascii="Arial" w:hAnsi="Arial" w:cs="Arial"/>
          <w:b/>
          <w:color w:val="auto"/>
          <w:sz w:val="22"/>
        </w:rPr>
      </w:pPr>
    </w:p>
    <w:p w14:paraId="7AAF0C56" w14:textId="227770B1" w:rsidR="00C50C50" w:rsidRPr="00980780" w:rsidRDefault="00980780" w:rsidP="00980780">
      <w:pPr>
        <w:pStyle w:val="Ttulo1"/>
        <w:jc w:val="right"/>
        <w:rPr>
          <w:rFonts w:ascii="Arial" w:eastAsiaTheme="minorEastAsia" w:hAnsi="Arial" w:cs="Arial"/>
          <w:b/>
          <w:bCs/>
          <w:color w:val="auto"/>
          <w:kern w:val="36"/>
          <w:sz w:val="44"/>
          <w:szCs w:val="44"/>
          <w:lang w:val="es-ES_tradnl" w:eastAsia="es-ES"/>
        </w:rPr>
      </w:pPr>
      <w:bookmarkStart w:id="29" w:name="_Toc463253399"/>
      <w:r w:rsidRPr="00980780">
        <w:rPr>
          <w:rFonts w:ascii="Arial" w:eastAsiaTheme="minorEastAsia" w:hAnsi="Arial" w:cs="Arial"/>
          <w:b/>
          <w:bCs/>
          <w:color w:val="auto"/>
          <w:kern w:val="36"/>
          <w:sz w:val="44"/>
          <w:szCs w:val="44"/>
          <w:lang w:val="es-ES_tradnl" w:eastAsia="es-ES"/>
        </w:rPr>
        <w:t>Capítulo I</w:t>
      </w:r>
      <w:r>
        <w:rPr>
          <w:rFonts w:ascii="Arial" w:eastAsiaTheme="minorEastAsia" w:hAnsi="Arial" w:cs="Arial"/>
          <w:b/>
          <w:bCs/>
          <w:color w:val="auto"/>
          <w:kern w:val="36"/>
          <w:sz w:val="44"/>
          <w:szCs w:val="44"/>
          <w:lang w:val="es-ES_tradnl" w:eastAsia="es-ES"/>
        </w:rPr>
        <w:t xml:space="preserve">V. </w:t>
      </w:r>
      <w:r w:rsidRPr="00980780">
        <w:rPr>
          <w:rFonts w:ascii="Arial" w:eastAsiaTheme="minorEastAsia" w:hAnsi="Arial" w:cs="Arial"/>
          <w:b/>
          <w:bCs/>
          <w:color w:val="auto"/>
          <w:kern w:val="36"/>
          <w:sz w:val="44"/>
          <w:szCs w:val="44"/>
          <w:lang w:val="es-ES_tradnl" w:eastAsia="es-ES"/>
        </w:rPr>
        <w:t xml:space="preserve">Gestión </w:t>
      </w:r>
      <w:r>
        <w:rPr>
          <w:rFonts w:ascii="Arial" w:eastAsiaTheme="minorEastAsia" w:hAnsi="Arial" w:cs="Arial"/>
          <w:b/>
          <w:bCs/>
          <w:color w:val="auto"/>
          <w:kern w:val="36"/>
          <w:sz w:val="44"/>
          <w:szCs w:val="44"/>
          <w:lang w:val="es-ES_tradnl" w:eastAsia="es-ES"/>
        </w:rPr>
        <w:t>y</w:t>
      </w:r>
      <w:r w:rsidRPr="00980780">
        <w:rPr>
          <w:rFonts w:ascii="Arial" w:eastAsiaTheme="minorEastAsia" w:hAnsi="Arial" w:cs="Arial"/>
          <w:b/>
          <w:bCs/>
          <w:color w:val="auto"/>
          <w:kern w:val="36"/>
          <w:sz w:val="44"/>
          <w:szCs w:val="44"/>
          <w:lang w:val="es-ES_tradnl" w:eastAsia="es-ES"/>
        </w:rPr>
        <w:t xml:space="preserve"> Administración Financiera</w:t>
      </w:r>
      <w:bookmarkEnd w:id="29"/>
    </w:p>
    <w:p w14:paraId="07224EB3" w14:textId="0DD5EACD" w:rsidR="009D4F56" w:rsidRPr="00A173BA" w:rsidRDefault="00B43033" w:rsidP="00CC5B08">
      <w:pPr>
        <w:rPr>
          <w:rFonts w:ascii="Arial" w:hAnsi="Arial" w:cs="Arial"/>
          <w:color w:val="000000" w:themeColor="text1"/>
        </w:rPr>
      </w:pPr>
      <w:r w:rsidRPr="00A173BA">
        <w:rPr>
          <w:rFonts w:ascii="Arial" w:hAnsi="Arial" w:cs="Arial"/>
          <w:color w:val="000000" w:themeColor="text1"/>
        </w:rPr>
        <w:br w:type="page"/>
      </w:r>
    </w:p>
    <w:p w14:paraId="63EF2176" w14:textId="716D4BB9" w:rsidR="009D4F56" w:rsidRPr="00A173BA" w:rsidRDefault="009D4F56" w:rsidP="00C50C50">
      <w:pPr>
        <w:pStyle w:val="Ttulo4"/>
        <w:numPr>
          <w:ilvl w:val="0"/>
          <w:numId w:val="10"/>
        </w:numPr>
        <w:spacing w:before="100" w:after="100"/>
        <w:rPr>
          <w:rFonts w:cs="Arial"/>
          <w:b/>
          <w:color w:val="000000" w:themeColor="text1"/>
        </w:rPr>
      </w:pPr>
      <w:bookmarkStart w:id="30" w:name="_Ref450731823"/>
      <w:r w:rsidRPr="00A173BA">
        <w:rPr>
          <w:rFonts w:cs="Arial"/>
          <w:b/>
          <w:color w:val="000000" w:themeColor="text1"/>
        </w:rPr>
        <w:lastRenderedPageBreak/>
        <w:t>¿El Fondo cuenta con Reglas de Operación</w:t>
      </w:r>
      <w:bookmarkEnd w:id="30"/>
      <w:r w:rsidRPr="00A173BA">
        <w:rPr>
          <w:rFonts w:cs="Arial"/>
          <w:b/>
          <w:color w:val="000000" w:themeColor="text1"/>
        </w:rPr>
        <w:t>?</w:t>
      </w:r>
    </w:p>
    <w:p w14:paraId="61AD215F" w14:textId="284FE509" w:rsidR="0099725B" w:rsidRPr="00A173BA" w:rsidRDefault="00192776" w:rsidP="00CC5B08">
      <w:pPr>
        <w:spacing w:line="360" w:lineRule="auto"/>
        <w:rPr>
          <w:rFonts w:ascii="Arial" w:hAnsi="Arial" w:cs="Arial"/>
          <w:color w:val="000000" w:themeColor="text1"/>
        </w:rPr>
      </w:pPr>
      <w:r w:rsidRPr="00A173BA">
        <w:rPr>
          <w:rFonts w:ascii="Arial" w:hAnsi="Arial" w:cs="Arial"/>
          <w:b/>
          <w:color w:val="000000" w:themeColor="text1"/>
        </w:rPr>
        <w:t>Respuesta:</w:t>
      </w:r>
      <w:r w:rsidRPr="00A173BA">
        <w:rPr>
          <w:rFonts w:ascii="Arial" w:hAnsi="Arial" w:cs="Arial"/>
          <w:color w:val="000000" w:themeColor="text1"/>
        </w:rPr>
        <w:t xml:space="preserve"> </w:t>
      </w:r>
      <w:r w:rsidR="00331106" w:rsidRPr="00A173BA">
        <w:rPr>
          <w:rFonts w:ascii="Arial" w:hAnsi="Arial" w:cs="Arial"/>
          <w:color w:val="000000" w:themeColor="text1"/>
        </w:rPr>
        <w:t>S</w:t>
      </w:r>
      <w:r w:rsidR="00021291">
        <w:rPr>
          <w:rFonts w:ascii="Arial" w:hAnsi="Arial" w:cs="Arial"/>
          <w:color w:val="000000" w:themeColor="text1"/>
        </w:rPr>
        <w:t>í</w:t>
      </w:r>
      <w:r w:rsidR="00331106" w:rsidRPr="00A173BA">
        <w:rPr>
          <w:rFonts w:ascii="Arial" w:hAnsi="Arial" w:cs="Arial"/>
          <w:color w:val="000000" w:themeColor="text1"/>
        </w:rPr>
        <w:t>, parcialmente.</w:t>
      </w:r>
    </w:p>
    <w:p w14:paraId="1DB9C897" w14:textId="05361EC6" w:rsidR="0005649B" w:rsidRPr="00A173BA" w:rsidRDefault="00E42521" w:rsidP="001B4F1C">
      <w:pPr>
        <w:autoSpaceDE w:val="0"/>
        <w:autoSpaceDN w:val="0"/>
        <w:adjustRightInd w:val="0"/>
        <w:spacing w:before="100" w:beforeAutospacing="1" w:after="100" w:afterAutospacing="1" w:line="360" w:lineRule="auto"/>
        <w:jc w:val="both"/>
        <w:rPr>
          <w:rFonts w:ascii="Arial" w:hAnsi="Arial" w:cs="Arial"/>
          <w:color w:val="000000" w:themeColor="text1"/>
        </w:rPr>
      </w:pPr>
      <w:r w:rsidRPr="00A173BA">
        <w:rPr>
          <w:rFonts w:ascii="Arial" w:hAnsi="Arial" w:cs="Arial"/>
          <w:color w:val="000000" w:themeColor="text1"/>
        </w:rPr>
        <w:t xml:space="preserve">El </w:t>
      </w:r>
      <w:proofErr w:type="spellStart"/>
      <w:r w:rsidR="00331106" w:rsidRPr="00A173BA">
        <w:rPr>
          <w:rFonts w:ascii="Arial" w:hAnsi="Arial" w:cs="Arial"/>
          <w:color w:val="000000" w:themeColor="text1"/>
        </w:rPr>
        <w:t>subfondo</w:t>
      </w:r>
      <w:proofErr w:type="spellEnd"/>
      <w:r w:rsidR="00331106" w:rsidRPr="00A173BA">
        <w:rPr>
          <w:rFonts w:ascii="Arial" w:hAnsi="Arial" w:cs="Arial"/>
          <w:color w:val="000000" w:themeColor="text1"/>
        </w:rPr>
        <w:t xml:space="preserve"> FAETA Educación de Adultos, s</w:t>
      </w:r>
      <w:r w:rsidR="00021291">
        <w:rPr>
          <w:rFonts w:ascii="Arial" w:hAnsi="Arial" w:cs="Arial"/>
          <w:color w:val="000000" w:themeColor="text1"/>
        </w:rPr>
        <w:t>í</w:t>
      </w:r>
      <w:r w:rsidRPr="00A173BA">
        <w:rPr>
          <w:rFonts w:ascii="Arial" w:hAnsi="Arial" w:cs="Arial"/>
          <w:color w:val="000000" w:themeColor="text1"/>
        </w:rPr>
        <w:t xml:space="preserve"> tiene reglas d</w:t>
      </w:r>
      <w:r w:rsidR="0024033D" w:rsidRPr="00A173BA">
        <w:rPr>
          <w:rFonts w:ascii="Arial" w:hAnsi="Arial" w:cs="Arial"/>
          <w:color w:val="000000" w:themeColor="text1"/>
        </w:rPr>
        <w:t xml:space="preserve">e operación; </w:t>
      </w:r>
      <w:r w:rsidR="0099725B" w:rsidRPr="00A173BA">
        <w:rPr>
          <w:rFonts w:ascii="Arial" w:hAnsi="Arial" w:cs="Arial"/>
          <w:color w:val="000000" w:themeColor="text1"/>
        </w:rPr>
        <w:t>en el ca</w:t>
      </w:r>
      <w:r w:rsidR="0024033D" w:rsidRPr="00A173BA">
        <w:rPr>
          <w:rFonts w:ascii="Arial" w:hAnsi="Arial" w:cs="Arial"/>
          <w:color w:val="000000" w:themeColor="text1"/>
        </w:rPr>
        <w:t>so de la dependencia evaluada I</w:t>
      </w:r>
      <w:r w:rsidR="0099725B" w:rsidRPr="00A173BA">
        <w:rPr>
          <w:rFonts w:ascii="Arial" w:hAnsi="Arial" w:cs="Arial"/>
          <w:color w:val="000000" w:themeColor="text1"/>
        </w:rPr>
        <w:t>E</w:t>
      </w:r>
      <w:r w:rsidR="0024033D" w:rsidRPr="00A173BA">
        <w:rPr>
          <w:rFonts w:ascii="Arial" w:hAnsi="Arial" w:cs="Arial"/>
          <w:color w:val="000000" w:themeColor="text1"/>
        </w:rPr>
        <w:t>AE</w:t>
      </w:r>
      <w:r w:rsidR="0099725B" w:rsidRPr="00A173BA">
        <w:rPr>
          <w:rFonts w:ascii="Arial" w:hAnsi="Arial" w:cs="Arial"/>
          <w:color w:val="000000" w:themeColor="text1"/>
        </w:rPr>
        <w:t xml:space="preserve">Y, </w:t>
      </w:r>
      <w:r w:rsidR="00CD6E09" w:rsidRPr="00A173BA">
        <w:rPr>
          <w:rFonts w:ascii="Arial" w:hAnsi="Arial" w:cs="Arial"/>
          <w:color w:val="000000" w:themeColor="text1"/>
        </w:rPr>
        <w:t>proporcionó</w:t>
      </w:r>
      <w:r w:rsidR="00E07897" w:rsidRPr="00A173BA">
        <w:rPr>
          <w:rFonts w:ascii="Arial" w:hAnsi="Arial" w:cs="Arial"/>
          <w:color w:val="000000" w:themeColor="text1"/>
        </w:rPr>
        <w:t xml:space="preserve"> reglas de operación </w:t>
      </w:r>
      <w:r w:rsidR="009F7060" w:rsidRPr="00A173BA">
        <w:rPr>
          <w:rFonts w:ascii="Arial" w:hAnsi="Arial" w:cs="Arial"/>
          <w:color w:val="000000" w:themeColor="text1"/>
        </w:rPr>
        <w:t xml:space="preserve">aplicables al </w:t>
      </w:r>
      <w:r w:rsidR="00B57375" w:rsidRPr="00A173BA">
        <w:rPr>
          <w:rFonts w:ascii="Arial" w:hAnsi="Arial" w:cs="Arial"/>
          <w:color w:val="000000" w:themeColor="text1"/>
        </w:rPr>
        <w:t>“</w:t>
      </w:r>
      <w:r w:rsidR="009F7060" w:rsidRPr="00A173BA">
        <w:rPr>
          <w:rFonts w:ascii="Arial" w:hAnsi="Arial" w:cs="Arial"/>
          <w:i/>
          <w:color w:val="000000" w:themeColor="text1"/>
        </w:rPr>
        <w:t>Programa de Atención a la Demanda de Educación para Adultos (INEA)</w:t>
      </w:r>
      <w:r w:rsidR="00B57375" w:rsidRPr="00A173BA">
        <w:rPr>
          <w:rFonts w:ascii="Arial" w:hAnsi="Arial" w:cs="Arial"/>
          <w:color w:val="000000" w:themeColor="text1"/>
        </w:rPr>
        <w:t>”</w:t>
      </w:r>
      <w:r w:rsidR="009F7060" w:rsidRPr="00A173BA">
        <w:rPr>
          <w:rFonts w:ascii="Arial" w:hAnsi="Arial" w:cs="Arial"/>
          <w:b/>
          <w:bCs/>
          <w:color w:val="000000" w:themeColor="text1"/>
        </w:rPr>
        <w:t>,</w:t>
      </w:r>
      <w:r w:rsidR="00E50F8A">
        <w:rPr>
          <w:rFonts w:ascii="Arial" w:hAnsi="Arial" w:cs="Arial"/>
          <w:b/>
          <w:bCs/>
          <w:color w:val="000000" w:themeColor="text1"/>
        </w:rPr>
        <w:t xml:space="preserve"> </w:t>
      </w:r>
      <w:r w:rsidR="009F7060" w:rsidRPr="00A173BA">
        <w:rPr>
          <w:rFonts w:ascii="Arial" w:hAnsi="Arial" w:cs="Arial"/>
          <w:color w:val="000000" w:themeColor="text1"/>
        </w:rPr>
        <w:t>que contempla</w:t>
      </w:r>
      <w:r w:rsidR="0040161E" w:rsidRPr="00A173BA">
        <w:rPr>
          <w:rFonts w:ascii="Arial" w:hAnsi="Arial" w:cs="Arial"/>
          <w:color w:val="000000" w:themeColor="text1"/>
        </w:rPr>
        <w:t xml:space="preserve"> </w:t>
      </w:r>
      <w:r w:rsidR="00143B6F" w:rsidRPr="00A173BA">
        <w:rPr>
          <w:rFonts w:ascii="Arial" w:hAnsi="Arial" w:cs="Arial"/>
          <w:color w:val="000000" w:themeColor="text1"/>
        </w:rPr>
        <w:t>un</w:t>
      </w:r>
      <w:r w:rsidR="0040161E" w:rsidRPr="00A173BA">
        <w:rPr>
          <w:rFonts w:ascii="Arial" w:hAnsi="Arial" w:cs="Arial"/>
          <w:color w:val="000000" w:themeColor="text1"/>
        </w:rPr>
        <w:t xml:space="preserve"> objetivo</w:t>
      </w:r>
      <w:r w:rsidR="00E50F8A">
        <w:rPr>
          <w:rFonts w:ascii="Arial" w:hAnsi="Arial" w:cs="Arial"/>
          <w:color w:val="000000" w:themeColor="text1"/>
        </w:rPr>
        <w:t xml:space="preserve"> </w:t>
      </w:r>
      <w:r w:rsidR="0040161E" w:rsidRPr="00A173BA">
        <w:rPr>
          <w:rFonts w:ascii="Arial" w:hAnsi="Arial" w:cs="Arial"/>
          <w:color w:val="000000" w:themeColor="text1"/>
        </w:rPr>
        <w:t>general</w:t>
      </w:r>
      <w:r w:rsidR="00E50F8A">
        <w:rPr>
          <w:rFonts w:ascii="Arial" w:hAnsi="Arial" w:cs="Arial"/>
          <w:color w:val="000000" w:themeColor="text1"/>
        </w:rPr>
        <w:t xml:space="preserve"> </w:t>
      </w:r>
      <w:r w:rsidR="009F7060" w:rsidRPr="00A173BA">
        <w:rPr>
          <w:rFonts w:ascii="Arial" w:hAnsi="Arial" w:cs="Arial"/>
          <w:color w:val="000000" w:themeColor="text1"/>
        </w:rPr>
        <w:t>de</w:t>
      </w:r>
      <w:r w:rsidR="0040161E" w:rsidRPr="00A173BA">
        <w:rPr>
          <w:rFonts w:ascii="Arial" w:hAnsi="Arial" w:cs="Arial"/>
          <w:color w:val="000000" w:themeColor="text1"/>
        </w:rPr>
        <w:t xml:space="preserve"> contribuir a asegurar una mayor cobertura, inclusión y equidad educativa entre todos los grupos de la población para la construcción de una sociedad más justa, mediante la disminución del rezago educativo y </w:t>
      </w:r>
      <w:r w:rsidR="00143B6F" w:rsidRPr="00A173BA">
        <w:rPr>
          <w:rFonts w:ascii="Arial" w:hAnsi="Arial" w:cs="Arial"/>
          <w:color w:val="000000" w:themeColor="text1"/>
        </w:rPr>
        <w:t xml:space="preserve">objetivos </w:t>
      </w:r>
      <w:r w:rsidR="0040161E" w:rsidRPr="00A173BA">
        <w:rPr>
          <w:rFonts w:ascii="Arial" w:hAnsi="Arial" w:cs="Arial"/>
          <w:color w:val="000000" w:themeColor="text1"/>
        </w:rPr>
        <w:t>específicos de otorgar servicios educativos gratuitos de calidad en la alfabetización, primaria y secundaria a la población de 15 años y más y jóvenes de 10-14 años en condición de rezago educativo para que concluyan su educación básica</w:t>
      </w:r>
      <w:r w:rsidR="0040161E" w:rsidRPr="00A173BA">
        <w:rPr>
          <w:rStyle w:val="Refdenotaalpie"/>
          <w:color w:val="000000" w:themeColor="text1"/>
        </w:rPr>
        <w:footnoteReference w:id="5"/>
      </w:r>
      <w:r w:rsidR="00E50F8A">
        <w:rPr>
          <w:rFonts w:ascii="Arial" w:hAnsi="Arial" w:cs="Arial"/>
          <w:color w:val="000000" w:themeColor="text1"/>
        </w:rPr>
        <w:t xml:space="preserve"> </w:t>
      </w:r>
      <w:r w:rsidR="00DB1BDD" w:rsidRPr="00A173BA">
        <w:rPr>
          <w:rFonts w:ascii="Arial" w:hAnsi="Arial" w:cs="Arial"/>
          <w:color w:val="000000" w:themeColor="text1"/>
        </w:rPr>
        <w:t xml:space="preserve">con el propósito de: </w:t>
      </w:r>
    </w:p>
    <w:p w14:paraId="70E98CA3" w14:textId="54C29911" w:rsidR="0005649B" w:rsidRPr="00A173BA" w:rsidRDefault="001B4F1C" w:rsidP="001B4F1C">
      <w:pPr>
        <w:pStyle w:val="Prrafodelista"/>
        <w:numPr>
          <w:ilvl w:val="0"/>
          <w:numId w:val="24"/>
        </w:numPr>
        <w:autoSpaceDE w:val="0"/>
        <w:autoSpaceDN w:val="0"/>
        <w:adjustRightInd w:val="0"/>
        <w:spacing w:before="100" w:beforeAutospacing="1" w:after="100" w:afterAutospacing="1" w:line="360" w:lineRule="auto"/>
        <w:jc w:val="both"/>
        <w:rPr>
          <w:rFonts w:ascii="Arial" w:hAnsi="Arial" w:cs="Arial"/>
          <w:color w:val="000000" w:themeColor="text1"/>
        </w:rPr>
      </w:pPr>
      <w:r>
        <w:rPr>
          <w:rFonts w:ascii="Arial" w:hAnsi="Arial" w:cs="Arial"/>
          <w:color w:val="000000" w:themeColor="text1"/>
        </w:rPr>
        <w:t>R</w:t>
      </w:r>
      <w:r w:rsidR="0040161E" w:rsidRPr="00A173BA">
        <w:rPr>
          <w:rFonts w:ascii="Arial" w:hAnsi="Arial" w:cs="Arial"/>
          <w:color w:val="000000" w:themeColor="text1"/>
        </w:rPr>
        <w:t>educir la población</w:t>
      </w:r>
      <w:r w:rsidR="00DB1BDD" w:rsidRPr="00A173BA">
        <w:rPr>
          <w:rFonts w:ascii="Arial" w:hAnsi="Arial" w:cs="Arial"/>
          <w:color w:val="000000" w:themeColor="text1"/>
        </w:rPr>
        <w:t xml:space="preserve"> en condición de analfabetismo, </w:t>
      </w:r>
    </w:p>
    <w:p w14:paraId="0CC9A931" w14:textId="1A73F881" w:rsidR="0005649B" w:rsidRPr="00A173BA" w:rsidRDefault="001B4F1C" w:rsidP="001B4F1C">
      <w:pPr>
        <w:pStyle w:val="Prrafodelista"/>
        <w:numPr>
          <w:ilvl w:val="0"/>
          <w:numId w:val="24"/>
        </w:numPr>
        <w:autoSpaceDE w:val="0"/>
        <w:autoSpaceDN w:val="0"/>
        <w:adjustRightInd w:val="0"/>
        <w:spacing w:before="100" w:beforeAutospacing="1" w:after="100" w:afterAutospacing="1" w:line="360" w:lineRule="auto"/>
        <w:jc w:val="both"/>
        <w:rPr>
          <w:rFonts w:ascii="Arial" w:hAnsi="Arial" w:cs="Arial"/>
          <w:color w:val="000000" w:themeColor="text1"/>
        </w:rPr>
      </w:pPr>
      <w:r>
        <w:rPr>
          <w:rFonts w:ascii="Arial" w:hAnsi="Arial" w:cs="Arial"/>
          <w:color w:val="000000" w:themeColor="text1"/>
        </w:rPr>
        <w:t>A</w:t>
      </w:r>
      <w:r w:rsidR="0040161E" w:rsidRPr="00A173BA">
        <w:rPr>
          <w:rFonts w:ascii="Arial" w:hAnsi="Arial" w:cs="Arial"/>
          <w:color w:val="000000" w:themeColor="text1"/>
        </w:rPr>
        <w:t>batir el incremento n</w:t>
      </w:r>
      <w:r w:rsidR="00DB1BDD" w:rsidRPr="00A173BA">
        <w:rPr>
          <w:rFonts w:ascii="Arial" w:hAnsi="Arial" w:cs="Arial"/>
          <w:color w:val="000000" w:themeColor="text1"/>
        </w:rPr>
        <w:t xml:space="preserve">eto anual del rezago educativo y </w:t>
      </w:r>
    </w:p>
    <w:p w14:paraId="7DEC7774" w14:textId="778A60F2" w:rsidR="0005649B" w:rsidRPr="001B4F1C" w:rsidRDefault="001B4F1C" w:rsidP="001B4F1C">
      <w:pPr>
        <w:pStyle w:val="Prrafodelista"/>
        <w:numPr>
          <w:ilvl w:val="0"/>
          <w:numId w:val="24"/>
        </w:numPr>
        <w:autoSpaceDE w:val="0"/>
        <w:autoSpaceDN w:val="0"/>
        <w:adjustRightInd w:val="0"/>
        <w:spacing w:before="100" w:beforeAutospacing="1" w:after="100" w:afterAutospacing="1" w:line="360" w:lineRule="auto"/>
        <w:jc w:val="both"/>
        <w:rPr>
          <w:rFonts w:ascii="Arial" w:hAnsi="Arial" w:cs="Arial"/>
          <w:b/>
          <w:bCs/>
          <w:color w:val="000000" w:themeColor="text1"/>
        </w:rPr>
      </w:pPr>
      <w:r>
        <w:rPr>
          <w:rFonts w:ascii="Arial" w:hAnsi="Arial" w:cs="Arial"/>
          <w:color w:val="000000" w:themeColor="text1"/>
        </w:rPr>
        <w:t>R</w:t>
      </w:r>
      <w:r w:rsidR="0040161E" w:rsidRPr="00A173BA">
        <w:rPr>
          <w:rFonts w:ascii="Arial" w:hAnsi="Arial" w:cs="Arial"/>
          <w:color w:val="000000" w:themeColor="text1"/>
        </w:rPr>
        <w:t>educir porcentualmente el rezago educativo.</w:t>
      </w:r>
    </w:p>
    <w:p w14:paraId="1BDD853C" w14:textId="1F0F3547" w:rsidR="0024033D" w:rsidRPr="00A173BA" w:rsidRDefault="007C4B18" w:rsidP="00D1420D">
      <w:pPr>
        <w:pStyle w:val="Default"/>
        <w:spacing w:before="100" w:beforeAutospacing="1" w:after="100" w:afterAutospacing="1" w:line="360" w:lineRule="auto"/>
        <w:jc w:val="both"/>
        <w:rPr>
          <w:color w:val="000000" w:themeColor="text1"/>
        </w:rPr>
      </w:pPr>
      <w:r w:rsidRPr="00A173BA">
        <w:rPr>
          <w:color w:val="000000" w:themeColor="text1"/>
          <w:sz w:val="22"/>
          <w:szCs w:val="22"/>
        </w:rPr>
        <w:t>Adicionalmente</w:t>
      </w:r>
      <w:r w:rsidR="0024033D" w:rsidRPr="00A173BA">
        <w:rPr>
          <w:color w:val="000000" w:themeColor="text1"/>
          <w:sz w:val="22"/>
          <w:szCs w:val="22"/>
        </w:rPr>
        <w:t>,</w:t>
      </w:r>
      <w:r w:rsidRPr="00A173BA">
        <w:rPr>
          <w:color w:val="000000" w:themeColor="text1"/>
          <w:sz w:val="22"/>
          <w:szCs w:val="22"/>
        </w:rPr>
        <w:t xml:space="preserve"> los siguientes lineamientos</w:t>
      </w:r>
      <w:r w:rsidR="0024033D" w:rsidRPr="00A173BA">
        <w:rPr>
          <w:color w:val="000000" w:themeColor="text1"/>
          <w:sz w:val="22"/>
          <w:szCs w:val="22"/>
        </w:rPr>
        <w:t xml:space="preserve"> contemplan</w:t>
      </w:r>
      <w:r w:rsidRPr="00A173BA">
        <w:rPr>
          <w:color w:val="000000" w:themeColor="text1"/>
          <w:sz w:val="22"/>
          <w:szCs w:val="22"/>
        </w:rPr>
        <w:t xml:space="preserve">: </w:t>
      </w:r>
      <w:r w:rsidR="0024033D" w:rsidRPr="00A173BA">
        <w:rPr>
          <w:color w:val="000000" w:themeColor="text1"/>
          <w:sz w:val="22"/>
          <w:szCs w:val="22"/>
        </w:rPr>
        <w:t>cobertura, p</w:t>
      </w:r>
      <w:r w:rsidRPr="00A173BA">
        <w:rPr>
          <w:color w:val="000000" w:themeColor="text1"/>
          <w:sz w:val="22"/>
          <w:szCs w:val="22"/>
        </w:rPr>
        <w:t>oblación objetivo</w:t>
      </w:r>
      <w:r w:rsidR="0024033D" w:rsidRPr="00A173BA">
        <w:rPr>
          <w:color w:val="000000" w:themeColor="text1"/>
          <w:sz w:val="22"/>
          <w:szCs w:val="22"/>
        </w:rPr>
        <w:t>, metas, b</w:t>
      </w:r>
      <w:r w:rsidRPr="00A173BA">
        <w:rPr>
          <w:color w:val="000000" w:themeColor="text1"/>
          <w:sz w:val="22"/>
          <w:szCs w:val="22"/>
        </w:rPr>
        <w:t>eneficiarios/as</w:t>
      </w:r>
      <w:r w:rsidR="0024033D" w:rsidRPr="00A173BA">
        <w:rPr>
          <w:color w:val="000000" w:themeColor="text1"/>
          <w:sz w:val="22"/>
          <w:szCs w:val="22"/>
        </w:rPr>
        <w:t>,</w:t>
      </w:r>
      <w:r w:rsidRPr="00A173BA">
        <w:rPr>
          <w:color w:val="000000" w:themeColor="text1"/>
          <w:sz w:val="22"/>
          <w:szCs w:val="22"/>
        </w:rPr>
        <w:t xml:space="preserve"> </w:t>
      </w:r>
      <w:r w:rsidR="0024033D" w:rsidRPr="00A173BA">
        <w:rPr>
          <w:color w:val="000000" w:themeColor="text1"/>
          <w:sz w:val="22"/>
          <w:szCs w:val="22"/>
        </w:rPr>
        <w:t>r</w:t>
      </w:r>
      <w:r w:rsidR="00143B6F" w:rsidRPr="00A173BA">
        <w:rPr>
          <w:color w:val="000000" w:themeColor="text1"/>
          <w:sz w:val="22"/>
          <w:szCs w:val="22"/>
        </w:rPr>
        <w:t>equisitos</w:t>
      </w:r>
      <w:r w:rsidR="0024033D" w:rsidRPr="00A173BA">
        <w:rPr>
          <w:color w:val="000000" w:themeColor="text1"/>
          <w:sz w:val="22"/>
          <w:szCs w:val="22"/>
        </w:rPr>
        <w:t xml:space="preserve"> de elegibilidad,</w:t>
      </w:r>
      <w:r w:rsidR="00143B6F" w:rsidRPr="00A173BA">
        <w:rPr>
          <w:color w:val="000000" w:themeColor="text1"/>
          <w:sz w:val="22"/>
          <w:szCs w:val="22"/>
        </w:rPr>
        <w:t xml:space="preserve"> </w:t>
      </w:r>
      <w:r w:rsidR="0024033D" w:rsidRPr="00A173BA">
        <w:rPr>
          <w:color w:val="000000" w:themeColor="text1"/>
          <w:sz w:val="22"/>
          <w:szCs w:val="22"/>
        </w:rPr>
        <w:t>t</w:t>
      </w:r>
      <w:r w:rsidR="00E42521" w:rsidRPr="00A173BA">
        <w:rPr>
          <w:color w:val="000000" w:themeColor="text1"/>
          <w:sz w:val="22"/>
          <w:szCs w:val="22"/>
        </w:rPr>
        <w:t>ipo de apoyos</w:t>
      </w:r>
      <w:r w:rsidR="0024033D" w:rsidRPr="00A173BA">
        <w:rPr>
          <w:color w:val="000000" w:themeColor="text1"/>
          <w:sz w:val="22"/>
          <w:szCs w:val="22"/>
        </w:rPr>
        <w:t xml:space="preserve"> otorgados y m</w:t>
      </w:r>
      <w:r w:rsidR="00E42521" w:rsidRPr="00A173BA">
        <w:rPr>
          <w:color w:val="000000" w:themeColor="text1"/>
          <w:sz w:val="22"/>
          <w:szCs w:val="22"/>
        </w:rPr>
        <w:t>onto de los apoyos a educandos</w:t>
      </w:r>
      <w:r w:rsidR="0024033D" w:rsidRPr="00A173BA">
        <w:rPr>
          <w:color w:val="000000" w:themeColor="text1"/>
          <w:sz w:val="22"/>
          <w:szCs w:val="22"/>
        </w:rPr>
        <w:t>.</w:t>
      </w:r>
    </w:p>
    <w:p w14:paraId="1C4D17B4" w14:textId="48600CF6" w:rsidR="0024033D" w:rsidRPr="00A173BA" w:rsidRDefault="0024033D" w:rsidP="00CC5B08">
      <w:pPr>
        <w:pStyle w:val="Default"/>
        <w:spacing w:line="360" w:lineRule="auto"/>
        <w:jc w:val="both"/>
        <w:rPr>
          <w:color w:val="000000" w:themeColor="text1"/>
        </w:rPr>
      </w:pPr>
      <w:r w:rsidRPr="00A173BA">
        <w:rPr>
          <w:color w:val="000000" w:themeColor="text1"/>
          <w:sz w:val="22"/>
          <w:szCs w:val="22"/>
        </w:rPr>
        <w:t>En dichas Reglas de Operación se establece que los recursos federales transferidos a las entidades federativas se considerarán subsidios en términos del artículo 75 de la Ley Federal de Presupuesto y Responsabilidad Hacendaria.</w:t>
      </w:r>
    </w:p>
    <w:p w14:paraId="61871383" w14:textId="77777777" w:rsidR="00FE7BA6" w:rsidRPr="00A173BA" w:rsidRDefault="00FE7BA6" w:rsidP="00CC5B08">
      <w:pPr>
        <w:pStyle w:val="Default"/>
        <w:spacing w:line="360" w:lineRule="auto"/>
        <w:jc w:val="both"/>
        <w:rPr>
          <w:color w:val="000000" w:themeColor="text1"/>
        </w:rPr>
      </w:pPr>
    </w:p>
    <w:p w14:paraId="16046607" w14:textId="257BB87D" w:rsidR="00FE7BA6" w:rsidRPr="00A173BA" w:rsidRDefault="00FE7BA6" w:rsidP="00CC5B08">
      <w:pPr>
        <w:pStyle w:val="Default"/>
        <w:spacing w:line="360" w:lineRule="auto"/>
        <w:jc w:val="both"/>
        <w:rPr>
          <w:color w:val="000000" w:themeColor="text1"/>
        </w:rPr>
      </w:pPr>
      <w:r w:rsidRPr="00A173BA">
        <w:rPr>
          <w:color w:val="000000" w:themeColor="text1"/>
          <w:sz w:val="22"/>
          <w:szCs w:val="22"/>
        </w:rPr>
        <w:t>Estas reglas de operación son esenciales para el correcto uso de los recursos del Fondo que se transfieren a las entidades federativas, además de que se asegura la eficiencia en el ejercicio de los recursos.</w:t>
      </w:r>
    </w:p>
    <w:p w14:paraId="73818F40" w14:textId="77777777" w:rsidR="0005649B" w:rsidRPr="00A173BA" w:rsidRDefault="0005649B" w:rsidP="00CC5B08">
      <w:pPr>
        <w:autoSpaceDE w:val="0"/>
        <w:autoSpaceDN w:val="0"/>
        <w:adjustRightInd w:val="0"/>
        <w:spacing w:after="0" w:line="360" w:lineRule="auto"/>
        <w:jc w:val="both"/>
        <w:rPr>
          <w:rFonts w:ascii="Arial" w:hAnsi="Arial" w:cs="Arial"/>
          <w:color w:val="000000" w:themeColor="text1"/>
        </w:rPr>
      </w:pPr>
    </w:p>
    <w:p w14:paraId="76452A95" w14:textId="320AE909" w:rsidR="009F7060" w:rsidRPr="00A173BA" w:rsidRDefault="00CD6E09" w:rsidP="00CC5B08">
      <w:pPr>
        <w:autoSpaceDE w:val="0"/>
        <w:autoSpaceDN w:val="0"/>
        <w:adjustRightInd w:val="0"/>
        <w:spacing w:after="0" w:line="360" w:lineRule="auto"/>
        <w:jc w:val="both"/>
        <w:rPr>
          <w:rFonts w:ascii="Arial" w:hAnsi="Arial" w:cs="Arial"/>
          <w:color w:val="000000" w:themeColor="text1"/>
        </w:rPr>
      </w:pPr>
      <w:r w:rsidRPr="00A173BA">
        <w:rPr>
          <w:rFonts w:ascii="Arial" w:hAnsi="Arial" w:cs="Arial"/>
          <w:color w:val="000000" w:themeColor="text1"/>
        </w:rPr>
        <w:t xml:space="preserve">En el caso del </w:t>
      </w:r>
      <w:proofErr w:type="spellStart"/>
      <w:r w:rsidRPr="00A173BA">
        <w:rPr>
          <w:rFonts w:ascii="Arial" w:hAnsi="Arial" w:cs="Arial"/>
          <w:color w:val="000000" w:themeColor="text1"/>
        </w:rPr>
        <w:t>subfondo</w:t>
      </w:r>
      <w:proofErr w:type="spellEnd"/>
      <w:r w:rsidRPr="00A173BA">
        <w:rPr>
          <w:rFonts w:ascii="Arial" w:hAnsi="Arial" w:cs="Arial"/>
          <w:color w:val="000000" w:themeColor="text1"/>
        </w:rPr>
        <w:t xml:space="preserve"> Educación Tecnológica,</w:t>
      </w:r>
      <w:r w:rsidR="00331106" w:rsidRPr="00A173BA">
        <w:rPr>
          <w:rFonts w:ascii="Arial" w:hAnsi="Arial" w:cs="Arial"/>
          <w:color w:val="000000" w:themeColor="text1"/>
        </w:rPr>
        <w:t xml:space="preserve"> n</w:t>
      </w:r>
      <w:r w:rsidR="009F7060" w:rsidRPr="00A173BA">
        <w:rPr>
          <w:rFonts w:ascii="Arial" w:hAnsi="Arial" w:cs="Arial"/>
          <w:color w:val="000000" w:themeColor="text1"/>
        </w:rPr>
        <w:t xml:space="preserve">o existen </w:t>
      </w:r>
      <w:r w:rsidR="00BA6E0F" w:rsidRPr="00A173BA">
        <w:rPr>
          <w:rFonts w:ascii="Arial" w:hAnsi="Arial" w:cs="Arial"/>
          <w:color w:val="000000" w:themeColor="text1"/>
        </w:rPr>
        <w:t>reglas de operación</w:t>
      </w:r>
      <w:r w:rsidR="00FE7BA6" w:rsidRPr="00A173BA">
        <w:rPr>
          <w:rFonts w:ascii="Arial" w:hAnsi="Arial" w:cs="Arial"/>
          <w:color w:val="000000" w:themeColor="text1"/>
        </w:rPr>
        <w:t>,</w:t>
      </w:r>
      <w:r w:rsidRPr="00A173BA">
        <w:rPr>
          <w:rFonts w:ascii="Arial" w:hAnsi="Arial" w:cs="Arial"/>
          <w:color w:val="000000" w:themeColor="text1"/>
        </w:rPr>
        <w:t xml:space="preserve"> ni </w:t>
      </w:r>
      <w:r w:rsidR="00BA6E0F" w:rsidRPr="00A173BA">
        <w:rPr>
          <w:rFonts w:ascii="Arial" w:hAnsi="Arial" w:cs="Arial"/>
          <w:color w:val="000000" w:themeColor="text1"/>
        </w:rPr>
        <w:t>a</w:t>
      </w:r>
      <w:r w:rsidRPr="00A173BA">
        <w:rPr>
          <w:rFonts w:ascii="Arial" w:hAnsi="Arial" w:cs="Arial"/>
          <w:color w:val="000000" w:themeColor="text1"/>
        </w:rPr>
        <w:t xml:space="preserve"> programas presupuestarios </w:t>
      </w:r>
      <w:r w:rsidR="00B57375" w:rsidRPr="00A173BA">
        <w:rPr>
          <w:rFonts w:ascii="Arial" w:hAnsi="Arial" w:cs="Arial"/>
          <w:color w:val="000000" w:themeColor="text1"/>
        </w:rPr>
        <w:t>del</w:t>
      </w:r>
      <w:r w:rsidR="009F7060" w:rsidRPr="00A173BA">
        <w:rPr>
          <w:rFonts w:ascii="Arial" w:hAnsi="Arial" w:cs="Arial"/>
          <w:color w:val="000000" w:themeColor="text1"/>
        </w:rPr>
        <w:t xml:space="preserve"> CONALEP</w:t>
      </w:r>
      <w:r w:rsidR="00BA6E0F" w:rsidRPr="00A173BA">
        <w:rPr>
          <w:rFonts w:ascii="Arial" w:hAnsi="Arial" w:cs="Arial"/>
          <w:color w:val="000000" w:themeColor="text1"/>
        </w:rPr>
        <w:t>.</w:t>
      </w:r>
      <w:r w:rsidR="0005649B" w:rsidRPr="00A173BA">
        <w:rPr>
          <w:rStyle w:val="Refdenotaalpie"/>
          <w:rFonts w:ascii="Arial" w:hAnsi="Arial" w:cs="Arial"/>
          <w:color w:val="000000" w:themeColor="text1"/>
          <w:sz w:val="16"/>
        </w:rPr>
        <w:t xml:space="preserve"> </w:t>
      </w:r>
      <w:r w:rsidRPr="00A173BA">
        <w:rPr>
          <w:rFonts w:ascii="Arial" w:hAnsi="Arial" w:cs="Arial"/>
          <w:color w:val="000000" w:themeColor="text1"/>
        </w:rPr>
        <w:t>Se recomienda a la dependencia responsable</w:t>
      </w:r>
      <w:r w:rsidR="00FE7BA6" w:rsidRPr="00A173BA">
        <w:rPr>
          <w:rFonts w:ascii="Arial" w:hAnsi="Arial" w:cs="Arial"/>
          <w:color w:val="000000" w:themeColor="text1"/>
        </w:rPr>
        <w:t xml:space="preserve"> impulsar</w:t>
      </w:r>
      <w:r w:rsidRPr="00A173BA">
        <w:rPr>
          <w:rFonts w:ascii="Arial" w:hAnsi="Arial" w:cs="Arial"/>
          <w:color w:val="000000" w:themeColor="text1"/>
        </w:rPr>
        <w:t xml:space="preserve"> </w:t>
      </w:r>
      <w:r w:rsidR="00FE7BA6" w:rsidRPr="00A173BA">
        <w:rPr>
          <w:rFonts w:ascii="Arial" w:hAnsi="Arial" w:cs="Arial"/>
          <w:color w:val="000000" w:themeColor="text1"/>
        </w:rPr>
        <w:t xml:space="preserve">ante las autoridades federales que se regule la operación del mismo, o en su defecto que respetando la Ley </w:t>
      </w:r>
      <w:r w:rsidR="00FE7BA6" w:rsidRPr="00A173BA">
        <w:rPr>
          <w:rFonts w:ascii="Arial" w:hAnsi="Arial" w:cs="Arial"/>
          <w:color w:val="000000" w:themeColor="text1"/>
        </w:rPr>
        <w:lastRenderedPageBreak/>
        <w:t>de Coordinación Fiscal, establezca los lineamientos en el ámbito estatal. Con esto se impulsará una mayor eficiencia en el ejercicio de los recursos.</w:t>
      </w:r>
      <w:r w:rsidR="00E42521" w:rsidRPr="00A173BA">
        <w:rPr>
          <w:rFonts w:ascii="Arial" w:hAnsi="Arial" w:cs="Arial"/>
          <w:color w:val="000000" w:themeColor="text1"/>
        </w:rPr>
        <w:br w:type="page"/>
      </w:r>
    </w:p>
    <w:p w14:paraId="22C30353" w14:textId="77777777" w:rsidR="009D4F56" w:rsidRDefault="009D4F56" w:rsidP="00C50C50">
      <w:pPr>
        <w:pStyle w:val="Ttulo4"/>
        <w:numPr>
          <w:ilvl w:val="0"/>
          <w:numId w:val="10"/>
        </w:numPr>
        <w:spacing w:before="100" w:after="100"/>
        <w:rPr>
          <w:rFonts w:cs="Arial"/>
          <w:b/>
          <w:color w:val="000000" w:themeColor="text1"/>
        </w:rPr>
      </w:pPr>
      <w:bookmarkStart w:id="31" w:name="_Ref450731861"/>
      <w:r w:rsidRPr="00A173BA">
        <w:rPr>
          <w:rFonts w:cs="Arial"/>
          <w:b/>
          <w:color w:val="000000" w:themeColor="text1"/>
        </w:rPr>
        <w:lastRenderedPageBreak/>
        <w:t>Completar la siguiente tabla de los recursos del Fondo:</w:t>
      </w:r>
      <w:bookmarkEnd w:id="31"/>
    </w:p>
    <w:p w14:paraId="1DCC2462" w14:textId="217DF425" w:rsidR="00EF5F59" w:rsidRPr="00EF5F59" w:rsidRDefault="00EF5F59" w:rsidP="00EF5F59">
      <w:pPr>
        <w:pStyle w:val="Epgrafe"/>
        <w:rPr>
          <w:color w:val="FFFFFF" w:themeColor="background1"/>
          <w:sz w:val="2"/>
        </w:rPr>
      </w:pPr>
      <w:bookmarkStart w:id="32" w:name="_Toc463005205"/>
      <w:r w:rsidRPr="00EF5F59">
        <w:rPr>
          <w:color w:val="FFFFFF" w:themeColor="background1"/>
          <w:sz w:val="2"/>
        </w:rPr>
        <w:t xml:space="preserve">Tabla </w:t>
      </w:r>
      <w:r w:rsidRPr="00EF5F59">
        <w:rPr>
          <w:color w:val="FFFFFF" w:themeColor="background1"/>
          <w:sz w:val="2"/>
        </w:rPr>
        <w:fldChar w:fldCharType="begin"/>
      </w:r>
      <w:r w:rsidRPr="00EF5F59">
        <w:rPr>
          <w:color w:val="FFFFFF" w:themeColor="background1"/>
          <w:sz w:val="2"/>
        </w:rPr>
        <w:instrText xml:space="preserve"> SEQ Tabla \* ARABIC </w:instrText>
      </w:r>
      <w:r w:rsidRPr="00EF5F59">
        <w:rPr>
          <w:color w:val="FFFFFF" w:themeColor="background1"/>
          <w:sz w:val="2"/>
        </w:rPr>
        <w:fldChar w:fldCharType="separate"/>
      </w:r>
      <w:r w:rsidR="00360C5C">
        <w:rPr>
          <w:noProof/>
          <w:color w:val="FFFFFF" w:themeColor="background1"/>
          <w:sz w:val="2"/>
        </w:rPr>
        <w:t>8</w:t>
      </w:r>
      <w:r w:rsidRPr="00EF5F59">
        <w:rPr>
          <w:color w:val="FFFFFF" w:themeColor="background1"/>
          <w:sz w:val="2"/>
        </w:rPr>
        <w:fldChar w:fldCharType="end"/>
      </w:r>
      <w:r w:rsidRPr="00EF5F59">
        <w:rPr>
          <w:color w:val="FFFFFF" w:themeColor="background1"/>
          <w:sz w:val="2"/>
        </w:rPr>
        <w:t xml:space="preserve"> INFORMACIÓN PRESUPUESTAL DE FAETA</w:t>
      </w:r>
      <w:bookmarkEnd w:id="32"/>
    </w:p>
    <w:tbl>
      <w:tblPr>
        <w:tblW w:w="5194" w:type="pct"/>
        <w:tblLayout w:type="fixed"/>
        <w:tblCellMar>
          <w:left w:w="70" w:type="dxa"/>
          <w:right w:w="70" w:type="dxa"/>
        </w:tblCellMar>
        <w:tblLook w:val="04A0" w:firstRow="1" w:lastRow="0" w:firstColumn="1" w:lastColumn="0" w:noHBand="0" w:noVBand="1"/>
      </w:tblPr>
      <w:tblGrid>
        <w:gridCol w:w="1863"/>
        <w:gridCol w:w="1870"/>
        <w:gridCol w:w="1731"/>
        <w:gridCol w:w="1729"/>
        <w:gridCol w:w="721"/>
        <w:gridCol w:w="1584"/>
        <w:gridCol w:w="1006"/>
      </w:tblGrid>
      <w:tr w:rsidR="00D45581" w:rsidRPr="00655698" w14:paraId="1F93F64F" w14:textId="77777777" w:rsidTr="0093216D">
        <w:trPr>
          <w:trHeight w:val="300"/>
        </w:trPr>
        <w:tc>
          <w:tcPr>
            <w:tcW w:w="5000" w:type="pct"/>
            <w:gridSpan w:val="7"/>
            <w:tcBorders>
              <w:top w:val="single" w:sz="8" w:space="0" w:color="BFBFBF"/>
              <w:left w:val="single" w:sz="8" w:space="0" w:color="BFBFBF"/>
              <w:bottom w:val="nil"/>
              <w:right w:val="single" w:sz="8" w:space="0" w:color="BFBFBF"/>
            </w:tcBorders>
            <w:shd w:val="clear" w:color="000000" w:fill="808080"/>
            <w:vAlign w:val="center"/>
            <w:hideMark/>
          </w:tcPr>
          <w:p w14:paraId="55725E2E" w14:textId="77777777" w:rsidR="00D45581" w:rsidRPr="00655698" w:rsidRDefault="00D45581" w:rsidP="00D45581">
            <w:pPr>
              <w:spacing w:after="0" w:line="240" w:lineRule="auto"/>
              <w:jc w:val="center"/>
              <w:rPr>
                <w:rFonts w:ascii="Arial" w:eastAsia="Times New Roman" w:hAnsi="Arial" w:cs="Arial"/>
                <w:b/>
                <w:bCs/>
                <w:color w:val="FFFFFF"/>
                <w:sz w:val="18"/>
                <w:szCs w:val="18"/>
                <w:lang w:eastAsia="es-MX"/>
              </w:rPr>
            </w:pPr>
            <w:r w:rsidRPr="00655698">
              <w:rPr>
                <w:rFonts w:ascii="Arial" w:eastAsia="Times New Roman" w:hAnsi="Arial" w:cs="Arial"/>
                <w:b/>
                <w:bCs/>
                <w:color w:val="FFFFFF"/>
                <w:sz w:val="18"/>
                <w:szCs w:val="18"/>
                <w:lang w:eastAsia="es-MX"/>
              </w:rPr>
              <w:t>TABLA 8</w:t>
            </w:r>
          </w:p>
        </w:tc>
      </w:tr>
      <w:tr w:rsidR="00D45581" w:rsidRPr="00655698" w14:paraId="2E1220AB" w14:textId="77777777" w:rsidTr="0093216D">
        <w:trPr>
          <w:trHeight w:val="315"/>
        </w:trPr>
        <w:tc>
          <w:tcPr>
            <w:tcW w:w="5000" w:type="pct"/>
            <w:gridSpan w:val="7"/>
            <w:tcBorders>
              <w:top w:val="nil"/>
              <w:left w:val="single" w:sz="8" w:space="0" w:color="BFBFBF"/>
              <w:bottom w:val="single" w:sz="8" w:space="0" w:color="BFBFBF"/>
              <w:right w:val="single" w:sz="8" w:space="0" w:color="BFBFBF"/>
            </w:tcBorders>
            <w:shd w:val="clear" w:color="000000" w:fill="808080"/>
            <w:vAlign w:val="center"/>
            <w:hideMark/>
          </w:tcPr>
          <w:p w14:paraId="0A5D083F" w14:textId="77777777" w:rsidR="00D45581" w:rsidRPr="00655698" w:rsidRDefault="00D45581" w:rsidP="00D45581">
            <w:pPr>
              <w:spacing w:after="0" w:line="240" w:lineRule="auto"/>
              <w:jc w:val="center"/>
              <w:rPr>
                <w:rFonts w:ascii="Arial" w:eastAsia="Times New Roman" w:hAnsi="Arial" w:cs="Arial"/>
                <w:b/>
                <w:bCs/>
                <w:color w:val="FFFFFF"/>
                <w:sz w:val="18"/>
                <w:szCs w:val="18"/>
                <w:lang w:eastAsia="es-MX"/>
              </w:rPr>
            </w:pPr>
            <w:r w:rsidRPr="00655698">
              <w:rPr>
                <w:rFonts w:ascii="Arial" w:eastAsia="Times New Roman" w:hAnsi="Arial" w:cs="Arial"/>
                <w:b/>
                <w:bCs/>
                <w:color w:val="FFFFFF"/>
                <w:sz w:val="18"/>
                <w:szCs w:val="18"/>
                <w:lang w:eastAsia="es-MX"/>
              </w:rPr>
              <w:t>INFORMACIÓN PRESUPUESTAL DE FAETA</w:t>
            </w:r>
          </w:p>
        </w:tc>
      </w:tr>
      <w:tr w:rsidR="00A173BA" w:rsidRPr="00A173BA" w14:paraId="69C88FE2" w14:textId="77777777" w:rsidTr="00655698">
        <w:trPr>
          <w:trHeight w:val="300"/>
        </w:trPr>
        <w:tc>
          <w:tcPr>
            <w:tcW w:w="887" w:type="pct"/>
            <w:vMerge w:val="restart"/>
            <w:tcBorders>
              <w:top w:val="nil"/>
              <w:left w:val="single" w:sz="8" w:space="0" w:color="BFBFBF"/>
              <w:bottom w:val="single" w:sz="8" w:space="0" w:color="BFBFBF"/>
              <w:right w:val="single" w:sz="8" w:space="0" w:color="BFBFBF"/>
            </w:tcBorders>
            <w:shd w:val="clear" w:color="000000" w:fill="D9D9D9"/>
            <w:noWrap/>
            <w:vAlign w:val="center"/>
            <w:hideMark/>
          </w:tcPr>
          <w:p w14:paraId="087C1A6A" w14:textId="77777777" w:rsidR="00D45581" w:rsidRPr="00A173BA" w:rsidRDefault="00D45581" w:rsidP="00D45581">
            <w:pPr>
              <w:spacing w:after="0" w:line="240" w:lineRule="auto"/>
              <w:jc w:val="center"/>
              <w:rPr>
                <w:rFonts w:ascii="Arial" w:eastAsia="Times New Roman" w:hAnsi="Arial" w:cs="Arial"/>
                <w:b/>
                <w:bCs/>
                <w:color w:val="000000" w:themeColor="text1"/>
                <w:sz w:val="18"/>
                <w:szCs w:val="18"/>
                <w:lang w:eastAsia="es-MX"/>
              </w:rPr>
            </w:pPr>
            <w:r w:rsidRPr="00A173BA">
              <w:rPr>
                <w:rFonts w:ascii="Arial" w:eastAsia="Times New Roman" w:hAnsi="Arial" w:cs="Arial"/>
                <w:b/>
                <w:bCs/>
                <w:color w:val="000000" w:themeColor="text1"/>
                <w:sz w:val="18"/>
                <w:szCs w:val="18"/>
                <w:lang w:eastAsia="es-MX"/>
              </w:rPr>
              <w:t>CICLO DEL RECURSO</w:t>
            </w:r>
          </w:p>
        </w:tc>
        <w:tc>
          <w:tcPr>
            <w:tcW w:w="890" w:type="pct"/>
            <w:vMerge w:val="restart"/>
            <w:tcBorders>
              <w:top w:val="nil"/>
              <w:left w:val="single" w:sz="8" w:space="0" w:color="BFBFBF"/>
              <w:bottom w:val="single" w:sz="8" w:space="0" w:color="BFBFBF"/>
              <w:right w:val="single" w:sz="8" w:space="0" w:color="BFBFBF"/>
            </w:tcBorders>
            <w:shd w:val="clear" w:color="000000" w:fill="D9D9D9"/>
            <w:vAlign w:val="center"/>
            <w:hideMark/>
          </w:tcPr>
          <w:p w14:paraId="1C0E0344" w14:textId="77777777" w:rsidR="00D45581" w:rsidRPr="00A173BA" w:rsidRDefault="00D45581" w:rsidP="00D45581">
            <w:pPr>
              <w:spacing w:after="0" w:line="240" w:lineRule="auto"/>
              <w:jc w:val="center"/>
              <w:rPr>
                <w:rFonts w:ascii="Arial" w:eastAsia="Times New Roman" w:hAnsi="Arial" w:cs="Arial"/>
                <w:b/>
                <w:bCs/>
                <w:color w:val="000000" w:themeColor="text1"/>
                <w:sz w:val="18"/>
                <w:szCs w:val="18"/>
                <w:lang w:eastAsia="es-MX"/>
              </w:rPr>
            </w:pPr>
            <w:r w:rsidRPr="00A173BA">
              <w:rPr>
                <w:rFonts w:ascii="Arial" w:eastAsia="Times New Roman" w:hAnsi="Arial" w:cs="Arial"/>
                <w:b/>
                <w:bCs/>
                <w:color w:val="000000" w:themeColor="text1"/>
                <w:sz w:val="18"/>
                <w:szCs w:val="18"/>
                <w:lang w:eastAsia="es-MX"/>
              </w:rPr>
              <w:t>TIPO DE RECURSO</w:t>
            </w:r>
          </w:p>
        </w:tc>
        <w:tc>
          <w:tcPr>
            <w:tcW w:w="824" w:type="pct"/>
            <w:tcBorders>
              <w:top w:val="nil"/>
              <w:left w:val="nil"/>
              <w:bottom w:val="nil"/>
              <w:right w:val="single" w:sz="8" w:space="0" w:color="BFBFBF"/>
            </w:tcBorders>
            <w:shd w:val="clear" w:color="000000" w:fill="D9D9D9"/>
            <w:vAlign w:val="center"/>
            <w:hideMark/>
          </w:tcPr>
          <w:p w14:paraId="60A0085D" w14:textId="77777777" w:rsidR="00D45581" w:rsidRPr="00A173BA" w:rsidRDefault="00D45581" w:rsidP="00D45581">
            <w:pPr>
              <w:spacing w:after="0" w:line="240" w:lineRule="auto"/>
              <w:jc w:val="center"/>
              <w:rPr>
                <w:rFonts w:ascii="Arial" w:eastAsia="Times New Roman" w:hAnsi="Arial" w:cs="Arial"/>
                <w:b/>
                <w:bCs/>
                <w:color w:val="000000" w:themeColor="text1"/>
                <w:sz w:val="18"/>
                <w:szCs w:val="18"/>
                <w:lang w:eastAsia="es-MX"/>
              </w:rPr>
            </w:pPr>
            <w:r w:rsidRPr="00A173BA">
              <w:rPr>
                <w:rFonts w:ascii="Arial" w:eastAsia="Times New Roman" w:hAnsi="Arial" w:cs="Arial"/>
                <w:b/>
                <w:bCs/>
                <w:color w:val="000000" w:themeColor="text1"/>
                <w:sz w:val="18"/>
                <w:szCs w:val="18"/>
                <w:lang w:eastAsia="es-MX"/>
              </w:rPr>
              <w:t>APROBADO</w:t>
            </w:r>
          </w:p>
        </w:tc>
        <w:tc>
          <w:tcPr>
            <w:tcW w:w="823" w:type="pct"/>
            <w:tcBorders>
              <w:top w:val="nil"/>
              <w:left w:val="nil"/>
              <w:bottom w:val="nil"/>
              <w:right w:val="single" w:sz="8" w:space="0" w:color="BFBFBF"/>
            </w:tcBorders>
            <w:shd w:val="clear" w:color="000000" w:fill="D9D9D9"/>
            <w:vAlign w:val="center"/>
            <w:hideMark/>
          </w:tcPr>
          <w:p w14:paraId="766DCE9E" w14:textId="77777777" w:rsidR="00D45581" w:rsidRPr="00A173BA" w:rsidRDefault="00D45581" w:rsidP="00D45581">
            <w:pPr>
              <w:spacing w:after="0" w:line="240" w:lineRule="auto"/>
              <w:jc w:val="center"/>
              <w:rPr>
                <w:rFonts w:ascii="Arial" w:eastAsia="Times New Roman" w:hAnsi="Arial" w:cs="Arial"/>
                <w:b/>
                <w:bCs/>
                <w:color w:val="000000" w:themeColor="text1"/>
                <w:sz w:val="18"/>
                <w:szCs w:val="18"/>
                <w:lang w:eastAsia="es-MX"/>
              </w:rPr>
            </w:pPr>
            <w:r w:rsidRPr="00A173BA">
              <w:rPr>
                <w:rFonts w:ascii="Arial" w:eastAsia="Times New Roman" w:hAnsi="Arial" w:cs="Arial"/>
                <w:b/>
                <w:bCs/>
                <w:color w:val="000000" w:themeColor="text1"/>
                <w:sz w:val="18"/>
                <w:szCs w:val="18"/>
                <w:lang w:eastAsia="es-MX"/>
              </w:rPr>
              <w:t>MODIFICADO</w:t>
            </w:r>
          </w:p>
        </w:tc>
        <w:tc>
          <w:tcPr>
            <w:tcW w:w="343" w:type="pct"/>
            <w:vMerge w:val="restart"/>
            <w:tcBorders>
              <w:top w:val="nil"/>
              <w:left w:val="single" w:sz="8" w:space="0" w:color="BFBFBF"/>
              <w:bottom w:val="single" w:sz="8" w:space="0" w:color="BFBFBF"/>
              <w:right w:val="single" w:sz="8" w:space="0" w:color="BFBFBF"/>
            </w:tcBorders>
            <w:shd w:val="clear" w:color="000000" w:fill="D9D9D9"/>
            <w:vAlign w:val="center"/>
            <w:hideMark/>
          </w:tcPr>
          <w:p w14:paraId="6D9C86BF" w14:textId="77777777" w:rsidR="00D45581" w:rsidRPr="00A173BA" w:rsidRDefault="00D45581" w:rsidP="00D45581">
            <w:pPr>
              <w:spacing w:after="0" w:line="240" w:lineRule="auto"/>
              <w:jc w:val="center"/>
              <w:rPr>
                <w:rFonts w:ascii="Arial" w:eastAsia="Times New Roman" w:hAnsi="Arial" w:cs="Arial"/>
                <w:b/>
                <w:bCs/>
                <w:color w:val="000000" w:themeColor="text1"/>
                <w:sz w:val="18"/>
                <w:szCs w:val="18"/>
                <w:lang w:eastAsia="es-MX"/>
              </w:rPr>
            </w:pPr>
            <w:r w:rsidRPr="00A173BA">
              <w:rPr>
                <w:rFonts w:ascii="Arial" w:eastAsia="Times New Roman" w:hAnsi="Arial" w:cs="Arial"/>
                <w:b/>
                <w:bCs/>
                <w:color w:val="000000" w:themeColor="text1"/>
                <w:sz w:val="18"/>
                <w:szCs w:val="18"/>
                <w:lang w:eastAsia="es-MX"/>
              </w:rPr>
              <w:t>%</w:t>
            </w:r>
          </w:p>
        </w:tc>
        <w:tc>
          <w:tcPr>
            <w:tcW w:w="754" w:type="pct"/>
            <w:tcBorders>
              <w:top w:val="nil"/>
              <w:left w:val="nil"/>
              <w:bottom w:val="nil"/>
              <w:right w:val="single" w:sz="8" w:space="0" w:color="BFBFBF"/>
            </w:tcBorders>
            <w:shd w:val="clear" w:color="000000" w:fill="D9D9D9"/>
            <w:vAlign w:val="center"/>
            <w:hideMark/>
          </w:tcPr>
          <w:p w14:paraId="28EA3743" w14:textId="77777777" w:rsidR="00D45581" w:rsidRPr="00A173BA" w:rsidRDefault="00D45581" w:rsidP="00D45581">
            <w:pPr>
              <w:spacing w:after="0" w:line="240" w:lineRule="auto"/>
              <w:jc w:val="center"/>
              <w:rPr>
                <w:rFonts w:ascii="Arial" w:eastAsia="Times New Roman" w:hAnsi="Arial" w:cs="Arial"/>
                <w:b/>
                <w:bCs/>
                <w:color w:val="000000" w:themeColor="text1"/>
                <w:sz w:val="18"/>
                <w:szCs w:val="18"/>
                <w:lang w:eastAsia="es-MX"/>
              </w:rPr>
            </w:pPr>
            <w:r w:rsidRPr="00A173BA">
              <w:rPr>
                <w:rFonts w:ascii="Arial" w:eastAsia="Times New Roman" w:hAnsi="Arial" w:cs="Arial"/>
                <w:b/>
                <w:bCs/>
                <w:color w:val="000000" w:themeColor="text1"/>
                <w:sz w:val="18"/>
                <w:szCs w:val="18"/>
                <w:lang w:eastAsia="es-MX"/>
              </w:rPr>
              <w:t>EJERCIDO</w:t>
            </w:r>
          </w:p>
        </w:tc>
        <w:tc>
          <w:tcPr>
            <w:tcW w:w="480" w:type="pct"/>
            <w:vMerge w:val="restart"/>
            <w:tcBorders>
              <w:top w:val="nil"/>
              <w:left w:val="single" w:sz="8" w:space="0" w:color="BFBFBF"/>
              <w:bottom w:val="single" w:sz="8" w:space="0" w:color="BFBFBF"/>
              <w:right w:val="single" w:sz="8" w:space="0" w:color="BFBFBF"/>
            </w:tcBorders>
            <w:shd w:val="clear" w:color="000000" w:fill="D9D9D9"/>
            <w:vAlign w:val="center"/>
            <w:hideMark/>
          </w:tcPr>
          <w:p w14:paraId="3C56D224" w14:textId="77777777" w:rsidR="00D45581" w:rsidRPr="00A173BA" w:rsidRDefault="00D45581" w:rsidP="00D45581">
            <w:pPr>
              <w:spacing w:after="0" w:line="240" w:lineRule="auto"/>
              <w:jc w:val="center"/>
              <w:rPr>
                <w:rFonts w:ascii="Arial" w:eastAsia="Times New Roman" w:hAnsi="Arial" w:cs="Arial"/>
                <w:b/>
                <w:bCs/>
                <w:color w:val="000000" w:themeColor="text1"/>
                <w:sz w:val="18"/>
                <w:szCs w:val="18"/>
                <w:lang w:eastAsia="es-MX"/>
              </w:rPr>
            </w:pPr>
            <w:r w:rsidRPr="00A173BA">
              <w:rPr>
                <w:rFonts w:ascii="Arial" w:eastAsia="Times New Roman" w:hAnsi="Arial" w:cs="Arial"/>
                <w:b/>
                <w:bCs/>
                <w:color w:val="000000" w:themeColor="text1"/>
                <w:sz w:val="18"/>
                <w:szCs w:val="18"/>
                <w:lang w:eastAsia="es-MX"/>
              </w:rPr>
              <w:t>%</w:t>
            </w:r>
          </w:p>
        </w:tc>
      </w:tr>
      <w:tr w:rsidR="00A173BA" w:rsidRPr="00A173BA" w14:paraId="1121A36B" w14:textId="77777777" w:rsidTr="00655698">
        <w:trPr>
          <w:trHeight w:val="315"/>
        </w:trPr>
        <w:tc>
          <w:tcPr>
            <w:tcW w:w="887" w:type="pct"/>
            <w:vMerge/>
            <w:tcBorders>
              <w:top w:val="nil"/>
              <w:left w:val="single" w:sz="8" w:space="0" w:color="BFBFBF"/>
              <w:bottom w:val="single" w:sz="8" w:space="0" w:color="BFBFBF"/>
              <w:right w:val="single" w:sz="8" w:space="0" w:color="BFBFBF"/>
            </w:tcBorders>
            <w:vAlign w:val="center"/>
            <w:hideMark/>
          </w:tcPr>
          <w:p w14:paraId="4E44C504" w14:textId="77777777" w:rsidR="00D45581" w:rsidRPr="00A173BA" w:rsidRDefault="00D45581" w:rsidP="00D45581">
            <w:pPr>
              <w:spacing w:after="0" w:line="240" w:lineRule="auto"/>
              <w:rPr>
                <w:rFonts w:ascii="Arial" w:eastAsia="Times New Roman" w:hAnsi="Arial" w:cs="Arial"/>
                <w:b/>
                <w:bCs/>
                <w:color w:val="000000" w:themeColor="text1"/>
                <w:sz w:val="18"/>
                <w:szCs w:val="18"/>
                <w:lang w:eastAsia="es-MX"/>
              </w:rPr>
            </w:pPr>
          </w:p>
        </w:tc>
        <w:tc>
          <w:tcPr>
            <w:tcW w:w="890" w:type="pct"/>
            <w:vMerge/>
            <w:tcBorders>
              <w:top w:val="nil"/>
              <w:left w:val="single" w:sz="8" w:space="0" w:color="BFBFBF"/>
              <w:bottom w:val="single" w:sz="8" w:space="0" w:color="BFBFBF"/>
              <w:right w:val="single" w:sz="8" w:space="0" w:color="BFBFBF"/>
            </w:tcBorders>
            <w:vAlign w:val="center"/>
            <w:hideMark/>
          </w:tcPr>
          <w:p w14:paraId="3F470438" w14:textId="77777777" w:rsidR="00D45581" w:rsidRPr="00A173BA" w:rsidRDefault="00D45581" w:rsidP="00D45581">
            <w:pPr>
              <w:spacing w:after="0" w:line="240" w:lineRule="auto"/>
              <w:rPr>
                <w:rFonts w:ascii="Arial" w:eastAsia="Times New Roman" w:hAnsi="Arial" w:cs="Arial"/>
                <w:b/>
                <w:bCs/>
                <w:color w:val="000000" w:themeColor="text1"/>
                <w:sz w:val="18"/>
                <w:szCs w:val="18"/>
                <w:lang w:eastAsia="es-MX"/>
              </w:rPr>
            </w:pPr>
          </w:p>
        </w:tc>
        <w:tc>
          <w:tcPr>
            <w:tcW w:w="824" w:type="pct"/>
            <w:tcBorders>
              <w:top w:val="nil"/>
              <w:left w:val="nil"/>
              <w:bottom w:val="single" w:sz="8" w:space="0" w:color="BFBFBF"/>
              <w:right w:val="single" w:sz="8" w:space="0" w:color="BFBFBF"/>
            </w:tcBorders>
            <w:shd w:val="clear" w:color="000000" w:fill="D9D9D9"/>
            <w:vAlign w:val="center"/>
            <w:hideMark/>
          </w:tcPr>
          <w:p w14:paraId="2279A30D" w14:textId="77777777" w:rsidR="00D45581" w:rsidRPr="00A173BA" w:rsidRDefault="00D45581" w:rsidP="00D45581">
            <w:pPr>
              <w:spacing w:after="0" w:line="240" w:lineRule="auto"/>
              <w:jc w:val="center"/>
              <w:rPr>
                <w:rFonts w:ascii="Arial" w:eastAsia="Times New Roman" w:hAnsi="Arial" w:cs="Arial"/>
                <w:b/>
                <w:bCs/>
                <w:color w:val="000000" w:themeColor="text1"/>
                <w:sz w:val="18"/>
                <w:szCs w:val="18"/>
                <w:lang w:eastAsia="es-MX"/>
              </w:rPr>
            </w:pPr>
            <w:r w:rsidRPr="00A173BA">
              <w:rPr>
                <w:rFonts w:ascii="Arial" w:eastAsia="Times New Roman" w:hAnsi="Arial" w:cs="Arial"/>
                <w:b/>
                <w:bCs/>
                <w:color w:val="000000" w:themeColor="text1"/>
                <w:sz w:val="18"/>
                <w:szCs w:val="18"/>
                <w:lang w:eastAsia="es-MX"/>
              </w:rPr>
              <w:t>(A)</w:t>
            </w:r>
          </w:p>
        </w:tc>
        <w:tc>
          <w:tcPr>
            <w:tcW w:w="823" w:type="pct"/>
            <w:tcBorders>
              <w:top w:val="nil"/>
              <w:left w:val="nil"/>
              <w:bottom w:val="single" w:sz="8" w:space="0" w:color="BFBFBF"/>
              <w:right w:val="single" w:sz="8" w:space="0" w:color="BFBFBF"/>
            </w:tcBorders>
            <w:shd w:val="clear" w:color="000000" w:fill="D9D9D9"/>
            <w:vAlign w:val="center"/>
            <w:hideMark/>
          </w:tcPr>
          <w:p w14:paraId="2F70E0DF" w14:textId="77777777" w:rsidR="00D45581" w:rsidRPr="00A173BA" w:rsidRDefault="00D45581" w:rsidP="00D45581">
            <w:pPr>
              <w:spacing w:after="0" w:line="240" w:lineRule="auto"/>
              <w:jc w:val="center"/>
              <w:rPr>
                <w:rFonts w:ascii="Arial" w:eastAsia="Times New Roman" w:hAnsi="Arial" w:cs="Arial"/>
                <w:b/>
                <w:bCs/>
                <w:color w:val="000000" w:themeColor="text1"/>
                <w:sz w:val="18"/>
                <w:szCs w:val="18"/>
                <w:lang w:eastAsia="es-MX"/>
              </w:rPr>
            </w:pPr>
            <w:r w:rsidRPr="00A173BA">
              <w:rPr>
                <w:rFonts w:ascii="Arial" w:eastAsia="Times New Roman" w:hAnsi="Arial" w:cs="Arial"/>
                <w:b/>
                <w:bCs/>
                <w:color w:val="000000" w:themeColor="text1"/>
                <w:sz w:val="18"/>
                <w:szCs w:val="18"/>
                <w:lang w:eastAsia="es-MX"/>
              </w:rPr>
              <w:t>(B)</w:t>
            </w:r>
          </w:p>
        </w:tc>
        <w:tc>
          <w:tcPr>
            <w:tcW w:w="343" w:type="pct"/>
            <w:vMerge/>
            <w:tcBorders>
              <w:top w:val="nil"/>
              <w:left w:val="single" w:sz="8" w:space="0" w:color="BFBFBF"/>
              <w:bottom w:val="single" w:sz="8" w:space="0" w:color="BFBFBF"/>
              <w:right w:val="single" w:sz="8" w:space="0" w:color="BFBFBF"/>
            </w:tcBorders>
            <w:vAlign w:val="center"/>
            <w:hideMark/>
          </w:tcPr>
          <w:p w14:paraId="186F98DD" w14:textId="77777777" w:rsidR="00D45581" w:rsidRPr="00A173BA" w:rsidRDefault="00D45581" w:rsidP="00D45581">
            <w:pPr>
              <w:spacing w:after="0" w:line="240" w:lineRule="auto"/>
              <w:rPr>
                <w:rFonts w:ascii="Arial" w:eastAsia="Times New Roman" w:hAnsi="Arial" w:cs="Arial"/>
                <w:b/>
                <w:bCs/>
                <w:color w:val="000000" w:themeColor="text1"/>
                <w:sz w:val="18"/>
                <w:szCs w:val="18"/>
                <w:lang w:eastAsia="es-MX"/>
              </w:rPr>
            </w:pPr>
          </w:p>
        </w:tc>
        <w:tc>
          <w:tcPr>
            <w:tcW w:w="754" w:type="pct"/>
            <w:tcBorders>
              <w:top w:val="nil"/>
              <w:left w:val="nil"/>
              <w:bottom w:val="single" w:sz="8" w:space="0" w:color="BFBFBF"/>
              <w:right w:val="single" w:sz="8" w:space="0" w:color="BFBFBF"/>
            </w:tcBorders>
            <w:shd w:val="clear" w:color="000000" w:fill="D9D9D9"/>
            <w:vAlign w:val="center"/>
            <w:hideMark/>
          </w:tcPr>
          <w:p w14:paraId="0C482590" w14:textId="77777777" w:rsidR="00D45581" w:rsidRPr="00A173BA" w:rsidRDefault="00D45581" w:rsidP="00D45581">
            <w:pPr>
              <w:spacing w:after="0" w:line="240" w:lineRule="auto"/>
              <w:jc w:val="center"/>
              <w:rPr>
                <w:rFonts w:ascii="Arial" w:eastAsia="Times New Roman" w:hAnsi="Arial" w:cs="Arial"/>
                <w:b/>
                <w:bCs/>
                <w:color w:val="000000" w:themeColor="text1"/>
                <w:sz w:val="18"/>
                <w:szCs w:val="18"/>
                <w:lang w:eastAsia="es-MX"/>
              </w:rPr>
            </w:pPr>
            <w:r w:rsidRPr="00A173BA">
              <w:rPr>
                <w:rFonts w:ascii="Arial" w:eastAsia="Times New Roman" w:hAnsi="Arial" w:cs="Arial"/>
                <w:b/>
                <w:bCs/>
                <w:color w:val="000000" w:themeColor="text1"/>
                <w:sz w:val="18"/>
                <w:szCs w:val="18"/>
                <w:lang w:eastAsia="es-MX"/>
              </w:rPr>
              <w:t>(C)</w:t>
            </w:r>
          </w:p>
        </w:tc>
        <w:tc>
          <w:tcPr>
            <w:tcW w:w="480" w:type="pct"/>
            <w:vMerge/>
            <w:tcBorders>
              <w:top w:val="nil"/>
              <w:left w:val="single" w:sz="8" w:space="0" w:color="BFBFBF"/>
              <w:bottom w:val="single" w:sz="8" w:space="0" w:color="BFBFBF"/>
              <w:right w:val="single" w:sz="8" w:space="0" w:color="BFBFBF"/>
            </w:tcBorders>
            <w:vAlign w:val="center"/>
            <w:hideMark/>
          </w:tcPr>
          <w:p w14:paraId="46D5BF88" w14:textId="77777777" w:rsidR="00D45581" w:rsidRPr="00A173BA" w:rsidRDefault="00D45581" w:rsidP="00D45581">
            <w:pPr>
              <w:spacing w:after="0" w:line="240" w:lineRule="auto"/>
              <w:rPr>
                <w:rFonts w:ascii="Arial" w:eastAsia="Times New Roman" w:hAnsi="Arial" w:cs="Arial"/>
                <w:b/>
                <w:bCs/>
                <w:color w:val="000000" w:themeColor="text1"/>
                <w:sz w:val="18"/>
                <w:szCs w:val="18"/>
                <w:lang w:eastAsia="es-MX"/>
              </w:rPr>
            </w:pPr>
          </w:p>
        </w:tc>
      </w:tr>
      <w:tr w:rsidR="00A173BA" w:rsidRPr="00A173BA" w14:paraId="47AB21D6" w14:textId="77777777" w:rsidTr="00655698">
        <w:trPr>
          <w:trHeight w:val="300"/>
        </w:trPr>
        <w:tc>
          <w:tcPr>
            <w:tcW w:w="88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5286FFA2" w14:textId="77777777" w:rsidR="00D45581" w:rsidRPr="00A173BA" w:rsidRDefault="00D45581" w:rsidP="00D45581">
            <w:pPr>
              <w:spacing w:after="0" w:line="240" w:lineRule="auto"/>
              <w:jc w:val="center"/>
              <w:rPr>
                <w:rFonts w:ascii="Arial" w:eastAsia="Times New Roman" w:hAnsi="Arial" w:cs="Arial"/>
                <w:b/>
                <w:bCs/>
                <w:color w:val="000000" w:themeColor="text1"/>
                <w:sz w:val="18"/>
                <w:szCs w:val="18"/>
                <w:lang w:eastAsia="es-MX"/>
              </w:rPr>
            </w:pPr>
            <w:r w:rsidRPr="00A173BA">
              <w:rPr>
                <w:rFonts w:ascii="Arial" w:eastAsia="Times New Roman" w:hAnsi="Arial" w:cs="Arial"/>
                <w:b/>
                <w:bCs/>
                <w:color w:val="000000" w:themeColor="text1"/>
                <w:sz w:val="18"/>
                <w:szCs w:val="18"/>
                <w:lang w:eastAsia="es-MX"/>
              </w:rPr>
              <w:t>2013</w:t>
            </w:r>
          </w:p>
        </w:tc>
        <w:tc>
          <w:tcPr>
            <w:tcW w:w="890"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2009D9CC" w14:textId="77777777" w:rsidR="00D45581" w:rsidRPr="00A173BA" w:rsidRDefault="00D45581" w:rsidP="00D45581">
            <w:pPr>
              <w:spacing w:after="0" w:line="240" w:lineRule="auto"/>
              <w:jc w:val="center"/>
              <w:rPr>
                <w:rFonts w:ascii="Arial" w:eastAsia="Times New Roman" w:hAnsi="Arial" w:cs="Arial"/>
                <w:b/>
                <w:bCs/>
                <w:color w:val="000000" w:themeColor="text1"/>
                <w:sz w:val="18"/>
                <w:szCs w:val="18"/>
                <w:lang w:eastAsia="es-MX"/>
              </w:rPr>
            </w:pPr>
            <w:r w:rsidRPr="00A173BA">
              <w:rPr>
                <w:rFonts w:ascii="Arial" w:eastAsia="Times New Roman" w:hAnsi="Arial" w:cs="Arial"/>
                <w:b/>
                <w:bCs/>
                <w:color w:val="000000" w:themeColor="text1"/>
                <w:sz w:val="18"/>
                <w:szCs w:val="18"/>
                <w:lang w:eastAsia="es-MX"/>
              </w:rPr>
              <w:t xml:space="preserve">FAETA </w:t>
            </w:r>
          </w:p>
        </w:tc>
        <w:tc>
          <w:tcPr>
            <w:tcW w:w="824"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34F528D3" w14:textId="77777777" w:rsidR="00D45581" w:rsidRPr="00A173BA" w:rsidRDefault="00D45581" w:rsidP="00D45581">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$137,398,147.00</w:t>
            </w:r>
          </w:p>
        </w:tc>
        <w:tc>
          <w:tcPr>
            <w:tcW w:w="823"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3C2BE598" w14:textId="77777777" w:rsidR="00D45581" w:rsidRPr="00A173BA" w:rsidRDefault="00D45581" w:rsidP="00D45581">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$147,971,039.00</w:t>
            </w:r>
          </w:p>
        </w:tc>
        <w:tc>
          <w:tcPr>
            <w:tcW w:w="343"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7B13C1DF" w14:textId="77777777" w:rsidR="00D45581" w:rsidRPr="00A173BA" w:rsidRDefault="00D45581" w:rsidP="00D45581">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7.70</w:t>
            </w:r>
          </w:p>
        </w:tc>
        <w:tc>
          <w:tcPr>
            <w:tcW w:w="754"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4001770E" w14:textId="77777777" w:rsidR="00D45581" w:rsidRPr="00A173BA" w:rsidRDefault="00D45581" w:rsidP="00D45581">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$145,260,930.59</w:t>
            </w:r>
          </w:p>
        </w:tc>
        <w:tc>
          <w:tcPr>
            <w:tcW w:w="480"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1341356C" w14:textId="68225439" w:rsidR="00D45581" w:rsidRPr="00A173BA" w:rsidRDefault="0093216D" w:rsidP="00D45581">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98.17</w:t>
            </w:r>
            <w:r w:rsidR="00655698" w:rsidRPr="00A173BA">
              <w:rPr>
                <w:rFonts w:ascii="Arial" w:eastAsia="Times New Roman" w:hAnsi="Arial" w:cs="Arial"/>
                <w:color w:val="000000" w:themeColor="text1"/>
                <w:sz w:val="18"/>
                <w:szCs w:val="18"/>
                <w:lang w:eastAsia="es-MX"/>
              </w:rPr>
              <w:t>%</w:t>
            </w:r>
          </w:p>
        </w:tc>
      </w:tr>
      <w:tr w:rsidR="00A173BA" w:rsidRPr="00A173BA" w14:paraId="7A0158F0" w14:textId="77777777" w:rsidTr="00655698">
        <w:trPr>
          <w:trHeight w:val="450"/>
        </w:trPr>
        <w:tc>
          <w:tcPr>
            <w:tcW w:w="887" w:type="pct"/>
            <w:vMerge/>
            <w:tcBorders>
              <w:top w:val="nil"/>
              <w:left w:val="single" w:sz="8" w:space="0" w:color="BFBFBF"/>
              <w:bottom w:val="single" w:sz="8" w:space="0" w:color="BFBFBF"/>
              <w:right w:val="single" w:sz="8" w:space="0" w:color="BFBFBF"/>
            </w:tcBorders>
            <w:vAlign w:val="center"/>
            <w:hideMark/>
          </w:tcPr>
          <w:p w14:paraId="0B3DF207" w14:textId="77777777" w:rsidR="00D45581" w:rsidRPr="00A173BA" w:rsidRDefault="00D45581" w:rsidP="00D45581">
            <w:pPr>
              <w:spacing w:after="0" w:line="240" w:lineRule="auto"/>
              <w:rPr>
                <w:rFonts w:ascii="Arial" w:eastAsia="Times New Roman" w:hAnsi="Arial" w:cs="Arial"/>
                <w:b/>
                <w:bCs/>
                <w:color w:val="000000" w:themeColor="text1"/>
                <w:sz w:val="18"/>
                <w:szCs w:val="18"/>
                <w:lang w:eastAsia="es-MX"/>
              </w:rPr>
            </w:pPr>
          </w:p>
        </w:tc>
        <w:tc>
          <w:tcPr>
            <w:tcW w:w="890" w:type="pct"/>
            <w:vMerge/>
            <w:tcBorders>
              <w:top w:val="nil"/>
              <w:left w:val="single" w:sz="8" w:space="0" w:color="BFBFBF"/>
              <w:bottom w:val="single" w:sz="8" w:space="0" w:color="BFBFBF"/>
              <w:right w:val="single" w:sz="8" w:space="0" w:color="BFBFBF"/>
            </w:tcBorders>
            <w:vAlign w:val="center"/>
            <w:hideMark/>
          </w:tcPr>
          <w:p w14:paraId="627A9D81" w14:textId="77777777" w:rsidR="00D45581" w:rsidRPr="00A173BA" w:rsidRDefault="00D45581" w:rsidP="00D45581">
            <w:pPr>
              <w:spacing w:after="0" w:line="240" w:lineRule="auto"/>
              <w:rPr>
                <w:rFonts w:ascii="Arial" w:eastAsia="Times New Roman" w:hAnsi="Arial" w:cs="Arial"/>
                <w:b/>
                <w:bCs/>
                <w:color w:val="000000" w:themeColor="text1"/>
                <w:sz w:val="18"/>
                <w:szCs w:val="18"/>
                <w:lang w:eastAsia="es-MX"/>
              </w:rPr>
            </w:pPr>
          </w:p>
        </w:tc>
        <w:tc>
          <w:tcPr>
            <w:tcW w:w="824" w:type="pct"/>
            <w:vMerge/>
            <w:tcBorders>
              <w:top w:val="nil"/>
              <w:left w:val="single" w:sz="8" w:space="0" w:color="BFBFBF"/>
              <w:bottom w:val="single" w:sz="8" w:space="0" w:color="BFBFBF"/>
              <w:right w:val="single" w:sz="8" w:space="0" w:color="BFBFBF"/>
            </w:tcBorders>
            <w:vAlign w:val="center"/>
            <w:hideMark/>
          </w:tcPr>
          <w:p w14:paraId="14F94917" w14:textId="77777777" w:rsidR="00D45581" w:rsidRPr="00A173BA" w:rsidRDefault="00D45581" w:rsidP="00D45581">
            <w:pPr>
              <w:spacing w:after="0" w:line="240" w:lineRule="auto"/>
              <w:rPr>
                <w:rFonts w:ascii="Arial" w:eastAsia="Times New Roman" w:hAnsi="Arial" w:cs="Arial"/>
                <w:color w:val="000000" w:themeColor="text1"/>
                <w:sz w:val="18"/>
                <w:szCs w:val="18"/>
                <w:lang w:eastAsia="es-MX"/>
              </w:rPr>
            </w:pPr>
          </w:p>
        </w:tc>
        <w:tc>
          <w:tcPr>
            <w:tcW w:w="823" w:type="pct"/>
            <w:vMerge/>
            <w:tcBorders>
              <w:top w:val="nil"/>
              <w:left w:val="single" w:sz="8" w:space="0" w:color="BFBFBF"/>
              <w:bottom w:val="single" w:sz="8" w:space="0" w:color="BFBFBF"/>
              <w:right w:val="single" w:sz="8" w:space="0" w:color="BFBFBF"/>
            </w:tcBorders>
            <w:vAlign w:val="center"/>
            <w:hideMark/>
          </w:tcPr>
          <w:p w14:paraId="3A75A80F" w14:textId="77777777" w:rsidR="00D45581" w:rsidRPr="00A173BA" w:rsidRDefault="00D45581" w:rsidP="00D45581">
            <w:pPr>
              <w:spacing w:after="0" w:line="240" w:lineRule="auto"/>
              <w:rPr>
                <w:rFonts w:ascii="Arial" w:eastAsia="Times New Roman" w:hAnsi="Arial" w:cs="Arial"/>
                <w:color w:val="000000" w:themeColor="text1"/>
                <w:sz w:val="18"/>
                <w:szCs w:val="18"/>
                <w:lang w:eastAsia="es-MX"/>
              </w:rPr>
            </w:pPr>
          </w:p>
        </w:tc>
        <w:tc>
          <w:tcPr>
            <w:tcW w:w="343" w:type="pct"/>
            <w:vMerge/>
            <w:tcBorders>
              <w:top w:val="nil"/>
              <w:left w:val="single" w:sz="8" w:space="0" w:color="BFBFBF"/>
              <w:bottom w:val="single" w:sz="8" w:space="0" w:color="BFBFBF"/>
              <w:right w:val="single" w:sz="8" w:space="0" w:color="BFBFBF"/>
            </w:tcBorders>
            <w:vAlign w:val="center"/>
            <w:hideMark/>
          </w:tcPr>
          <w:p w14:paraId="4EBD23D6" w14:textId="77777777" w:rsidR="00D45581" w:rsidRPr="00A173BA" w:rsidRDefault="00D45581" w:rsidP="00D45581">
            <w:pPr>
              <w:spacing w:after="0" w:line="240" w:lineRule="auto"/>
              <w:rPr>
                <w:rFonts w:ascii="Arial" w:eastAsia="Times New Roman" w:hAnsi="Arial" w:cs="Arial"/>
                <w:color w:val="000000" w:themeColor="text1"/>
                <w:sz w:val="18"/>
                <w:szCs w:val="18"/>
                <w:lang w:eastAsia="es-MX"/>
              </w:rPr>
            </w:pPr>
          </w:p>
        </w:tc>
        <w:tc>
          <w:tcPr>
            <w:tcW w:w="754" w:type="pct"/>
            <w:vMerge/>
            <w:tcBorders>
              <w:top w:val="nil"/>
              <w:left w:val="single" w:sz="8" w:space="0" w:color="BFBFBF"/>
              <w:bottom w:val="single" w:sz="8" w:space="0" w:color="BFBFBF"/>
              <w:right w:val="single" w:sz="8" w:space="0" w:color="BFBFBF"/>
            </w:tcBorders>
            <w:vAlign w:val="center"/>
            <w:hideMark/>
          </w:tcPr>
          <w:p w14:paraId="4914A128" w14:textId="77777777" w:rsidR="00D45581" w:rsidRPr="00A173BA" w:rsidRDefault="00D45581" w:rsidP="00D45581">
            <w:pPr>
              <w:spacing w:after="0" w:line="240" w:lineRule="auto"/>
              <w:rPr>
                <w:rFonts w:ascii="Arial" w:eastAsia="Times New Roman" w:hAnsi="Arial" w:cs="Arial"/>
                <w:color w:val="000000" w:themeColor="text1"/>
                <w:sz w:val="18"/>
                <w:szCs w:val="18"/>
                <w:lang w:eastAsia="es-MX"/>
              </w:rPr>
            </w:pPr>
          </w:p>
        </w:tc>
        <w:tc>
          <w:tcPr>
            <w:tcW w:w="480" w:type="pct"/>
            <w:vMerge/>
            <w:tcBorders>
              <w:top w:val="nil"/>
              <w:left w:val="single" w:sz="8" w:space="0" w:color="BFBFBF"/>
              <w:bottom w:val="single" w:sz="8" w:space="0" w:color="BFBFBF"/>
              <w:right w:val="single" w:sz="8" w:space="0" w:color="BFBFBF"/>
            </w:tcBorders>
            <w:vAlign w:val="center"/>
            <w:hideMark/>
          </w:tcPr>
          <w:p w14:paraId="37776242" w14:textId="77777777" w:rsidR="00D45581" w:rsidRPr="00A173BA" w:rsidRDefault="00D45581" w:rsidP="00D45581">
            <w:pPr>
              <w:spacing w:after="0" w:line="240" w:lineRule="auto"/>
              <w:rPr>
                <w:rFonts w:ascii="Arial" w:eastAsia="Times New Roman" w:hAnsi="Arial" w:cs="Arial"/>
                <w:color w:val="000000" w:themeColor="text1"/>
                <w:sz w:val="18"/>
                <w:szCs w:val="18"/>
                <w:lang w:eastAsia="es-MX"/>
              </w:rPr>
            </w:pPr>
          </w:p>
        </w:tc>
      </w:tr>
      <w:tr w:rsidR="00A173BA" w:rsidRPr="00A173BA" w14:paraId="0A2A8DFE" w14:textId="77777777" w:rsidTr="00655698">
        <w:trPr>
          <w:trHeight w:val="300"/>
        </w:trPr>
        <w:tc>
          <w:tcPr>
            <w:tcW w:w="88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20BDDCA9" w14:textId="77777777" w:rsidR="00D45581" w:rsidRPr="00A173BA" w:rsidRDefault="00D45581" w:rsidP="00D45581">
            <w:pPr>
              <w:spacing w:after="0" w:line="240" w:lineRule="auto"/>
              <w:jc w:val="center"/>
              <w:rPr>
                <w:rFonts w:ascii="Arial" w:eastAsia="Times New Roman" w:hAnsi="Arial" w:cs="Arial"/>
                <w:b/>
                <w:bCs/>
                <w:color w:val="000000" w:themeColor="text1"/>
                <w:sz w:val="18"/>
                <w:szCs w:val="18"/>
                <w:lang w:eastAsia="es-MX"/>
              </w:rPr>
            </w:pPr>
            <w:r w:rsidRPr="00A173BA">
              <w:rPr>
                <w:rFonts w:ascii="Arial" w:eastAsia="Times New Roman" w:hAnsi="Arial" w:cs="Arial"/>
                <w:b/>
                <w:bCs/>
                <w:color w:val="000000" w:themeColor="text1"/>
                <w:sz w:val="18"/>
                <w:szCs w:val="18"/>
                <w:lang w:eastAsia="es-MX"/>
              </w:rPr>
              <w:t>2014</w:t>
            </w:r>
          </w:p>
        </w:tc>
        <w:tc>
          <w:tcPr>
            <w:tcW w:w="890"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2EC70168" w14:textId="77777777" w:rsidR="00D45581" w:rsidRPr="00A173BA" w:rsidRDefault="00D45581" w:rsidP="00D45581">
            <w:pPr>
              <w:spacing w:after="0" w:line="240" w:lineRule="auto"/>
              <w:jc w:val="center"/>
              <w:rPr>
                <w:rFonts w:ascii="Arial" w:eastAsia="Times New Roman" w:hAnsi="Arial" w:cs="Arial"/>
                <w:b/>
                <w:bCs/>
                <w:color w:val="000000" w:themeColor="text1"/>
                <w:sz w:val="18"/>
                <w:szCs w:val="18"/>
                <w:lang w:eastAsia="es-MX"/>
              </w:rPr>
            </w:pPr>
            <w:r w:rsidRPr="00A173BA">
              <w:rPr>
                <w:rFonts w:ascii="Arial" w:eastAsia="Times New Roman" w:hAnsi="Arial" w:cs="Arial"/>
                <w:b/>
                <w:bCs/>
                <w:color w:val="000000" w:themeColor="text1"/>
                <w:sz w:val="18"/>
                <w:szCs w:val="18"/>
                <w:lang w:eastAsia="es-MX"/>
              </w:rPr>
              <w:t xml:space="preserve">FAETA </w:t>
            </w:r>
          </w:p>
        </w:tc>
        <w:tc>
          <w:tcPr>
            <w:tcW w:w="824"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238DCD99" w14:textId="77777777" w:rsidR="00D45581" w:rsidRPr="00A173BA" w:rsidRDefault="00D45581" w:rsidP="00D45581">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$145,757,910.00</w:t>
            </w:r>
          </w:p>
        </w:tc>
        <w:tc>
          <w:tcPr>
            <w:tcW w:w="823"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12151FC1" w14:textId="77777777" w:rsidR="00D45581" w:rsidRPr="00A173BA" w:rsidRDefault="00D45581" w:rsidP="00D45581">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$154,874,776.42</w:t>
            </w:r>
          </w:p>
        </w:tc>
        <w:tc>
          <w:tcPr>
            <w:tcW w:w="343"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4F6FF94B" w14:textId="77777777" w:rsidR="00D45581" w:rsidRPr="00A173BA" w:rsidRDefault="00D45581" w:rsidP="00D45581">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6.25</w:t>
            </w:r>
          </w:p>
        </w:tc>
        <w:tc>
          <w:tcPr>
            <w:tcW w:w="754"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15BB8558" w14:textId="77777777" w:rsidR="00D45581" w:rsidRPr="00A173BA" w:rsidRDefault="00D45581" w:rsidP="00D45581">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$154,867,682.76</w:t>
            </w:r>
          </w:p>
        </w:tc>
        <w:tc>
          <w:tcPr>
            <w:tcW w:w="480"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55F7454D" w14:textId="0805F523" w:rsidR="00D45581" w:rsidRPr="00A173BA" w:rsidRDefault="0093216D" w:rsidP="00D45581">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10</w:t>
            </w:r>
            <w:r w:rsidR="00D45581" w:rsidRPr="00A173BA">
              <w:rPr>
                <w:rFonts w:ascii="Arial" w:eastAsia="Times New Roman" w:hAnsi="Arial" w:cs="Arial"/>
                <w:color w:val="000000" w:themeColor="text1"/>
                <w:sz w:val="18"/>
                <w:szCs w:val="18"/>
                <w:lang w:eastAsia="es-MX"/>
              </w:rPr>
              <w:t>0.00</w:t>
            </w:r>
            <w:r w:rsidR="00655698" w:rsidRPr="00A173BA">
              <w:rPr>
                <w:rFonts w:ascii="Arial" w:eastAsia="Times New Roman" w:hAnsi="Arial" w:cs="Arial"/>
                <w:color w:val="000000" w:themeColor="text1"/>
                <w:sz w:val="18"/>
                <w:szCs w:val="18"/>
                <w:lang w:eastAsia="es-MX"/>
              </w:rPr>
              <w:t>%</w:t>
            </w:r>
          </w:p>
        </w:tc>
      </w:tr>
      <w:tr w:rsidR="00A173BA" w:rsidRPr="00A173BA" w14:paraId="6B8B574E" w14:textId="77777777" w:rsidTr="00655698">
        <w:trPr>
          <w:trHeight w:val="450"/>
        </w:trPr>
        <w:tc>
          <w:tcPr>
            <w:tcW w:w="887" w:type="pct"/>
            <w:vMerge/>
            <w:tcBorders>
              <w:top w:val="nil"/>
              <w:left w:val="single" w:sz="8" w:space="0" w:color="BFBFBF"/>
              <w:bottom w:val="single" w:sz="8" w:space="0" w:color="BFBFBF"/>
              <w:right w:val="single" w:sz="8" w:space="0" w:color="BFBFBF"/>
            </w:tcBorders>
            <w:vAlign w:val="center"/>
            <w:hideMark/>
          </w:tcPr>
          <w:p w14:paraId="1D95F5C9" w14:textId="77777777" w:rsidR="00D45581" w:rsidRPr="00A173BA" w:rsidRDefault="00D45581" w:rsidP="00D45581">
            <w:pPr>
              <w:spacing w:after="0" w:line="240" w:lineRule="auto"/>
              <w:rPr>
                <w:rFonts w:ascii="Arial" w:eastAsia="Times New Roman" w:hAnsi="Arial" w:cs="Arial"/>
                <w:b/>
                <w:bCs/>
                <w:color w:val="000000" w:themeColor="text1"/>
                <w:sz w:val="18"/>
                <w:szCs w:val="18"/>
                <w:lang w:eastAsia="es-MX"/>
              </w:rPr>
            </w:pPr>
          </w:p>
        </w:tc>
        <w:tc>
          <w:tcPr>
            <w:tcW w:w="890" w:type="pct"/>
            <w:vMerge/>
            <w:tcBorders>
              <w:top w:val="nil"/>
              <w:left w:val="single" w:sz="8" w:space="0" w:color="BFBFBF"/>
              <w:bottom w:val="single" w:sz="8" w:space="0" w:color="BFBFBF"/>
              <w:right w:val="single" w:sz="8" w:space="0" w:color="BFBFBF"/>
            </w:tcBorders>
            <w:vAlign w:val="center"/>
            <w:hideMark/>
          </w:tcPr>
          <w:p w14:paraId="1D02CF74" w14:textId="77777777" w:rsidR="00D45581" w:rsidRPr="00A173BA" w:rsidRDefault="00D45581" w:rsidP="00D45581">
            <w:pPr>
              <w:spacing w:after="0" w:line="240" w:lineRule="auto"/>
              <w:rPr>
                <w:rFonts w:ascii="Arial" w:eastAsia="Times New Roman" w:hAnsi="Arial" w:cs="Arial"/>
                <w:b/>
                <w:bCs/>
                <w:color w:val="000000" w:themeColor="text1"/>
                <w:sz w:val="18"/>
                <w:szCs w:val="18"/>
                <w:lang w:eastAsia="es-MX"/>
              </w:rPr>
            </w:pPr>
          </w:p>
        </w:tc>
        <w:tc>
          <w:tcPr>
            <w:tcW w:w="824" w:type="pct"/>
            <w:vMerge/>
            <w:tcBorders>
              <w:top w:val="nil"/>
              <w:left w:val="single" w:sz="8" w:space="0" w:color="BFBFBF"/>
              <w:bottom w:val="single" w:sz="8" w:space="0" w:color="BFBFBF"/>
              <w:right w:val="single" w:sz="8" w:space="0" w:color="BFBFBF"/>
            </w:tcBorders>
            <w:vAlign w:val="center"/>
            <w:hideMark/>
          </w:tcPr>
          <w:p w14:paraId="0FDD47CC" w14:textId="77777777" w:rsidR="00D45581" w:rsidRPr="00A173BA" w:rsidRDefault="00D45581" w:rsidP="00D45581">
            <w:pPr>
              <w:spacing w:after="0" w:line="240" w:lineRule="auto"/>
              <w:rPr>
                <w:rFonts w:ascii="Arial" w:eastAsia="Times New Roman" w:hAnsi="Arial" w:cs="Arial"/>
                <w:color w:val="000000" w:themeColor="text1"/>
                <w:sz w:val="18"/>
                <w:szCs w:val="18"/>
                <w:lang w:eastAsia="es-MX"/>
              </w:rPr>
            </w:pPr>
          </w:p>
        </w:tc>
        <w:tc>
          <w:tcPr>
            <w:tcW w:w="823" w:type="pct"/>
            <w:vMerge/>
            <w:tcBorders>
              <w:top w:val="nil"/>
              <w:left w:val="single" w:sz="8" w:space="0" w:color="BFBFBF"/>
              <w:bottom w:val="single" w:sz="8" w:space="0" w:color="BFBFBF"/>
              <w:right w:val="single" w:sz="8" w:space="0" w:color="BFBFBF"/>
            </w:tcBorders>
            <w:vAlign w:val="center"/>
            <w:hideMark/>
          </w:tcPr>
          <w:p w14:paraId="3718087E" w14:textId="77777777" w:rsidR="00D45581" w:rsidRPr="00A173BA" w:rsidRDefault="00D45581" w:rsidP="00D45581">
            <w:pPr>
              <w:spacing w:after="0" w:line="240" w:lineRule="auto"/>
              <w:rPr>
                <w:rFonts w:ascii="Arial" w:eastAsia="Times New Roman" w:hAnsi="Arial" w:cs="Arial"/>
                <w:color w:val="000000" w:themeColor="text1"/>
                <w:sz w:val="18"/>
                <w:szCs w:val="18"/>
                <w:lang w:eastAsia="es-MX"/>
              </w:rPr>
            </w:pPr>
          </w:p>
        </w:tc>
        <w:tc>
          <w:tcPr>
            <w:tcW w:w="343" w:type="pct"/>
            <w:vMerge/>
            <w:tcBorders>
              <w:top w:val="nil"/>
              <w:left w:val="single" w:sz="8" w:space="0" w:color="BFBFBF"/>
              <w:bottom w:val="single" w:sz="8" w:space="0" w:color="BFBFBF"/>
              <w:right w:val="single" w:sz="8" w:space="0" w:color="BFBFBF"/>
            </w:tcBorders>
            <w:vAlign w:val="center"/>
            <w:hideMark/>
          </w:tcPr>
          <w:p w14:paraId="300AAA22" w14:textId="77777777" w:rsidR="00D45581" w:rsidRPr="00A173BA" w:rsidRDefault="00D45581" w:rsidP="00D45581">
            <w:pPr>
              <w:spacing w:after="0" w:line="240" w:lineRule="auto"/>
              <w:rPr>
                <w:rFonts w:ascii="Arial" w:eastAsia="Times New Roman" w:hAnsi="Arial" w:cs="Arial"/>
                <w:color w:val="000000" w:themeColor="text1"/>
                <w:sz w:val="18"/>
                <w:szCs w:val="18"/>
                <w:lang w:eastAsia="es-MX"/>
              </w:rPr>
            </w:pPr>
          </w:p>
        </w:tc>
        <w:tc>
          <w:tcPr>
            <w:tcW w:w="754" w:type="pct"/>
            <w:vMerge/>
            <w:tcBorders>
              <w:top w:val="nil"/>
              <w:left w:val="single" w:sz="8" w:space="0" w:color="BFBFBF"/>
              <w:bottom w:val="single" w:sz="8" w:space="0" w:color="BFBFBF"/>
              <w:right w:val="single" w:sz="8" w:space="0" w:color="BFBFBF"/>
            </w:tcBorders>
            <w:vAlign w:val="center"/>
            <w:hideMark/>
          </w:tcPr>
          <w:p w14:paraId="242DA475" w14:textId="77777777" w:rsidR="00D45581" w:rsidRPr="00A173BA" w:rsidRDefault="00D45581" w:rsidP="00D45581">
            <w:pPr>
              <w:spacing w:after="0" w:line="240" w:lineRule="auto"/>
              <w:rPr>
                <w:rFonts w:ascii="Arial" w:eastAsia="Times New Roman" w:hAnsi="Arial" w:cs="Arial"/>
                <w:color w:val="000000" w:themeColor="text1"/>
                <w:sz w:val="18"/>
                <w:szCs w:val="18"/>
                <w:lang w:eastAsia="es-MX"/>
              </w:rPr>
            </w:pPr>
          </w:p>
        </w:tc>
        <w:tc>
          <w:tcPr>
            <w:tcW w:w="480" w:type="pct"/>
            <w:vMerge/>
            <w:tcBorders>
              <w:top w:val="nil"/>
              <w:left w:val="single" w:sz="8" w:space="0" w:color="BFBFBF"/>
              <w:bottom w:val="single" w:sz="8" w:space="0" w:color="BFBFBF"/>
              <w:right w:val="single" w:sz="8" w:space="0" w:color="BFBFBF"/>
            </w:tcBorders>
            <w:vAlign w:val="center"/>
            <w:hideMark/>
          </w:tcPr>
          <w:p w14:paraId="060AE8A3" w14:textId="77777777" w:rsidR="00D45581" w:rsidRPr="00A173BA" w:rsidRDefault="00D45581" w:rsidP="00D45581">
            <w:pPr>
              <w:spacing w:after="0" w:line="240" w:lineRule="auto"/>
              <w:rPr>
                <w:rFonts w:ascii="Arial" w:eastAsia="Times New Roman" w:hAnsi="Arial" w:cs="Arial"/>
                <w:color w:val="000000" w:themeColor="text1"/>
                <w:sz w:val="18"/>
                <w:szCs w:val="18"/>
                <w:lang w:eastAsia="es-MX"/>
              </w:rPr>
            </w:pPr>
          </w:p>
        </w:tc>
      </w:tr>
      <w:tr w:rsidR="00A173BA" w:rsidRPr="00A173BA" w14:paraId="6ADB8327" w14:textId="77777777" w:rsidTr="00655698">
        <w:trPr>
          <w:trHeight w:val="300"/>
        </w:trPr>
        <w:tc>
          <w:tcPr>
            <w:tcW w:w="88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5BA13DFA" w14:textId="77777777" w:rsidR="00D45581" w:rsidRPr="00A173BA" w:rsidRDefault="00D45581" w:rsidP="00D45581">
            <w:pPr>
              <w:spacing w:after="0" w:line="240" w:lineRule="auto"/>
              <w:jc w:val="center"/>
              <w:rPr>
                <w:rFonts w:ascii="Arial" w:eastAsia="Times New Roman" w:hAnsi="Arial" w:cs="Arial"/>
                <w:b/>
                <w:bCs/>
                <w:color w:val="000000" w:themeColor="text1"/>
                <w:sz w:val="18"/>
                <w:szCs w:val="18"/>
                <w:lang w:eastAsia="es-MX"/>
              </w:rPr>
            </w:pPr>
            <w:r w:rsidRPr="00A173BA">
              <w:rPr>
                <w:rFonts w:ascii="Arial" w:eastAsia="Times New Roman" w:hAnsi="Arial" w:cs="Arial"/>
                <w:b/>
                <w:bCs/>
                <w:color w:val="000000" w:themeColor="text1"/>
                <w:sz w:val="18"/>
                <w:szCs w:val="18"/>
                <w:lang w:eastAsia="es-MX"/>
              </w:rPr>
              <w:t>2015</w:t>
            </w:r>
          </w:p>
        </w:tc>
        <w:tc>
          <w:tcPr>
            <w:tcW w:w="890"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53D3765D" w14:textId="77777777" w:rsidR="00D45581" w:rsidRPr="00A173BA" w:rsidRDefault="00D45581" w:rsidP="00D45581">
            <w:pPr>
              <w:spacing w:after="0" w:line="240" w:lineRule="auto"/>
              <w:jc w:val="center"/>
              <w:rPr>
                <w:rFonts w:ascii="Arial" w:eastAsia="Times New Roman" w:hAnsi="Arial" w:cs="Arial"/>
                <w:b/>
                <w:bCs/>
                <w:color w:val="000000" w:themeColor="text1"/>
                <w:sz w:val="18"/>
                <w:szCs w:val="18"/>
                <w:lang w:eastAsia="es-MX"/>
              </w:rPr>
            </w:pPr>
            <w:r w:rsidRPr="00A173BA">
              <w:rPr>
                <w:rFonts w:ascii="Arial" w:eastAsia="Times New Roman" w:hAnsi="Arial" w:cs="Arial"/>
                <w:b/>
                <w:bCs/>
                <w:color w:val="000000" w:themeColor="text1"/>
                <w:sz w:val="18"/>
                <w:szCs w:val="18"/>
                <w:lang w:eastAsia="es-MX"/>
              </w:rPr>
              <w:t xml:space="preserve">FAETA </w:t>
            </w:r>
          </w:p>
        </w:tc>
        <w:tc>
          <w:tcPr>
            <w:tcW w:w="824"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72709FC1" w14:textId="77777777" w:rsidR="00D45581" w:rsidRPr="00A173BA" w:rsidRDefault="00D45581" w:rsidP="00D45581">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$149,923,114.00</w:t>
            </w:r>
          </w:p>
        </w:tc>
        <w:tc>
          <w:tcPr>
            <w:tcW w:w="823"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65ADA460" w14:textId="77777777" w:rsidR="00D45581" w:rsidRPr="00A173BA" w:rsidRDefault="00D45581" w:rsidP="00D45581">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$156,006,206.50</w:t>
            </w:r>
          </w:p>
        </w:tc>
        <w:tc>
          <w:tcPr>
            <w:tcW w:w="343"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5187DB0E" w14:textId="77777777" w:rsidR="00D45581" w:rsidRPr="00A173BA" w:rsidRDefault="00D45581" w:rsidP="00D45581">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4.06</w:t>
            </w:r>
          </w:p>
        </w:tc>
        <w:tc>
          <w:tcPr>
            <w:tcW w:w="754"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63EB7C4E" w14:textId="77777777" w:rsidR="00D45581" w:rsidRPr="00A173BA" w:rsidRDefault="00D45581" w:rsidP="00D45581">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$156,006,206.50</w:t>
            </w:r>
          </w:p>
        </w:tc>
        <w:tc>
          <w:tcPr>
            <w:tcW w:w="480"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5C0C9C78" w14:textId="6799FECD" w:rsidR="00D45581" w:rsidRPr="00A173BA" w:rsidRDefault="0093216D" w:rsidP="00D45581">
            <w:pPr>
              <w:spacing w:after="0" w:line="240" w:lineRule="auto"/>
              <w:jc w:val="center"/>
              <w:rPr>
                <w:rFonts w:ascii="Arial" w:eastAsia="Times New Roman" w:hAnsi="Arial" w:cs="Arial"/>
                <w:color w:val="000000" w:themeColor="text1"/>
                <w:sz w:val="18"/>
                <w:szCs w:val="18"/>
                <w:lang w:eastAsia="es-MX"/>
              </w:rPr>
            </w:pPr>
            <w:r w:rsidRPr="00A173BA">
              <w:rPr>
                <w:rFonts w:ascii="Arial" w:eastAsia="Times New Roman" w:hAnsi="Arial" w:cs="Arial"/>
                <w:color w:val="000000" w:themeColor="text1"/>
                <w:sz w:val="18"/>
                <w:szCs w:val="18"/>
                <w:lang w:eastAsia="es-MX"/>
              </w:rPr>
              <w:t>10</w:t>
            </w:r>
            <w:r w:rsidR="00D45581" w:rsidRPr="00A173BA">
              <w:rPr>
                <w:rFonts w:ascii="Arial" w:eastAsia="Times New Roman" w:hAnsi="Arial" w:cs="Arial"/>
                <w:color w:val="000000" w:themeColor="text1"/>
                <w:sz w:val="18"/>
                <w:szCs w:val="18"/>
                <w:lang w:eastAsia="es-MX"/>
              </w:rPr>
              <w:t>0.00</w:t>
            </w:r>
            <w:r w:rsidR="00655698" w:rsidRPr="00A173BA">
              <w:rPr>
                <w:rFonts w:ascii="Arial" w:eastAsia="Times New Roman" w:hAnsi="Arial" w:cs="Arial"/>
                <w:color w:val="000000" w:themeColor="text1"/>
                <w:sz w:val="18"/>
                <w:szCs w:val="18"/>
                <w:lang w:eastAsia="es-MX"/>
              </w:rPr>
              <w:t>%</w:t>
            </w:r>
          </w:p>
        </w:tc>
      </w:tr>
      <w:tr w:rsidR="00D45581" w:rsidRPr="00A173BA" w14:paraId="7046CEAF" w14:textId="77777777" w:rsidTr="00655698">
        <w:trPr>
          <w:trHeight w:val="450"/>
        </w:trPr>
        <w:tc>
          <w:tcPr>
            <w:tcW w:w="887" w:type="pct"/>
            <w:vMerge/>
            <w:tcBorders>
              <w:top w:val="nil"/>
              <w:left w:val="single" w:sz="8" w:space="0" w:color="BFBFBF"/>
              <w:bottom w:val="single" w:sz="8" w:space="0" w:color="BFBFBF"/>
              <w:right w:val="single" w:sz="8" w:space="0" w:color="BFBFBF"/>
            </w:tcBorders>
            <w:vAlign w:val="center"/>
            <w:hideMark/>
          </w:tcPr>
          <w:p w14:paraId="02436E07" w14:textId="77777777" w:rsidR="00D45581" w:rsidRPr="00A173BA" w:rsidRDefault="00D45581" w:rsidP="00D45581">
            <w:pPr>
              <w:spacing w:after="0" w:line="240" w:lineRule="auto"/>
              <w:rPr>
                <w:rFonts w:ascii="Arial" w:eastAsia="Times New Roman" w:hAnsi="Arial" w:cs="Arial"/>
                <w:b/>
                <w:bCs/>
                <w:color w:val="000000" w:themeColor="text1"/>
                <w:sz w:val="18"/>
                <w:szCs w:val="18"/>
                <w:lang w:eastAsia="es-MX"/>
              </w:rPr>
            </w:pPr>
          </w:p>
        </w:tc>
        <w:tc>
          <w:tcPr>
            <w:tcW w:w="890" w:type="pct"/>
            <w:vMerge/>
            <w:tcBorders>
              <w:top w:val="nil"/>
              <w:left w:val="single" w:sz="8" w:space="0" w:color="BFBFBF"/>
              <w:bottom w:val="single" w:sz="8" w:space="0" w:color="BFBFBF"/>
              <w:right w:val="single" w:sz="8" w:space="0" w:color="BFBFBF"/>
            </w:tcBorders>
            <w:vAlign w:val="center"/>
            <w:hideMark/>
          </w:tcPr>
          <w:p w14:paraId="6FE0A395" w14:textId="77777777" w:rsidR="00D45581" w:rsidRPr="00A173BA" w:rsidRDefault="00D45581" w:rsidP="00D45581">
            <w:pPr>
              <w:spacing w:after="0" w:line="240" w:lineRule="auto"/>
              <w:rPr>
                <w:rFonts w:ascii="Arial" w:eastAsia="Times New Roman" w:hAnsi="Arial" w:cs="Arial"/>
                <w:b/>
                <w:bCs/>
                <w:color w:val="000000" w:themeColor="text1"/>
                <w:sz w:val="18"/>
                <w:szCs w:val="18"/>
                <w:lang w:eastAsia="es-MX"/>
              </w:rPr>
            </w:pPr>
          </w:p>
        </w:tc>
        <w:tc>
          <w:tcPr>
            <w:tcW w:w="824" w:type="pct"/>
            <w:vMerge/>
            <w:tcBorders>
              <w:top w:val="nil"/>
              <w:left w:val="single" w:sz="8" w:space="0" w:color="BFBFBF"/>
              <w:bottom w:val="single" w:sz="8" w:space="0" w:color="BFBFBF"/>
              <w:right w:val="single" w:sz="8" w:space="0" w:color="BFBFBF"/>
            </w:tcBorders>
            <w:vAlign w:val="center"/>
            <w:hideMark/>
          </w:tcPr>
          <w:p w14:paraId="17F08F4F" w14:textId="77777777" w:rsidR="00D45581" w:rsidRPr="00A173BA" w:rsidRDefault="00D45581" w:rsidP="00D45581">
            <w:pPr>
              <w:spacing w:after="0" w:line="240" w:lineRule="auto"/>
              <w:rPr>
                <w:rFonts w:ascii="Arial" w:eastAsia="Times New Roman" w:hAnsi="Arial" w:cs="Arial"/>
                <w:color w:val="000000" w:themeColor="text1"/>
                <w:sz w:val="18"/>
                <w:szCs w:val="18"/>
                <w:lang w:eastAsia="es-MX"/>
              </w:rPr>
            </w:pPr>
          </w:p>
        </w:tc>
        <w:tc>
          <w:tcPr>
            <w:tcW w:w="823" w:type="pct"/>
            <w:vMerge/>
            <w:tcBorders>
              <w:top w:val="nil"/>
              <w:left w:val="single" w:sz="8" w:space="0" w:color="BFBFBF"/>
              <w:bottom w:val="single" w:sz="8" w:space="0" w:color="BFBFBF"/>
              <w:right w:val="single" w:sz="8" w:space="0" w:color="BFBFBF"/>
            </w:tcBorders>
            <w:vAlign w:val="center"/>
            <w:hideMark/>
          </w:tcPr>
          <w:p w14:paraId="02B67DC7" w14:textId="77777777" w:rsidR="00D45581" w:rsidRPr="00A173BA" w:rsidRDefault="00D45581" w:rsidP="00D45581">
            <w:pPr>
              <w:spacing w:after="0" w:line="240" w:lineRule="auto"/>
              <w:rPr>
                <w:rFonts w:ascii="Arial" w:eastAsia="Times New Roman" w:hAnsi="Arial" w:cs="Arial"/>
                <w:color w:val="000000" w:themeColor="text1"/>
                <w:sz w:val="18"/>
                <w:szCs w:val="18"/>
                <w:lang w:eastAsia="es-MX"/>
              </w:rPr>
            </w:pPr>
          </w:p>
        </w:tc>
        <w:tc>
          <w:tcPr>
            <w:tcW w:w="343" w:type="pct"/>
            <w:vMerge/>
            <w:tcBorders>
              <w:top w:val="nil"/>
              <w:left w:val="single" w:sz="8" w:space="0" w:color="BFBFBF"/>
              <w:bottom w:val="single" w:sz="8" w:space="0" w:color="BFBFBF"/>
              <w:right w:val="single" w:sz="8" w:space="0" w:color="BFBFBF"/>
            </w:tcBorders>
            <w:vAlign w:val="center"/>
            <w:hideMark/>
          </w:tcPr>
          <w:p w14:paraId="2E03F7FC" w14:textId="77777777" w:rsidR="00D45581" w:rsidRPr="00A173BA" w:rsidRDefault="00D45581" w:rsidP="00D45581">
            <w:pPr>
              <w:spacing w:after="0" w:line="240" w:lineRule="auto"/>
              <w:rPr>
                <w:rFonts w:ascii="Arial" w:eastAsia="Times New Roman" w:hAnsi="Arial" w:cs="Arial"/>
                <w:color w:val="000000" w:themeColor="text1"/>
                <w:sz w:val="18"/>
                <w:szCs w:val="18"/>
                <w:lang w:eastAsia="es-MX"/>
              </w:rPr>
            </w:pPr>
          </w:p>
        </w:tc>
        <w:tc>
          <w:tcPr>
            <w:tcW w:w="754" w:type="pct"/>
            <w:vMerge/>
            <w:tcBorders>
              <w:top w:val="nil"/>
              <w:left w:val="single" w:sz="8" w:space="0" w:color="BFBFBF"/>
              <w:bottom w:val="single" w:sz="8" w:space="0" w:color="BFBFBF"/>
              <w:right w:val="single" w:sz="8" w:space="0" w:color="BFBFBF"/>
            </w:tcBorders>
            <w:vAlign w:val="center"/>
            <w:hideMark/>
          </w:tcPr>
          <w:p w14:paraId="694D5D55" w14:textId="77777777" w:rsidR="00D45581" w:rsidRPr="00A173BA" w:rsidRDefault="00D45581" w:rsidP="00D45581">
            <w:pPr>
              <w:spacing w:after="0" w:line="240" w:lineRule="auto"/>
              <w:rPr>
                <w:rFonts w:ascii="Arial" w:eastAsia="Times New Roman" w:hAnsi="Arial" w:cs="Arial"/>
                <w:color w:val="000000" w:themeColor="text1"/>
                <w:sz w:val="18"/>
                <w:szCs w:val="18"/>
                <w:lang w:eastAsia="es-MX"/>
              </w:rPr>
            </w:pPr>
          </w:p>
        </w:tc>
        <w:tc>
          <w:tcPr>
            <w:tcW w:w="480" w:type="pct"/>
            <w:vMerge/>
            <w:tcBorders>
              <w:top w:val="nil"/>
              <w:left w:val="single" w:sz="8" w:space="0" w:color="BFBFBF"/>
              <w:bottom w:val="single" w:sz="8" w:space="0" w:color="BFBFBF"/>
              <w:right w:val="single" w:sz="8" w:space="0" w:color="BFBFBF"/>
            </w:tcBorders>
            <w:vAlign w:val="center"/>
            <w:hideMark/>
          </w:tcPr>
          <w:p w14:paraId="58026E1A" w14:textId="77777777" w:rsidR="00D45581" w:rsidRPr="00A173BA" w:rsidRDefault="00D45581" w:rsidP="00D45581">
            <w:pPr>
              <w:spacing w:after="0" w:line="240" w:lineRule="auto"/>
              <w:rPr>
                <w:rFonts w:ascii="Arial" w:eastAsia="Times New Roman" w:hAnsi="Arial" w:cs="Arial"/>
                <w:color w:val="000000" w:themeColor="text1"/>
                <w:sz w:val="18"/>
                <w:szCs w:val="18"/>
                <w:lang w:eastAsia="es-MX"/>
              </w:rPr>
            </w:pPr>
          </w:p>
        </w:tc>
      </w:tr>
    </w:tbl>
    <w:p w14:paraId="609A66DA" w14:textId="77777777" w:rsidR="009D4F56" w:rsidRPr="00A173BA" w:rsidRDefault="009D4F56" w:rsidP="009D4F56">
      <w:pPr>
        <w:rPr>
          <w:rFonts w:ascii="Arial" w:hAnsi="Arial" w:cs="Arial"/>
          <w:color w:val="000000" w:themeColor="text1"/>
        </w:rPr>
      </w:pPr>
    </w:p>
    <w:p w14:paraId="1664DD09" w14:textId="00499CC3" w:rsidR="003D47C9" w:rsidRPr="00A173BA" w:rsidRDefault="003D47C9" w:rsidP="00CC5B08">
      <w:pPr>
        <w:spacing w:after="0" w:line="360" w:lineRule="auto"/>
        <w:jc w:val="both"/>
        <w:rPr>
          <w:rFonts w:ascii="Arial" w:hAnsi="Arial" w:cs="Arial"/>
          <w:color w:val="000000" w:themeColor="text1"/>
        </w:rPr>
      </w:pPr>
      <w:r w:rsidRPr="00A173BA">
        <w:rPr>
          <w:rFonts w:ascii="Arial" w:hAnsi="Arial" w:cs="Arial"/>
          <w:color w:val="000000" w:themeColor="text1"/>
        </w:rPr>
        <w:t xml:space="preserve">La información financiera del Fondo de Aportaciones para la Educación </w:t>
      </w:r>
      <w:r w:rsidR="00ED2590" w:rsidRPr="00A173BA">
        <w:rPr>
          <w:rFonts w:ascii="Arial" w:hAnsi="Arial" w:cs="Arial"/>
          <w:color w:val="000000" w:themeColor="text1"/>
        </w:rPr>
        <w:t>Tecnológica</w:t>
      </w:r>
      <w:r w:rsidRPr="00A173BA">
        <w:rPr>
          <w:rFonts w:ascii="Arial" w:hAnsi="Arial" w:cs="Arial"/>
          <w:color w:val="000000" w:themeColor="text1"/>
        </w:rPr>
        <w:t xml:space="preserve"> y de Adultos (FAETA) para el periodo 2013-2015 indican que el monto de recursos aprobado asciende a los </w:t>
      </w:r>
      <w:r w:rsidR="00ED2590" w:rsidRPr="00A173BA">
        <w:rPr>
          <w:rFonts w:ascii="Arial" w:hAnsi="Arial" w:cs="Arial"/>
          <w:color w:val="000000" w:themeColor="text1"/>
        </w:rPr>
        <w:t>433</w:t>
      </w:r>
      <w:r w:rsidRPr="00A173BA">
        <w:rPr>
          <w:rFonts w:ascii="Arial" w:hAnsi="Arial" w:cs="Arial"/>
          <w:color w:val="000000" w:themeColor="text1"/>
        </w:rPr>
        <w:t xml:space="preserve"> millones </w:t>
      </w:r>
      <w:r w:rsidR="00ED2590" w:rsidRPr="00A173BA">
        <w:rPr>
          <w:rFonts w:ascii="Arial" w:hAnsi="Arial" w:cs="Arial"/>
          <w:color w:val="000000" w:themeColor="text1"/>
        </w:rPr>
        <w:t>079</w:t>
      </w:r>
      <w:r w:rsidRPr="00A173BA">
        <w:rPr>
          <w:rFonts w:ascii="Arial" w:hAnsi="Arial" w:cs="Arial"/>
          <w:color w:val="000000" w:themeColor="text1"/>
        </w:rPr>
        <w:t xml:space="preserve"> mil </w:t>
      </w:r>
      <w:r w:rsidR="00ED2590" w:rsidRPr="00A173BA">
        <w:rPr>
          <w:rFonts w:ascii="Arial" w:hAnsi="Arial" w:cs="Arial"/>
          <w:color w:val="000000" w:themeColor="text1"/>
        </w:rPr>
        <w:t>171</w:t>
      </w:r>
      <w:r w:rsidRPr="00A173BA">
        <w:rPr>
          <w:rFonts w:ascii="Arial" w:hAnsi="Arial" w:cs="Arial"/>
          <w:color w:val="000000" w:themeColor="text1"/>
        </w:rPr>
        <w:t xml:space="preserve"> pesos. Durante los tres años analizados, se pude observar que el presupuesto aprobado ha tenido una variación promedio anual del </w:t>
      </w:r>
      <w:r w:rsidR="00ED2590" w:rsidRPr="00A173BA">
        <w:rPr>
          <w:rFonts w:ascii="Arial" w:hAnsi="Arial" w:cs="Arial"/>
          <w:color w:val="000000" w:themeColor="text1"/>
        </w:rPr>
        <w:t>4.</w:t>
      </w:r>
      <w:r w:rsidR="00D45581" w:rsidRPr="00A173BA">
        <w:rPr>
          <w:rFonts w:ascii="Arial" w:hAnsi="Arial" w:cs="Arial"/>
          <w:color w:val="000000" w:themeColor="text1"/>
        </w:rPr>
        <w:t>47</w:t>
      </w:r>
      <w:r w:rsidR="00D1420D">
        <w:rPr>
          <w:rFonts w:ascii="Arial" w:hAnsi="Arial" w:cs="Arial"/>
          <w:color w:val="000000" w:themeColor="text1"/>
        </w:rPr>
        <w:t xml:space="preserve"> por ciento</w:t>
      </w:r>
      <w:r w:rsidRPr="00A173BA">
        <w:rPr>
          <w:rFonts w:ascii="Arial" w:hAnsi="Arial" w:cs="Arial"/>
          <w:color w:val="000000" w:themeColor="text1"/>
        </w:rPr>
        <w:t>.</w:t>
      </w:r>
    </w:p>
    <w:p w14:paraId="1CAC9E63" w14:textId="77777777" w:rsidR="003D47C9" w:rsidRPr="00A173BA" w:rsidRDefault="003D47C9" w:rsidP="00CC5B08">
      <w:pPr>
        <w:spacing w:after="0" w:line="360" w:lineRule="auto"/>
        <w:rPr>
          <w:rFonts w:ascii="Arial" w:hAnsi="Arial" w:cs="Arial"/>
          <w:color w:val="000000" w:themeColor="text1"/>
        </w:rPr>
      </w:pPr>
    </w:p>
    <w:p w14:paraId="36806136" w14:textId="034A1253" w:rsidR="003D47C9" w:rsidRPr="00A173BA" w:rsidRDefault="003D47C9" w:rsidP="00CC5B08">
      <w:pPr>
        <w:spacing w:after="0" w:line="360" w:lineRule="auto"/>
        <w:jc w:val="both"/>
        <w:rPr>
          <w:rFonts w:ascii="Arial" w:hAnsi="Arial" w:cs="Arial"/>
          <w:color w:val="000000" w:themeColor="text1"/>
        </w:rPr>
      </w:pPr>
      <w:r w:rsidRPr="00A173BA">
        <w:rPr>
          <w:rFonts w:ascii="Arial" w:hAnsi="Arial" w:cs="Arial"/>
          <w:color w:val="000000" w:themeColor="text1"/>
        </w:rPr>
        <w:t>Los datos comparados del presupuesto ejercido con respecto al presupuesto asignado en el Presupuesto de Egresos para el período 2013-2015, permiten obser</w:t>
      </w:r>
      <w:r w:rsidR="00D90D77" w:rsidRPr="00A173BA">
        <w:rPr>
          <w:rFonts w:ascii="Arial" w:hAnsi="Arial" w:cs="Arial"/>
          <w:color w:val="000000" w:themeColor="text1"/>
        </w:rPr>
        <w:t>var que el Fondo ha ejercido</w:t>
      </w:r>
      <w:r w:rsidRPr="00A173BA">
        <w:rPr>
          <w:rFonts w:ascii="Arial" w:hAnsi="Arial" w:cs="Arial"/>
          <w:color w:val="000000" w:themeColor="text1"/>
        </w:rPr>
        <w:t xml:space="preserve"> </w:t>
      </w:r>
      <w:r w:rsidR="00ED2590" w:rsidRPr="00A173BA">
        <w:rPr>
          <w:rFonts w:ascii="Arial" w:hAnsi="Arial" w:cs="Arial"/>
          <w:color w:val="000000" w:themeColor="text1"/>
        </w:rPr>
        <w:t>el 99.4</w:t>
      </w:r>
      <w:r w:rsidR="00903A60" w:rsidRPr="00A173BA">
        <w:rPr>
          <w:rFonts w:ascii="Arial" w:hAnsi="Arial" w:cs="Arial"/>
          <w:color w:val="000000" w:themeColor="text1"/>
        </w:rPr>
        <w:t>1</w:t>
      </w:r>
      <w:r w:rsidR="00ED2590" w:rsidRPr="00A173BA">
        <w:rPr>
          <w:rFonts w:ascii="Arial" w:hAnsi="Arial" w:cs="Arial"/>
          <w:color w:val="000000" w:themeColor="text1"/>
        </w:rPr>
        <w:t>%</w:t>
      </w:r>
      <w:r w:rsidRPr="00A173BA">
        <w:rPr>
          <w:rFonts w:ascii="Arial" w:hAnsi="Arial" w:cs="Arial"/>
          <w:color w:val="000000" w:themeColor="text1"/>
        </w:rPr>
        <w:t xml:space="preserve"> de sus recursos ministrados. De acuerdo con lo anterior, el monto ejercido fue de </w:t>
      </w:r>
      <w:r w:rsidR="00ED2590" w:rsidRPr="00A173BA">
        <w:rPr>
          <w:rFonts w:ascii="Arial" w:hAnsi="Arial" w:cs="Arial"/>
          <w:color w:val="000000" w:themeColor="text1"/>
        </w:rPr>
        <w:t>145</w:t>
      </w:r>
      <w:r w:rsidRPr="00A173BA">
        <w:rPr>
          <w:rFonts w:ascii="Arial" w:hAnsi="Arial" w:cs="Arial"/>
          <w:color w:val="000000" w:themeColor="text1"/>
        </w:rPr>
        <w:t xml:space="preserve"> millones </w:t>
      </w:r>
      <w:r w:rsidR="00ED2590" w:rsidRPr="00A173BA">
        <w:rPr>
          <w:rFonts w:ascii="Arial" w:hAnsi="Arial" w:cs="Arial"/>
          <w:color w:val="000000" w:themeColor="text1"/>
        </w:rPr>
        <w:t xml:space="preserve">260 </w:t>
      </w:r>
      <w:r w:rsidRPr="00A173BA">
        <w:rPr>
          <w:rFonts w:ascii="Arial" w:hAnsi="Arial" w:cs="Arial"/>
          <w:color w:val="000000" w:themeColor="text1"/>
        </w:rPr>
        <w:t xml:space="preserve">mil </w:t>
      </w:r>
      <w:r w:rsidR="001067C8">
        <w:rPr>
          <w:rFonts w:ascii="Arial" w:hAnsi="Arial" w:cs="Arial"/>
          <w:color w:val="000000" w:themeColor="text1"/>
        </w:rPr>
        <w:t>930</w:t>
      </w:r>
      <w:r w:rsidRPr="00A173BA">
        <w:rPr>
          <w:rFonts w:ascii="Arial" w:hAnsi="Arial" w:cs="Arial"/>
          <w:color w:val="000000" w:themeColor="text1"/>
        </w:rPr>
        <w:t xml:space="preserve"> pesos, en 2013; </w:t>
      </w:r>
      <w:r w:rsidR="00ED2590" w:rsidRPr="00A173BA">
        <w:rPr>
          <w:rFonts w:ascii="Arial" w:hAnsi="Arial" w:cs="Arial"/>
          <w:color w:val="000000" w:themeColor="text1"/>
        </w:rPr>
        <w:t>154</w:t>
      </w:r>
      <w:r w:rsidRPr="00A173BA">
        <w:rPr>
          <w:rFonts w:ascii="Arial" w:hAnsi="Arial" w:cs="Arial"/>
          <w:color w:val="000000" w:themeColor="text1"/>
        </w:rPr>
        <w:t xml:space="preserve"> millones </w:t>
      </w:r>
      <w:r w:rsidR="00ED2590" w:rsidRPr="00A173BA">
        <w:rPr>
          <w:rFonts w:ascii="Arial" w:hAnsi="Arial" w:cs="Arial"/>
          <w:color w:val="000000" w:themeColor="text1"/>
        </w:rPr>
        <w:t>867</w:t>
      </w:r>
      <w:r w:rsidRPr="00A173BA">
        <w:rPr>
          <w:rFonts w:ascii="Arial" w:hAnsi="Arial" w:cs="Arial"/>
          <w:color w:val="000000" w:themeColor="text1"/>
        </w:rPr>
        <w:t xml:space="preserve"> mil </w:t>
      </w:r>
      <w:r w:rsidR="00ED2590" w:rsidRPr="00A173BA">
        <w:rPr>
          <w:rFonts w:ascii="Arial" w:hAnsi="Arial" w:cs="Arial"/>
          <w:color w:val="000000" w:themeColor="text1"/>
        </w:rPr>
        <w:t>682</w:t>
      </w:r>
      <w:r w:rsidR="001067C8">
        <w:rPr>
          <w:rFonts w:ascii="Arial" w:hAnsi="Arial" w:cs="Arial"/>
          <w:color w:val="000000" w:themeColor="text1"/>
        </w:rPr>
        <w:t xml:space="preserve"> </w:t>
      </w:r>
      <w:r w:rsidRPr="00A173BA">
        <w:rPr>
          <w:rFonts w:ascii="Arial" w:hAnsi="Arial" w:cs="Arial"/>
          <w:color w:val="000000" w:themeColor="text1"/>
        </w:rPr>
        <w:t xml:space="preserve">pesos, en 2014; y </w:t>
      </w:r>
      <w:r w:rsidR="00ED2590" w:rsidRPr="00A173BA">
        <w:rPr>
          <w:rFonts w:ascii="Arial" w:hAnsi="Arial" w:cs="Arial"/>
          <w:color w:val="000000" w:themeColor="text1"/>
        </w:rPr>
        <w:t>156</w:t>
      </w:r>
      <w:r w:rsidRPr="00A173BA">
        <w:rPr>
          <w:rFonts w:ascii="Arial" w:hAnsi="Arial" w:cs="Arial"/>
          <w:color w:val="000000" w:themeColor="text1"/>
        </w:rPr>
        <w:t xml:space="preserve"> millones </w:t>
      </w:r>
      <w:r w:rsidR="00ED2590" w:rsidRPr="00A173BA">
        <w:rPr>
          <w:rFonts w:ascii="Arial" w:hAnsi="Arial" w:cs="Arial"/>
          <w:color w:val="000000" w:themeColor="text1"/>
        </w:rPr>
        <w:t xml:space="preserve">006 </w:t>
      </w:r>
      <w:r w:rsidRPr="00A173BA">
        <w:rPr>
          <w:rFonts w:ascii="Arial" w:hAnsi="Arial" w:cs="Arial"/>
          <w:color w:val="000000" w:themeColor="text1"/>
        </w:rPr>
        <w:t xml:space="preserve">mil </w:t>
      </w:r>
      <w:r w:rsidR="00ED2590" w:rsidRPr="00A173BA">
        <w:rPr>
          <w:rFonts w:ascii="Arial" w:hAnsi="Arial" w:cs="Arial"/>
          <w:color w:val="000000" w:themeColor="text1"/>
        </w:rPr>
        <w:t>206</w:t>
      </w:r>
      <w:r w:rsidR="001067C8">
        <w:rPr>
          <w:rFonts w:ascii="Arial" w:hAnsi="Arial" w:cs="Arial"/>
          <w:color w:val="000000" w:themeColor="text1"/>
        </w:rPr>
        <w:t xml:space="preserve"> </w:t>
      </w:r>
      <w:r w:rsidRPr="00A173BA">
        <w:rPr>
          <w:rFonts w:ascii="Arial" w:hAnsi="Arial" w:cs="Arial"/>
          <w:color w:val="000000" w:themeColor="text1"/>
        </w:rPr>
        <w:t xml:space="preserve">pesos, en 2015. En suma, durante el periodo en cuestión, el monto ejercido totaliza </w:t>
      </w:r>
      <w:r w:rsidR="00ED2590" w:rsidRPr="00A173BA">
        <w:rPr>
          <w:rFonts w:ascii="Arial" w:hAnsi="Arial" w:cs="Arial"/>
          <w:color w:val="000000" w:themeColor="text1"/>
        </w:rPr>
        <w:t>456</w:t>
      </w:r>
      <w:r w:rsidRPr="00A173BA">
        <w:rPr>
          <w:rFonts w:ascii="Arial" w:hAnsi="Arial" w:cs="Arial"/>
          <w:color w:val="000000" w:themeColor="text1"/>
        </w:rPr>
        <w:t xml:space="preserve"> millones </w:t>
      </w:r>
      <w:r w:rsidR="00ED2590" w:rsidRPr="00A173BA">
        <w:rPr>
          <w:rFonts w:ascii="Arial" w:hAnsi="Arial" w:cs="Arial"/>
          <w:color w:val="000000" w:themeColor="text1"/>
        </w:rPr>
        <w:t>134</w:t>
      </w:r>
      <w:r w:rsidRPr="00A173BA">
        <w:rPr>
          <w:rFonts w:ascii="Arial" w:hAnsi="Arial" w:cs="Arial"/>
          <w:color w:val="000000" w:themeColor="text1"/>
        </w:rPr>
        <w:t xml:space="preserve"> mil </w:t>
      </w:r>
      <w:r w:rsidR="00ED2590" w:rsidRPr="00A173BA">
        <w:rPr>
          <w:rFonts w:ascii="Arial" w:hAnsi="Arial" w:cs="Arial"/>
          <w:color w:val="000000" w:themeColor="text1"/>
        </w:rPr>
        <w:t>819</w:t>
      </w:r>
      <w:r w:rsidR="001067C8">
        <w:rPr>
          <w:rFonts w:ascii="Arial" w:hAnsi="Arial" w:cs="Arial"/>
          <w:color w:val="000000" w:themeColor="text1"/>
        </w:rPr>
        <w:t xml:space="preserve"> </w:t>
      </w:r>
      <w:r w:rsidRPr="00A173BA">
        <w:rPr>
          <w:rFonts w:ascii="Arial" w:hAnsi="Arial" w:cs="Arial"/>
          <w:color w:val="000000" w:themeColor="text1"/>
        </w:rPr>
        <w:t>pesos.</w:t>
      </w:r>
    </w:p>
    <w:p w14:paraId="25450E76" w14:textId="77777777" w:rsidR="003D47C9" w:rsidRPr="00A173BA" w:rsidRDefault="003D47C9" w:rsidP="00CC5B08">
      <w:pPr>
        <w:spacing w:after="0" w:line="360" w:lineRule="auto"/>
        <w:jc w:val="both"/>
        <w:rPr>
          <w:rFonts w:ascii="Arial" w:hAnsi="Arial" w:cs="Arial"/>
          <w:color w:val="000000" w:themeColor="text1"/>
        </w:rPr>
      </w:pPr>
    </w:p>
    <w:p w14:paraId="761E1E45" w14:textId="2A0AB3AE" w:rsidR="003D47C9" w:rsidRPr="00A173BA" w:rsidRDefault="003D47C9" w:rsidP="00CC5B08">
      <w:pPr>
        <w:spacing w:after="0" w:line="360" w:lineRule="auto"/>
        <w:jc w:val="both"/>
        <w:rPr>
          <w:rFonts w:ascii="Arial" w:hAnsi="Arial" w:cs="Arial"/>
          <w:color w:val="000000" w:themeColor="text1"/>
        </w:rPr>
      </w:pPr>
      <w:r w:rsidRPr="00A173BA">
        <w:rPr>
          <w:rFonts w:ascii="Arial" w:hAnsi="Arial" w:cs="Arial"/>
          <w:color w:val="000000" w:themeColor="text1"/>
        </w:rPr>
        <w:t>Respecto a las variaciones porcentuales experimentadas por el FA</w:t>
      </w:r>
      <w:r w:rsidR="00ED2590" w:rsidRPr="00A173BA">
        <w:rPr>
          <w:rFonts w:ascii="Arial" w:hAnsi="Arial" w:cs="Arial"/>
          <w:color w:val="000000" w:themeColor="text1"/>
        </w:rPr>
        <w:t>ET</w:t>
      </w:r>
      <w:r w:rsidRPr="00A173BA">
        <w:rPr>
          <w:rFonts w:ascii="Arial" w:hAnsi="Arial" w:cs="Arial"/>
          <w:color w:val="000000" w:themeColor="text1"/>
        </w:rPr>
        <w:t>A durante el periodo, se tiene que los montos asignados tuvieron importantes ampliaciones presupuestales. En este sentido,</w:t>
      </w:r>
      <w:r w:rsidR="00E50F8A">
        <w:rPr>
          <w:rFonts w:ascii="Arial" w:hAnsi="Arial" w:cs="Arial"/>
          <w:color w:val="000000" w:themeColor="text1"/>
        </w:rPr>
        <w:t xml:space="preserve"> </w:t>
      </w:r>
      <w:r w:rsidRPr="00A173BA">
        <w:rPr>
          <w:rFonts w:ascii="Arial" w:hAnsi="Arial" w:cs="Arial"/>
          <w:color w:val="000000" w:themeColor="text1"/>
        </w:rPr>
        <w:t xml:space="preserve">dichos aumentos se traducen en </w:t>
      </w:r>
      <w:r w:rsidR="00ED2590" w:rsidRPr="00A173BA">
        <w:rPr>
          <w:rFonts w:ascii="Arial" w:hAnsi="Arial" w:cs="Arial"/>
          <w:color w:val="000000" w:themeColor="text1"/>
        </w:rPr>
        <w:t>10</w:t>
      </w:r>
      <w:r w:rsidRPr="00A173BA">
        <w:rPr>
          <w:rFonts w:ascii="Arial" w:hAnsi="Arial" w:cs="Arial"/>
          <w:color w:val="000000" w:themeColor="text1"/>
        </w:rPr>
        <w:t xml:space="preserve"> millones 5</w:t>
      </w:r>
      <w:r w:rsidR="00ED2590" w:rsidRPr="00A173BA">
        <w:rPr>
          <w:rFonts w:ascii="Arial" w:hAnsi="Arial" w:cs="Arial"/>
          <w:color w:val="000000" w:themeColor="text1"/>
        </w:rPr>
        <w:t>72</w:t>
      </w:r>
      <w:r w:rsidRPr="00A173BA">
        <w:rPr>
          <w:rFonts w:ascii="Arial" w:hAnsi="Arial" w:cs="Arial"/>
          <w:color w:val="000000" w:themeColor="text1"/>
        </w:rPr>
        <w:t xml:space="preserve"> mil </w:t>
      </w:r>
      <w:r w:rsidR="00ED2590" w:rsidRPr="00A173BA">
        <w:rPr>
          <w:rFonts w:ascii="Arial" w:hAnsi="Arial" w:cs="Arial"/>
          <w:color w:val="000000" w:themeColor="text1"/>
        </w:rPr>
        <w:t xml:space="preserve">892 </w:t>
      </w:r>
      <w:r w:rsidRPr="00A173BA">
        <w:rPr>
          <w:rFonts w:ascii="Arial" w:hAnsi="Arial" w:cs="Arial"/>
          <w:color w:val="000000" w:themeColor="text1"/>
        </w:rPr>
        <w:t>pesos, en 2013 (</w:t>
      </w:r>
      <w:r w:rsidR="00ED2590" w:rsidRPr="00A173BA">
        <w:rPr>
          <w:rFonts w:ascii="Arial" w:hAnsi="Arial" w:cs="Arial"/>
          <w:color w:val="000000" w:themeColor="text1"/>
        </w:rPr>
        <w:t>7.7</w:t>
      </w:r>
      <w:r w:rsidR="00D45581" w:rsidRPr="00A173BA">
        <w:rPr>
          <w:rFonts w:ascii="Arial" w:hAnsi="Arial" w:cs="Arial"/>
          <w:color w:val="000000" w:themeColor="text1"/>
        </w:rPr>
        <w:t>0</w:t>
      </w:r>
      <w:r w:rsidRPr="00A173BA">
        <w:rPr>
          <w:rFonts w:ascii="Arial" w:hAnsi="Arial" w:cs="Arial"/>
          <w:color w:val="000000" w:themeColor="text1"/>
        </w:rPr>
        <w:t xml:space="preserve">%); </w:t>
      </w:r>
      <w:r w:rsidR="00ED2590" w:rsidRPr="00A173BA">
        <w:rPr>
          <w:rFonts w:ascii="Arial" w:hAnsi="Arial" w:cs="Arial"/>
          <w:color w:val="000000" w:themeColor="text1"/>
        </w:rPr>
        <w:t>9</w:t>
      </w:r>
      <w:r w:rsidRPr="00A173BA">
        <w:rPr>
          <w:rFonts w:ascii="Arial" w:hAnsi="Arial" w:cs="Arial"/>
          <w:color w:val="000000" w:themeColor="text1"/>
        </w:rPr>
        <w:t xml:space="preserve"> millones </w:t>
      </w:r>
      <w:r w:rsidR="00ED2590" w:rsidRPr="00A173BA">
        <w:rPr>
          <w:rFonts w:ascii="Arial" w:hAnsi="Arial" w:cs="Arial"/>
          <w:color w:val="000000" w:themeColor="text1"/>
        </w:rPr>
        <w:t>116</w:t>
      </w:r>
      <w:r w:rsidRPr="00A173BA">
        <w:rPr>
          <w:rFonts w:ascii="Arial" w:hAnsi="Arial" w:cs="Arial"/>
          <w:color w:val="000000" w:themeColor="text1"/>
        </w:rPr>
        <w:t xml:space="preserve"> mil </w:t>
      </w:r>
      <w:r w:rsidR="00ED2590" w:rsidRPr="00A173BA">
        <w:rPr>
          <w:rFonts w:ascii="Arial" w:hAnsi="Arial" w:cs="Arial"/>
          <w:color w:val="000000" w:themeColor="text1"/>
        </w:rPr>
        <w:t>866</w:t>
      </w:r>
      <w:r w:rsidR="001067C8">
        <w:rPr>
          <w:rFonts w:ascii="Arial" w:hAnsi="Arial" w:cs="Arial"/>
          <w:color w:val="000000" w:themeColor="text1"/>
        </w:rPr>
        <w:t xml:space="preserve"> </w:t>
      </w:r>
      <w:r w:rsidRPr="00A173BA">
        <w:rPr>
          <w:rFonts w:ascii="Arial" w:hAnsi="Arial" w:cs="Arial"/>
          <w:color w:val="000000" w:themeColor="text1"/>
        </w:rPr>
        <w:t>pesos, en 2014 (</w:t>
      </w:r>
      <w:r w:rsidR="00ED2590" w:rsidRPr="00A173BA">
        <w:rPr>
          <w:rFonts w:ascii="Arial" w:hAnsi="Arial" w:cs="Arial"/>
          <w:color w:val="000000" w:themeColor="text1"/>
        </w:rPr>
        <w:t>6.</w:t>
      </w:r>
      <w:r w:rsidR="00D45581" w:rsidRPr="00A173BA">
        <w:rPr>
          <w:rFonts w:ascii="Arial" w:hAnsi="Arial" w:cs="Arial"/>
          <w:color w:val="000000" w:themeColor="text1"/>
        </w:rPr>
        <w:t>25</w:t>
      </w:r>
      <w:r w:rsidRPr="00A173BA">
        <w:rPr>
          <w:rFonts w:ascii="Arial" w:hAnsi="Arial" w:cs="Arial"/>
          <w:color w:val="000000" w:themeColor="text1"/>
        </w:rPr>
        <w:t xml:space="preserve">%); y </w:t>
      </w:r>
      <w:r w:rsidR="00ED2590" w:rsidRPr="00A173BA">
        <w:rPr>
          <w:rFonts w:ascii="Arial" w:hAnsi="Arial" w:cs="Arial"/>
          <w:color w:val="000000" w:themeColor="text1"/>
        </w:rPr>
        <w:t xml:space="preserve">6 </w:t>
      </w:r>
      <w:r w:rsidRPr="00A173BA">
        <w:rPr>
          <w:rFonts w:ascii="Arial" w:hAnsi="Arial" w:cs="Arial"/>
          <w:color w:val="000000" w:themeColor="text1"/>
        </w:rPr>
        <w:t>millones 0</w:t>
      </w:r>
      <w:r w:rsidR="00ED2590" w:rsidRPr="00A173BA">
        <w:rPr>
          <w:rFonts w:ascii="Arial" w:hAnsi="Arial" w:cs="Arial"/>
          <w:color w:val="000000" w:themeColor="text1"/>
        </w:rPr>
        <w:t>83</w:t>
      </w:r>
      <w:r w:rsidRPr="00A173BA">
        <w:rPr>
          <w:rFonts w:ascii="Arial" w:hAnsi="Arial" w:cs="Arial"/>
          <w:color w:val="000000" w:themeColor="text1"/>
        </w:rPr>
        <w:t xml:space="preserve"> mil </w:t>
      </w:r>
      <w:r w:rsidR="00ED2590" w:rsidRPr="00A173BA">
        <w:rPr>
          <w:rFonts w:ascii="Arial" w:hAnsi="Arial" w:cs="Arial"/>
          <w:color w:val="000000" w:themeColor="text1"/>
        </w:rPr>
        <w:t>092</w:t>
      </w:r>
      <w:r w:rsidR="001067C8">
        <w:rPr>
          <w:rFonts w:ascii="Arial" w:hAnsi="Arial" w:cs="Arial"/>
          <w:color w:val="000000" w:themeColor="text1"/>
        </w:rPr>
        <w:t xml:space="preserve"> </w:t>
      </w:r>
      <w:r w:rsidRPr="00A173BA">
        <w:rPr>
          <w:rFonts w:ascii="Arial" w:hAnsi="Arial" w:cs="Arial"/>
          <w:color w:val="000000" w:themeColor="text1"/>
        </w:rPr>
        <w:t>pesos, en 2015 (</w:t>
      </w:r>
      <w:r w:rsidR="00ED2590" w:rsidRPr="00A173BA">
        <w:rPr>
          <w:rFonts w:ascii="Arial" w:hAnsi="Arial" w:cs="Arial"/>
          <w:color w:val="000000" w:themeColor="text1"/>
        </w:rPr>
        <w:t>4.</w:t>
      </w:r>
      <w:r w:rsidR="00D45581" w:rsidRPr="00A173BA">
        <w:rPr>
          <w:rFonts w:ascii="Arial" w:hAnsi="Arial" w:cs="Arial"/>
          <w:color w:val="000000" w:themeColor="text1"/>
        </w:rPr>
        <w:t>06</w:t>
      </w:r>
      <w:r w:rsidRPr="00A173BA">
        <w:rPr>
          <w:rFonts w:ascii="Arial" w:hAnsi="Arial" w:cs="Arial"/>
          <w:color w:val="000000" w:themeColor="text1"/>
        </w:rPr>
        <w:t>%).</w:t>
      </w:r>
    </w:p>
    <w:p w14:paraId="6D910A16" w14:textId="77777777" w:rsidR="00ED2590" w:rsidRPr="00F24DD3" w:rsidRDefault="00ED2590" w:rsidP="00CC5B08">
      <w:pPr>
        <w:spacing w:after="0" w:line="360" w:lineRule="auto"/>
        <w:jc w:val="both"/>
        <w:rPr>
          <w:rFonts w:ascii="Arial" w:hAnsi="Arial" w:cs="Arial"/>
          <w:color w:val="404040" w:themeColor="text1" w:themeTint="BF"/>
        </w:rPr>
      </w:pPr>
    </w:p>
    <w:p w14:paraId="30A0A34F" w14:textId="5CF54370" w:rsidR="00D90D77" w:rsidRPr="00A173BA" w:rsidRDefault="003D47C9" w:rsidP="00CC5B08">
      <w:pPr>
        <w:spacing w:after="0" w:line="360" w:lineRule="auto"/>
        <w:jc w:val="both"/>
        <w:rPr>
          <w:rFonts w:ascii="Arial" w:hAnsi="Arial" w:cs="Arial"/>
          <w:color w:val="000000" w:themeColor="text1"/>
        </w:rPr>
      </w:pPr>
      <w:r w:rsidRPr="00A173BA">
        <w:rPr>
          <w:rFonts w:ascii="Arial" w:hAnsi="Arial" w:cs="Arial"/>
          <w:color w:val="000000" w:themeColor="text1"/>
        </w:rPr>
        <w:t xml:space="preserve">Sin embargo, cabe destacar que los mencionadas ampliaciones presentan una tendencia decreciente en el que las mismas se han reducido de manera significativa, pasando de un </w:t>
      </w:r>
      <w:r w:rsidR="00ED2590" w:rsidRPr="00A173BA">
        <w:rPr>
          <w:rFonts w:ascii="Arial" w:hAnsi="Arial" w:cs="Arial"/>
          <w:color w:val="000000" w:themeColor="text1"/>
        </w:rPr>
        <w:t>7.7</w:t>
      </w:r>
      <w:r w:rsidR="00D45581" w:rsidRPr="00A173BA">
        <w:rPr>
          <w:rFonts w:ascii="Arial" w:hAnsi="Arial" w:cs="Arial"/>
          <w:color w:val="000000" w:themeColor="text1"/>
        </w:rPr>
        <w:t>0</w:t>
      </w:r>
      <w:r w:rsidRPr="00A173BA">
        <w:rPr>
          <w:rFonts w:ascii="Arial" w:hAnsi="Arial" w:cs="Arial"/>
          <w:color w:val="000000" w:themeColor="text1"/>
        </w:rPr>
        <w:t xml:space="preserve">% en 2013 a un </w:t>
      </w:r>
      <w:r w:rsidR="00ED2590" w:rsidRPr="00A173BA">
        <w:rPr>
          <w:rFonts w:ascii="Arial" w:hAnsi="Arial" w:cs="Arial"/>
          <w:color w:val="000000" w:themeColor="text1"/>
        </w:rPr>
        <w:t>4.</w:t>
      </w:r>
      <w:r w:rsidR="00D45581" w:rsidRPr="00A173BA">
        <w:rPr>
          <w:rFonts w:ascii="Arial" w:hAnsi="Arial" w:cs="Arial"/>
          <w:color w:val="000000" w:themeColor="text1"/>
        </w:rPr>
        <w:t>06</w:t>
      </w:r>
      <w:r w:rsidRPr="00A173BA">
        <w:rPr>
          <w:rFonts w:ascii="Arial" w:hAnsi="Arial" w:cs="Arial"/>
          <w:color w:val="000000" w:themeColor="text1"/>
        </w:rPr>
        <w:t>% en 2015</w:t>
      </w:r>
      <w:r w:rsidR="00D90D77" w:rsidRPr="00A173BA">
        <w:rPr>
          <w:rFonts w:ascii="Arial" w:hAnsi="Arial" w:cs="Arial"/>
          <w:color w:val="000000" w:themeColor="text1"/>
        </w:rPr>
        <w:t>.</w:t>
      </w:r>
    </w:p>
    <w:p w14:paraId="7F6E7949" w14:textId="77777777" w:rsidR="00D90D77" w:rsidRPr="00A173BA" w:rsidRDefault="00D90D77" w:rsidP="00CC5B08">
      <w:pPr>
        <w:spacing w:after="0" w:line="360" w:lineRule="auto"/>
        <w:jc w:val="both"/>
        <w:rPr>
          <w:rFonts w:ascii="Arial" w:hAnsi="Arial" w:cs="Arial"/>
          <w:color w:val="000000" w:themeColor="text1"/>
        </w:rPr>
      </w:pPr>
    </w:p>
    <w:p w14:paraId="23E94537" w14:textId="77777777" w:rsidR="00397F15" w:rsidRPr="00A173BA" w:rsidRDefault="00D90D77" w:rsidP="00CC5B08">
      <w:pPr>
        <w:spacing w:after="0" w:line="360" w:lineRule="auto"/>
        <w:jc w:val="both"/>
        <w:rPr>
          <w:rFonts w:ascii="Arial" w:hAnsi="Arial" w:cs="Arial"/>
          <w:color w:val="000000" w:themeColor="text1"/>
        </w:rPr>
      </w:pPr>
      <w:r w:rsidRPr="001067C8">
        <w:rPr>
          <w:rFonts w:ascii="Arial" w:hAnsi="Arial" w:cs="Arial"/>
          <w:color w:val="000000" w:themeColor="text1"/>
        </w:rPr>
        <w:t>Con lo anterior, se pudo observar que en el año 2013, se ejerció el 98.</w:t>
      </w:r>
      <w:r w:rsidR="00D45581" w:rsidRPr="001067C8">
        <w:rPr>
          <w:rFonts w:ascii="Arial" w:hAnsi="Arial" w:cs="Arial"/>
          <w:color w:val="000000" w:themeColor="text1"/>
        </w:rPr>
        <w:t>17</w:t>
      </w:r>
      <w:r w:rsidRPr="001067C8">
        <w:rPr>
          <w:rFonts w:ascii="Arial" w:hAnsi="Arial" w:cs="Arial"/>
          <w:color w:val="000000" w:themeColor="text1"/>
        </w:rPr>
        <w:t>% de los recursos, mientras</w:t>
      </w:r>
      <w:r w:rsidRPr="00A173BA">
        <w:rPr>
          <w:rFonts w:ascii="Arial" w:hAnsi="Arial" w:cs="Arial"/>
          <w:color w:val="000000" w:themeColor="text1"/>
        </w:rPr>
        <w:t xml:space="preserve"> que en el año 2014, quedó un remanente de 7 mil 093 pesos, sin embargo en 2015 se ejerció la totalidad del presupuesto asignado, por lo que se recomienda que se siga manteniendo este ritmo de optimización de los recursos.</w:t>
      </w:r>
    </w:p>
    <w:p w14:paraId="19BC919C" w14:textId="77777777" w:rsidR="00A80AD1" w:rsidRDefault="00A80AD1" w:rsidP="00CC5B08">
      <w:pPr>
        <w:spacing w:after="0" w:line="360" w:lineRule="auto"/>
        <w:jc w:val="both"/>
        <w:rPr>
          <w:rFonts w:ascii="Arial" w:hAnsi="Arial" w:cs="Arial"/>
        </w:rPr>
        <w:sectPr w:rsidR="00A80AD1" w:rsidSect="00CC5B08">
          <w:footerReference w:type="default" r:id="rId14"/>
          <w:pgSz w:w="12240" w:h="15840"/>
          <w:pgMar w:top="1418" w:right="1134" w:bottom="1134" w:left="1134" w:header="709" w:footer="709" w:gutter="0"/>
          <w:cols w:space="708"/>
          <w:docGrid w:linePitch="360"/>
        </w:sectPr>
      </w:pPr>
    </w:p>
    <w:p w14:paraId="56379D82" w14:textId="526A5653" w:rsidR="00826487" w:rsidRDefault="009D4F56" w:rsidP="00756CF1">
      <w:pPr>
        <w:pStyle w:val="Ttulo4"/>
        <w:numPr>
          <w:ilvl w:val="0"/>
          <w:numId w:val="10"/>
        </w:numPr>
        <w:spacing w:before="100" w:after="100"/>
        <w:rPr>
          <w:rFonts w:cs="Arial"/>
          <w:b/>
        </w:rPr>
      </w:pPr>
      <w:bookmarkStart w:id="33" w:name="_Ref450744435"/>
      <w:r w:rsidRPr="00F24DD3">
        <w:rPr>
          <w:rFonts w:cs="Arial"/>
          <w:b/>
        </w:rPr>
        <w:lastRenderedPageBreak/>
        <w:t>Completar la siguiente tabla de los recursos de los Programas Presupuestarios:</w:t>
      </w:r>
      <w:bookmarkEnd w:id="33"/>
    </w:p>
    <w:p w14:paraId="56249D95" w14:textId="766581C8" w:rsidR="00EF5F59" w:rsidRPr="00EF5F59" w:rsidRDefault="00EF5F59" w:rsidP="00EF5F59">
      <w:pPr>
        <w:pStyle w:val="Epgrafe"/>
        <w:rPr>
          <w:color w:val="FFFFFF" w:themeColor="background1"/>
          <w:sz w:val="2"/>
        </w:rPr>
      </w:pPr>
      <w:bookmarkStart w:id="34" w:name="_Toc463005206"/>
      <w:r w:rsidRPr="00EF5F59">
        <w:rPr>
          <w:color w:val="FFFFFF" w:themeColor="background1"/>
          <w:sz w:val="2"/>
        </w:rPr>
        <w:t xml:space="preserve">Tabla </w:t>
      </w:r>
      <w:r w:rsidRPr="00EF5F59">
        <w:rPr>
          <w:color w:val="FFFFFF" w:themeColor="background1"/>
          <w:sz w:val="2"/>
        </w:rPr>
        <w:fldChar w:fldCharType="begin"/>
      </w:r>
      <w:r w:rsidRPr="00EF5F59">
        <w:rPr>
          <w:color w:val="FFFFFF" w:themeColor="background1"/>
          <w:sz w:val="2"/>
        </w:rPr>
        <w:instrText xml:space="preserve"> SEQ Tabla \* ARABIC </w:instrText>
      </w:r>
      <w:r w:rsidRPr="00EF5F59">
        <w:rPr>
          <w:color w:val="FFFFFF" w:themeColor="background1"/>
          <w:sz w:val="2"/>
        </w:rPr>
        <w:fldChar w:fldCharType="separate"/>
      </w:r>
      <w:r w:rsidR="00360C5C">
        <w:rPr>
          <w:noProof/>
          <w:color w:val="FFFFFF" w:themeColor="background1"/>
          <w:sz w:val="2"/>
        </w:rPr>
        <w:t>9</w:t>
      </w:r>
      <w:r w:rsidRPr="00EF5F59">
        <w:rPr>
          <w:color w:val="FFFFFF" w:themeColor="background1"/>
          <w:sz w:val="2"/>
        </w:rPr>
        <w:fldChar w:fldCharType="end"/>
      </w:r>
      <w:r w:rsidRPr="00EF5F59">
        <w:rPr>
          <w:color w:val="FFFFFF" w:themeColor="background1"/>
          <w:sz w:val="2"/>
        </w:rPr>
        <w:t xml:space="preserve"> PRESUPUESTO HISTÓRICO DEL FAETA EDUCACIÓN PARA ADULTOS PP78 REZAGO EDUCATIVO</w:t>
      </w:r>
      <w:bookmarkEnd w:id="34"/>
    </w:p>
    <w:tbl>
      <w:tblPr>
        <w:tblW w:w="11987"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70" w:type="dxa"/>
          <w:right w:w="70" w:type="dxa"/>
        </w:tblCellMar>
        <w:tblLook w:val="04A0" w:firstRow="1" w:lastRow="0" w:firstColumn="1" w:lastColumn="0" w:noHBand="0" w:noVBand="1"/>
      </w:tblPr>
      <w:tblGrid>
        <w:gridCol w:w="1073"/>
        <w:gridCol w:w="1559"/>
        <w:gridCol w:w="1417"/>
        <w:gridCol w:w="1418"/>
        <w:gridCol w:w="1559"/>
        <w:gridCol w:w="1276"/>
        <w:gridCol w:w="1843"/>
        <w:gridCol w:w="1842"/>
      </w:tblGrid>
      <w:tr w:rsidR="00976810" w:rsidRPr="00756CF1" w14:paraId="73A1776A" w14:textId="77777777" w:rsidTr="00385F2A">
        <w:trPr>
          <w:trHeight w:val="582"/>
          <w:jc w:val="center"/>
        </w:trPr>
        <w:tc>
          <w:tcPr>
            <w:tcW w:w="11987" w:type="dxa"/>
            <w:gridSpan w:val="8"/>
            <w:shd w:val="clear" w:color="auto" w:fill="767171" w:themeFill="background2" w:themeFillShade="80"/>
            <w:vAlign w:val="center"/>
          </w:tcPr>
          <w:p w14:paraId="22BA8FD1" w14:textId="6A2BFA33" w:rsidR="00976810" w:rsidRDefault="00976810" w:rsidP="00714E9B">
            <w:pPr>
              <w:jc w:val="center"/>
              <w:rPr>
                <w:rFonts w:ascii="Arial" w:eastAsia="Times New Roman" w:hAnsi="Arial" w:cs="Arial"/>
                <w:b/>
                <w:bCs/>
                <w:color w:val="FFFFFF"/>
                <w:sz w:val="20"/>
                <w:szCs w:val="20"/>
                <w:lang w:eastAsia="es-MX"/>
              </w:rPr>
            </w:pPr>
            <w:r>
              <w:rPr>
                <w:rFonts w:ascii="Arial" w:eastAsia="Times New Roman" w:hAnsi="Arial" w:cs="Arial"/>
                <w:b/>
                <w:bCs/>
                <w:color w:val="FFFFFF"/>
                <w:sz w:val="20"/>
                <w:szCs w:val="20"/>
                <w:lang w:eastAsia="es-MX"/>
              </w:rPr>
              <w:t>TABLA 9</w:t>
            </w:r>
          </w:p>
          <w:p w14:paraId="6124A485" w14:textId="77777777" w:rsidR="00976810" w:rsidRPr="00976810" w:rsidRDefault="00976810" w:rsidP="00714E9B">
            <w:pPr>
              <w:jc w:val="center"/>
              <w:rPr>
                <w:rFonts w:ascii="Arial" w:eastAsia="Times New Roman" w:hAnsi="Arial" w:cs="Arial"/>
                <w:b/>
                <w:bCs/>
                <w:color w:val="FFFFFF"/>
                <w:sz w:val="20"/>
                <w:szCs w:val="20"/>
                <w:lang w:eastAsia="es-MX"/>
              </w:rPr>
            </w:pPr>
            <w:r w:rsidRPr="00976810">
              <w:rPr>
                <w:rFonts w:ascii="Arial" w:eastAsia="Times New Roman" w:hAnsi="Arial" w:cs="Arial"/>
                <w:b/>
                <w:bCs/>
                <w:color w:val="FFFFFF"/>
                <w:sz w:val="20"/>
                <w:szCs w:val="20"/>
                <w:lang w:eastAsia="es-MX"/>
              </w:rPr>
              <w:t>PRESUPUESTO HISTÓRICO DEL FAETA EDUCACIÓN PARA ADULTOS</w:t>
            </w:r>
          </w:p>
          <w:p w14:paraId="3052CD79" w14:textId="148F02BB" w:rsidR="00976810" w:rsidRPr="00976810" w:rsidRDefault="00976810" w:rsidP="00714E9B">
            <w:pPr>
              <w:jc w:val="center"/>
              <w:rPr>
                <w:rFonts w:ascii="Arial" w:eastAsia="Times New Roman" w:hAnsi="Arial" w:cs="Arial"/>
                <w:b/>
                <w:bCs/>
                <w:color w:val="000000"/>
                <w:sz w:val="16"/>
                <w:szCs w:val="16"/>
                <w:lang w:eastAsia="es-MX"/>
              </w:rPr>
            </w:pPr>
            <w:r>
              <w:rPr>
                <w:rFonts w:ascii="Arial" w:eastAsia="Times New Roman" w:hAnsi="Arial" w:cs="Arial"/>
                <w:b/>
                <w:bCs/>
                <w:color w:val="FFFFFF"/>
                <w:sz w:val="20"/>
                <w:szCs w:val="20"/>
                <w:lang w:eastAsia="es-MX"/>
              </w:rPr>
              <w:t>PP78 REZAGO EDUCATIVO</w:t>
            </w:r>
          </w:p>
        </w:tc>
      </w:tr>
      <w:tr w:rsidR="00976810" w:rsidRPr="00756CF1" w14:paraId="3A57DAFE" w14:textId="77777777" w:rsidTr="00385F2A">
        <w:trPr>
          <w:trHeight w:val="582"/>
          <w:jc w:val="center"/>
        </w:trPr>
        <w:tc>
          <w:tcPr>
            <w:tcW w:w="1073" w:type="dxa"/>
            <w:vMerge w:val="restart"/>
            <w:shd w:val="clear" w:color="000000" w:fill="D9D9D9"/>
            <w:vAlign w:val="center"/>
            <w:hideMark/>
          </w:tcPr>
          <w:p w14:paraId="109338C9" w14:textId="77777777" w:rsidR="00976810" w:rsidRPr="00756CF1" w:rsidRDefault="00976810" w:rsidP="00756CF1">
            <w:pPr>
              <w:spacing w:after="0" w:line="240" w:lineRule="auto"/>
              <w:jc w:val="center"/>
              <w:rPr>
                <w:rFonts w:ascii="Arial" w:eastAsia="Times New Roman" w:hAnsi="Arial" w:cs="Arial"/>
                <w:b/>
                <w:bCs/>
                <w:color w:val="000000"/>
                <w:sz w:val="16"/>
                <w:szCs w:val="16"/>
                <w:lang w:eastAsia="es-MX"/>
              </w:rPr>
            </w:pPr>
            <w:r w:rsidRPr="00756CF1">
              <w:rPr>
                <w:rFonts w:ascii="Arial" w:eastAsia="Times New Roman" w:hAnsi="Arial" w:cs="Arial"/>
                <w:b/>
                <w:bCs/>
                <w:color w:val="000000"/>
                <w:sz w:val="16"/>
                <w:szCs w:val="16"/>
                <w:lang w:eastAsia="es-MX"/>
              </w:rPr>
              <w:t>Ejercicio Fiscal analizado</w:t>
            </w:r>
          </w:p>
        </w:tc>
        <w:tc>
          <w:tcPr>
            <w:tcW w:w="1559" w:type="dxa"/>
            <w:vMerge w:val="restart"/>
            <w:shd w:val="clear" w:color="000000" w:fill="D9D9D9"/>
            <w:vAlign w:val="center"/>
            <w:hideMark/>
          </w:tcPr>
          <w:p w14:paraId="7AF62B9E" w14:textId="77777777" w:rsidR="00976810" w:rsidRPr="00756CF1" w:rsidRDefault="00976810" w:rsidP="00756CF1">
            <w:pPr>
              <w:spacing w:after="0" w:line="240" w:lineRule="auto"/>
              <w:jc w:val="center"/>
              <w:rPr>
                <w:rFonts w:ascii="Arial" w:eastAsia="Times New Roman" w:hAnsi="Arial" w:cs="Arial"/>
                <w:b/>
                <w:bCs/>
                <w:color w:val="000000"/>
                <w:sz w:val="16"/>
                <w:szCs w:val="16"/>
                <w:lang w:eastAsia="es-MX"/>
              </w:rPr>
            </w:pPr>
            <w:r w:rsidRPr="00756CF1">
              <w:rPr>
                <w:rFonts w:ascii="Arial" w:eastAsia="Times New Roman" w:hAnsi="Arial" w:cs="Arial"/>
                <w:b/>
                <w:bCs/>
                <w:color w:val="000000"/>
                <w:sz w:val="16"/>
                <w:szCs w:val="16"/>
                <w:lang w:eastAsia="es-MX"/>
              </w:rPr>
              <w:t>TOTAL EJERCIDO</w:t>
            </w:r>
          </w:p>
        </w:tc>
        <w:tc>
          <w:tcPr>
            <w:tcW w:w="4394" w:type="dxa"/>
            <w:gridSpan w:val="3"/>
            <w:shd w:val="clear" w:color="000000" w:fill="D9D9D9"/>
            <w:vAlign w:val="center"/>
            <w:hideMark/>
          </w:tcPr>
          <w:p w14:paraId="50F439DE" w14:textId="77777777" w:rsidR="00976810" w:rsidRPr="00756CF1" w:rsidRDefault="00976810" w:rsidP="00756CF1">
            <w:pPr>
              <w:spacing w:after="0" w:line="240" w:lineRule="auto"/>
              <w:jc w:val="center"/>
              <w:rPr>
                <w:rFonts w:ascii="Arial" w:eastAsia="Times New Roman" w:hAnsi="Arial" w:cs="Arial"/>
                <w:b/>
                <w:bCs/>
                <w:color w:val="000000"/>
                <w:sz w:val="16"/>
                <w:szCs w:val="16"/>
                <w:lang w:eastAsia="es-MX"/>
              </w:rPr>
            </w:pPr>
            <w:r w:rsidRPr="00756CF1">
              <w:rPr>
                <w:rFonts w:ascii="Arial" w:eastAsia="Times New Roman" w:hAnsi="Arial" w:cs="Arial"/>
                <w:b/>
                <w:bCs/>
                <w:color w:val="000000"/>
                <w:sz w:val="16"/>
                <w:szCs w:val="16"/>
                <w:lang w:eastAsia="es-MX"/>
              </w:rPr>
              <w:t>RECURSOS DEL FONDO EVALUADO DEL RAMO 33</w:t>
            </w:r>
          </w:p>
        </w:tc>
        <w:tc>
          <w:tcPr>
            <w:tcW w:w="4961" w:type="dxa"/>
            <w:gridSpan w:val="3"/>
            <w:shd w:val="clear" w:color="000000" w:fill="D9D9D9"/>
            <w:vAlign w:val="center"/>
            <w:hideMark/>
          </w:tcPr>
          <w:p w14:paraId="445CE206" w14:textId="77777777" w:rsidR="00976810" w:rsidRPr="00756CF1" w:rsidRDefault="00976810" w:rsidP="00756CF1">
            <w:pPr>
              <w:spacing w:after="0" w:line="240" w:lineRule="auto"/>
              <w:jc w:val="center"/>
              <w:rPr>
                <w:rFonts w:ascii="Arial" w:eastAsia="Times New Roman" w:hAnsi="Arial" w:cs="Arial"/>
                <w:b/>
                <w:bCs/>
                <w:color w:val="000000"/>
                <w:sz w:val="16"/>
                <w:szCs w:val="16"/>
                <w:lang w:eastAsia="es-MX"/>
              </w:rPr>
            </w:pPr>
            <w:r w:rsidRPr="00756CF1">
              <w:rPr>
                <w:rFonts w:ascii="Arial" w:eastAsia="Times New Roman" w:hAnsi="Arial" w:cs="Arial"/>
                <w:b/>
                <w:bCs/>
                <w:color w:val="000000"/>
                <w:sz w:val="16"/>
                <w:szCs w:val="16"/>
                <w:lang w:eastAsia="es-MX"/>
              </w:rPr>
              <w:t>RECURSOS DE OTRAS FUENTES DE FINANCIAMIENTO</w:t>
            </w:r>
          </w:p>
        </w:tc>
      </w:tr>
      <w:tr w:rsidR="00A80AD1" w:rsidRPr="00756CF1" w14:paraId="3231FAF8" w14:textId="77777777" w:rsidTr="00385F2A">
        <w:trPr>
          <w:trHeight w:val="284"/>
          <w:jc w:val="center"/>
        </w:trPr>
        <w:tc>
          <w:tcPr>
            <w:tcW w:w="1073" w:type="dxa"/>
            <w:vMerge/>
            <w:vAlign w:val="center"/>
            <w:hideMark/>
          </w:tcPr>
          <w:p w14:paraId="5D12CC60" w14:textId="77777777" w:rsidR="00976810" w:rsidRPr="00756CF1" w:rsidRDefault="00976810" w:rsidP="00756CF1">
            <w:pPr>
              <w:spacing w:after="0" w:line="240" w:lineRule="auto"/>
              <w:rPr>
                <w:rFonts w:ascii="Arial" w:eastAsia="Times New Roman" w:hAnsi="Arial" w:cs="Arial"/>
                <w:b/>
                <w:bCs/>
                <w:color w:val="000000"/>
                <w:sz w:val="16"/>
                <w:szCs w:val="16"/>
                <w:lang w:eastAsia="es-MX"/>
              </w:rPr>
            </w:pPr>
          </w:p>
        </w:tc>
        <w:tc>
          <w:tcPr>
            <w:tcW w:w="1559" w:type="dxa"/>
            <w:vMerge/>
            <w:vAlign w:val="center"/>
            <w:hideMark/>
          </w:tcPr>
          <w:p w14:paraId="35377856" w14:textId="77777777" w:rsidR="00976810" w:rsidRPr="00756CF1" w:rsidRDefault="00976810" w:rsidP="00756CF1">
            <w:pPr>
              <w:spacing w:after="0" w:line="240" w:lineRule="auto"/>
              <w:rPr>
                <w:rFonts w:ascii="Arial" w:eastAsia="Times New Roman" w:hAnsi="Arial" w:cs="Arial"/>
                <w:b/>
                <w:bCs/>
                <w:color w:val="000000"/>
                <w:sz w:val="16"/>
                <w:szCs w:val="16"/>
                <w:lang w:eastAsia="es-MX"/>
              </w:rPr>
            </w:pPr>
          </w:p>
        </w:tc>
        <w:tc>
          <w:tcPr>
            <w:tcW w:w="1417" w:type="dxa"/>
            <w:shd w:val="clear" w:color="000000" w:fill="D9D9D9"/>
            <w:vAlign w:val="center"/>
            <w:hideMark/>
          </w:tcPr>
          <w:p w14:paraId="2C103F94" w14:textId="77777777" w:rsidR="00976810" w:rsidRPr="00756CF1" w:rsidRDefault="00976810" w:rsidP="00756CF1">
            <w:pPr>
              <w:spacing w:after="0" w:line="240" w:lineRule="auto"/>
              <w:jc w:val="center"/>
              <w:rPr>
                <w:rFonts w:ascii="Arial" w:eastAsia="Times New Roman" w:hAnsi="Arial" w:cs="Arial"/>
                <w:b/>
                <w:bCs/>
                <w:color w:val="000000"/>
                <w:sz w:val="16"/>
                <w:szCs w:val="16"/>
                <w:lang w:eastAsia="es-MX"/>
              </w:rPr>
            </w:pPr>
            <w:r w:rsidRPr="00756CF1">
              <w:rPr>
                <w:rFonts w:ascii="Arial" w:eastAsia="Times New Roman" w:hAnsi="Arial" w:cs="Arial"/>
                <w:b/>
                <w:bCs/>
                <w:color w:val="000000"/>
                <w:sz w:val="16"/>
                <w:szCs w:val="16"/>
                <w:lang w:eastAsia="es-MX"/>
              </w:rPr>
              <w:t>APROBADO</w:t>
            </w:r>
          </w:p>
        </w:tc>
        <w:tc>
          <w:tcPr>
            <w:tcW w:w="1418" w:type="dxa"/>
            <w:shd w:val="clear" w:color="000000" w:fill="D9D9D9"/>
            <w:vAlign w:val="center"/>
            <w:hideMark/>
          </w:tcPr>
          <w:p w14:paraId="0663DD6C" w14:textId="77777777" w:rsidR="00976810" w:rsidRPr="00756CF1" w:rsidRDefault="00976810" w:rsidP="00756CF1">
            <w:pPr>
              <w:spacing w:after="0" w:line="240" w:lineRule="auto"/>
              <w:jc w:val="center"/>
              <w:rPr>
                <w:rFonts w:ascii="Arial" w:eastAsia="Times New Roman" w:hAnsi="Arial" w:cs="Arial"/>
                <w:b/>
                <w:bCs/>
                <w:color w:val="000000"/>
                <w:sz w:val="16"/>
                <w:szCs w:val="16"/>
                <w:lang w:eastAsia="es-MX"/>
              </w:rPr>
            </w:pPr>
            <w:r w:rsidRPr="00756CF1">
              <w:rPr>
                <w:rFonts w:ascii="Arial" w:eastAsia="Times New Roman" w:hAnsi="Arial" w:cs="Arial"/>
                <w:b/>
                <w:bCs/>
                <w:color w:val="000000"/>
                <w:sz w:val="16"/>
                <w:szCs w:val="16"/>
                <w:lang w:eastAsia="es-MX"/>
              </w:rPr>
              <w:t>MODIFICADO</w:t>
            </w:r>
          </w:p>
        </w:tc>
        <w:tc>
          <w:tcPr>
            <w:tcW w:w="1559" w:type="dxa"/>
            <w:shd w:val="clear" w:color="000000" w:fill="D9D9D9"/>
            <w:vAlign w:val="center"/>
            <w:hideMark/>
          </w:tcPr>
          <w:p w14:paraId="403224BE" w14:textId="77777777" w:rsidR="00976810" w:rsidRPr="00756CF1" w:rsidRDefault="00976810" w:rsidP="00756CF1">
            <w:pPr>
              <w:spacing w:after="0" w:line="240" w:lineRule="auto"/>
              <w:jc w:val="center"/>
              <w:rPr>
                <w:rFonts w:ascii="Arial" w:eastAsia="Times New Roman" w:hAnsi="Arial" w:cs="Arial"/>
                <w:b/>
                <w:bCs/>
                <w:color w:val="000000"/>
                <w:sz w:val="16"/>
                <w:szCs w:val="16"/>
                <w:lang w:eastAsia="es-MX"/>
              </w:rPr>
            </w:pPr>
            <w:r w:rsidRPr="00756CF1">
              <w:rPr>
                <w:rFonts w:ascii="Arial" w:eastAsia="Times New Roman" w:hAnsi="Arial" w:cs="Arial"/>
                <w:b/>
                <w:bCs/>
                <w:color w:val="000000"/>
                <w:sz w:val="16"/>
                <w:szCs w:val="16"/>
                <w:lang w:eastAsia="es-MX"/>
              </w:rPr>
              <w:t>EJERCIDO</w:t>
            </w:r>
          </w:p>
        </w:tc>
        <w:tc>
          <w:tcPr>
            <w:tcW w:w="1276" w:type="dxa"/>
            <w:shd w:val="clear" w:color="000000" w:fill="D9D9D9"/>
            <w:vAlign w:val="center"/>
            <w:hideMark/>
          </w:tcPr>
          <w:p w14:paraId="5EB862D1" w14:textId="77777777" w:rsidR="00976810" w:rsidRPr="00756CF1" w:rsidRDefault="00976810" w:rsidP="00756CF1">
            <w:pPr>
              <w:spacing w:after="0" w:line="240" w:lineRule="auto"/>
              <w:jc w:val="center"/>
              <w:rPr>
                <w:rFonts w:ascii="Arial" w:eastAsia="Times New Roman" w:hAnsi="Arial" w:cs="Arial"/>
                <w:b/>
                <w:bCs/>
                <w:color w:val="000000"/>
                <w:sz w:val="16"/>
                <w:szCs w:val="16"/>
                <w:lang w:eastAsia="es-MX"/>
              </w:rPr>
            </w:pPr>
            <w:r w:rsidRPr="00756CF1">
              <w:rPr>
                <w:rFonts w:ascii="Arial" w:eastAsia="Times New Roman" w:hAnsi="Arial" w:cs="Arial"/>
                <w:b/>
                <w:bCs/>
                <w:color w:val="000000"/>
                <w:sz w:val="16"/>
                <w:szCs w:val="16"/>
                <w:lang w:eastAsia="es-MX"/>
              </w:rPr>
              <w:t>APROBADO</w:t>
            </w:r>
          </w:p>
        </w:tc>
        <w:tc>
          <w:tcPr>
            <w:tcW w:w="1843" w:type="dxa"/>
            <w:shd w:val="clear" w:color="000000" w:fill="D9D9D9"/>
            <w:vAlign w:val="center"/>
            <w:hideMark/>
          </w:tcPr>
          <w:p w14:paraId="62B3C4F0" w14:textId="77777777" w:rsidR="00976810" w:rsidRPr="00756CF1" w:rsidRDefault="00976810" w:rsidP="00756CF1">
            <w:pPr>
              <w:spacing w:after="0" w:line="240" w:lineRule="auto"/>
              <w:jc w:val="center"/>
              <w:rPr>
                <w:rFonts w:ascii="Arial" w:eastAsia="Times New Roman" w:hAnsi="Arial" w:cs="Arial"/>
                <w:b/>
                <w:bCs/>
                <w:color w:val="000000"/>
                <w:sz w:val="16"/>
                <w:szCs w:val="16"/>
                <w:lang w:eastAsia="es-MX"/>
              </w:rPr>
            </w:pPr>
            <w:r w:rsidRPr="00756CF1">
              <w:rPr>
                <w:rFonts w:ascii="Arial" w:eastAsia="Times New Roman" w:hAnsi="Arial" w:cs="Arial"/>
                <w:b/>
                <w:bCs/>
                <w:color w:val="000000"/>
                <w:sz w:val="16"/>
                <w:szCs w:val="16"/>
                <w:lang w:eastAsia="es-MX"/>
              </w:rPr>
              <w:t>MODIFICADO</w:t>
            </w:r>
          </w:p>
        </w:tc>
        <w:tc>
          <w:tcPr>
            <w:tcW w:w="1842" w:type="dxa"/>
            <w:shd w:val="clear" w:color="000000" w:fill="D9D9D9"/>
            <w:vAlign w:val="center"/>
            <w:hideMark/>
          </w:tcPr>
          <w:p w14:paraId="2597234D" w14:textId="77777777" w:rsidR="00976810" w:rsidRPr="00756CF1" w:rsidRDefault="00976810" w:rsidP="00756CF1">
            <w:pPr>
              <w:spacing w:after="0" w:line="240" w:lineRule="auto"/>
              <w:jc w:val="center"/>
              <w:rPr>
                <w:rFonts w:ascii="Arial" w:eastAsia="Times New Roman" w:hAnsi="Arial" w:cs="Arial"/>
                <w:b/>
                <w:bCs/>
                <w:color w:val="000000"/>
                <w:sz w:val="16"/>
                <w:szCs w:val="16"/>
                <w:lang w:eastAsia="es-MX"/>
              </w:rPr>
            </w:pPr>
            <w:r w:rsidRPr="00756CF1">
              <w:rPr>
                <w:rFonts w:ascii="Arial" w:eastAsia="Times New Roman" w:hAnsi="Arial" w:cs="Arial"/>
                <w:b/>
                <w:bCs/>
                <w:color w:val="000000"/>
                <w:sz w:val="16"/>
                <w:szCs w:val="16"/>
                <w:lang w:eastAsia="es-MX"/>
              </w:rPr>
              <w:t>EJERCIDO</w:t>
            </w:r>
          </w:p>
        </w:tc>
      </w:tr>
      <w:tr w:rsidR="00A80AD1" w:rsidRPr="00756CF1" w14:paraId="09E4F68B" w14:textId="77777777" w:rsidTr="00385F2A">
        <w:trPr>
          <w:trHeight w:val="419"/>
          <w:jc w:val="center"/>
        </w:trPr>
        <w:tc>
          <w:tcPr>
            <w:tcW w:w="1073" w:type="dxa"/>
            <w:shd w:val="clear" w:color="auto" w:fill="auto"/>
            <w:vAlign w:val="center"/>
            <w:hideMark/>
          </w:tcPr>
          <w:p w14:paraId="3B415EA8" w14:textId="77777777" w:rsidR="00976810" w:rsidRPr="00756CF1" w:rsidRDefault="00976810" w:rsidP="00A80AD1">
            <w:pPr>
              <w:spacing w:after="0" w:line="240" w:lineRule="auto"/>
              <w:jc w:val="center"/>
              <w:rPr>
                <w:rFonts w:ascii="Arial" w:eastAsia="Times New Roman" w:hAnsi="Arial" w:cs="Arial"/>
                <w:b/>
                <w:bCs/>
                <w:color w:val="000000"/>
                <w:sz w:val="18"/>
                <w:szCs w:val="18"/>
                <w:lang w:eastAsia="es-MX"/>
              </w:rPr>
            </w:pPr>
            <w:r w:rsidRPr="00756CF1">
              <w:rPr>
                <w:rFonts w:ascii="Arial" w:eastAsia="Times New Roman" w:hAnsi="Arial" w:cs="Arial"/>
                <w:b/>
                <w:bCs/>
                <w:color w:val="000000"/>
                <w:sz w:val="18"/>
                <w:szCs w:val="18"/>
                <w:lang w:eastAsia="es-MX"/>
              </w:rPr>
              <w:t>2014</w:t>
            </w:r>
          </w:p>
        </w:tc>
        <w:tc>
          <w:tcPr>
            <w:tcW w:w="1559" w:type="dxa"/>
            <w:shd w:val="clear" w:color="auto" w:fill="auto"/>
            <w:vAlign w:val="center"/>
            <w:hideMark/>
          </w:tcPr>
          <w:p w14:paraId="55D91B7C" w14:textId="77777777" w:rsidR="00976810" w:rsidRPr="00756CF1" w:rsidRDefault="00976810"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$44,306,092.00</w:t>
            </w:r>
          </w:p>
        </w:tc>
        <w:tc>
          <w:tcPr>
            <w:tcW w:w="1417" w:type="dxa"/>
            <w:shd w:val="clear" w:color="auto" w:fill="auto"/>
            <w:vAlign w:val="center"/>
            <w:hideMark/>
          </w:tcPr>
          <w:p w14:paraId="050056B1" w14:textId="77777777" w:rsidR="00976810" w:rsidRPr="00756CF1" w:rsidRDefault="00976810"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$44,652,916.00</w:t>
            </w:r>
          </w:p>
        </w:tc>
        <w:tc>
          <w:tcPr>
            <w:tcW w:w="1418" w:type="dxa"/>
            <w:shd w:val="clear" w:color="auto" w:fill="auto"/>
            <w:vAlign w:val="center"/>
            <w:hideMark/>
          </w:tcPr>
          <w:p w14:paraId="790A7454" w14:textId="77777777" w:rsidR="00976810" w:rsidRPr="00756CF1" w:rsidRDefault="00976810"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$44,306,092.00</w:t>
            </w:r>
          </w:p>
        </w:tc>
        <w:tc>
          <w:tcPr>
            <w:tcW w:w="1559" w:type="dxa"/>
            <w:shd w:val="clear" w:color="auto" w:fill="auto"/>
            <w:vAlign w:val="center"/>
            <w:hideMark/>
          </w:tcPr>
          <w:p w14:paraId="211DA4EA" w14:textId="77777777" w:rsidR="00976810" w:rsidRPr="00756CF1" w:rsidRDefault="00976810"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$44,306,092.00</w:t>
            </w:r>
          </w:p>
        </w:tc>
        <w:tc>
          <w:tcPr>
            <w:tcW w:w="1276" w:type="dxa"/>
            <w:shd w:val="clear" w:color="auto" w:fill="auto"/>
            <w:vAlign w:val="center"/>
            <w:hideMark/>
          </w:tcPr>
          <w:p w14:paraId="094C7C27" w14:textId="77777777" w:rsidR="00976810" w:rsidRPr="00756CF1" w:rsidRDefault="00976810"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$0.00</w:t>
            </w:r>
          </w:p>
        </w:tc>
        <w:tc>
          <w:tcPr>
            <w:tcW w:w="1843" w:type="dxa"/>
            <w:shd w:val="clear" w:color="auto" w:fill="auto"/>
            <w:vAlign w:val="center"/>
            <w:hideMark/>
          </w:tcPr>
          <w:p w14:paraId="5643A129" w14:textId="77777777" w:rsidR="00976810" w:rsidRPr="00756CF1" w:rsidRDefault="00976810"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$0.00</w:t>
            </w:r>
          </w:p>
        </w:tc>
        <w:tc>
          <w:tcPr>
            <w:tcW w:w="1842" w:type="dxa"/>
            <w:shd w:val="clear" w:color="auto" w:fill="auto"/>
            <w:vAlign w:val="center"/>
            <w:hideMark/>
          </w:tcPr>
          <w:p w14:paraId="7B8A7630" w14:textId="77777777" w:rsidR="00976810" w:rsidRPr="00756CF1" w:rsidRDefault="00976810"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$0.00</w:t>
            </w:r>
          </w:p>
        </w:tc>
      </w:tr>
      <w:tr w:rsidR="00A80AD1" w:rsidRPr="00756CF1" w14:paraId="00E451F1" w14:textId="77777777" w:rsidTr="00385F2A">
        <w:trPr>
          <w:trHeight w:val="279"/>
          <w:jc w:val="center"/>
        </w:trPr>
        <w:tc>
          <w:tcPr>
            <w:tcW w:w="1073" w:type="dxa"/>
            <w:shd w:val="clear" w:color="auto" w:fill="auto"/>
            <w:vAlign w:val="center"/>
            <w:hideMark/>
          </w:tcPr>
          <w:p w14:paraId="48715744" w14:textId="77777777" w:rsidR="00976810" w:rsidRPr="00756CF1" w:rsidRDefault="00976810" w:rsidP="00A80AD1">
            <w:pPr>
              <w:spacing w:after="0" w:line="240" w:lineRule="auto"/>
              <w:jc w:val="center"/>
              <w:rPr>
                <w:rFonts w:ascii="Arial" w:eastAsia="Times New Roman" w:hAnsi="Arial" w:cs="Arial"/>
                <w:b/>
                <w:bCs/>
                <w:color w:val="000000"/>
                <w:sz w:val="18"/>
                <w:szCs w:val="18"/>
                <w:lang w:eastAsia="es-MX"/>
              </w:rPr>
            </w:pPr>
            <w:r w:rsidRPr="00756CF1">
              <w:rPr>
                <w:rFonts w:ascii="Arial" w:eastAsia="Times New Roman" w:hAnsi="Arial" w:cs="Arial"/>
                <w:b/>
                <w:bCs/>
                <w:color w:val="000000"/>
                <w:sz w:val="18"/>
                <w:szCs w:val="18"/>
                <w:lang w:eastAsia="es-MX"/>
              </w:rPr>
              <w:t>2015</w:t>
            </w:r>
          </w:p>
        </w:tc>
        <w:tc>
          <w:tcPr>
            <w:tcW w:w="1559" w:type="dxa"/>
            <w:shd w:val="clear" w:color="auto" w:fill="auto"/>
            <w:vAlign w:val="center"/>
            <w:hideMark/>
          </w:tcPr>
          <w:p w14:paraId="3F2DB5E0" w14:textId="77777777" w:rsidR="00976810" w:rsidRPr="00756CF1" w:rsidRDefault="00976810"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$45,295,880.71</w:t>
            </w:r>
          </w:p>
        </w:tc>
        <w:tc>
          <w:tcPr>
            <w:tcW w:w="1417" w:type="dxa"/>
            <w:shd w:val="clear" w:color="auto" w:fill="auto"/>
            <w:vAlign w:val="center"/>
            <w:hideMark/>
          </w:tcPr>
          <w:p w14:paraId="57A73AF9" w14:textId="77777777" w:rsidR="00976810" w:rsidRPr="00756CF1" w:rsidRDefault="00976810"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$45,665,704.00</w:t>
            </w:r>
          </w:p>
        </w:tc>
        <w:tc>
          <w:tcPr>
            <w:tcW w:w="1418" w:type="dxa"/>
            <w:shd w:val="clear" w:color="auto" w:fill="auto"/>
            <w:vAlign w:val="center"/>
            <w:hideMark/>
          </w:tcPr>
          <w:p w14:paraId="458E522D" w14:textId="77777777" w:rsidR="00976810" w:rsidRPr="00756CF1" w:rsidRDefault="00976810"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$45,295,880.71</w:t>
            </w:r>
          </w:p>
        </w:tc>
        <w:tc>
          <w:tcPr>
            <w:tcW w:w="1559" w:type="dxa"/>
            <w:shd w:val="clear" w:color="auto" w:fill="auto"/>
            <w:vAlign w:val="center"/>
            <w:hideMark/>
          </w:tcPr>
          <w:p w14:paraId="7FF35B84" w14:textId="77777777" w:rsidR="00976810" w:rsidRPr="00756CF1" w:rsidRDefault="00976810"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$45,295,880.71</w:t>
            </w:r>
          </w:p>
        </w:tc>
        <w:tc>
          <w:tcPr>
            <w:tcW w:w="1276" w:type="dxa"/>
            <w:shd w:val="clear" w:color="auto" w:fill="auto"/>
            <w:vAlign w:val="center"/>
            <w:hideMark/>
          </w:tcPr>
          <w:p w14:paraId="360AC89F" w14:textId="77777777" w:rsidR="00976810" w:rsidRPr="00756CF1" w:rsidRDefault="00976810"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$0.00</w:t>
            </w:r>
          </w:p>
        </w:tc>
        <w:tc>
          <w:tcPr>
            <w:tcW w:w="1843" w:type="dxa"/>
            <w:shd w:val="clear" w:color="auto" w:fill="auto"/>
            <w:vAlign w:val="center"/>
            <w:hideMark/>
          </w:tcPr>
          <w:p w14:paraId="56BF445E" w14:textId="77777777" w:rsidR="00976810" w:rsidRPr="00756CF1" w:rsidRDefault="00976810"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$0.00</w:t>
            </w:r>
          </w:p>
        </w:tc>
        <w:tc>
          <w:tcPr>
            <w:tcW w:w="1842" w:type="dxa"/>
            <w:shd w:val="clear" w:color="auto" w:fill="auto"/>
            <w:vAlign w:val="center"/>
            <w:hideMark/>
          </w:tcPr>
          <w:p w14:paraId="02AEA45E" w14:textId="77777777" w:rsidR="00976810" w:rsidRPr="00756CF1" w:rsidRDefault="00976810"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$0.00</w:t>
            </w:r>
          </w:p>
        </w:tc>
      </w:tr>
    </w:tbl>
    <w:p w14:paraId="5C21591D" w14:textId="3EFA4875" w:rsidR="00976810" w:rsidRDefault="00976810" w:rsidP="00976810">
      <w:pPr>
        <w:spacing w:after="0" w:line="240" w:lineRule="auto"/>
        <w:jc w:val="center"/>
        <w:rPr>
          <w:rFonts w:ascii="Arial" w:eastAsia="Times New Roman" w:hAnsi="Arial" w:cs="Arial"/>
          <w:b/>
          <w:bCs/>
          <w:color w:val="FFFFFF"/>
          <w:sz w:val="20"/>
          <w:szCs w:val="20"/>
          <w:lang w:eastAsia="es-MX"/>
        </w:rPr>
      </w:pPr>
      <w:r w:rsidRPr="00756CF1">
        <w:rPr>
          <w:rFonts w:ascii="Arial" w:eastAsia="Times New Roman" w:hAnsi="Arial" w:cs="Arial"/>
          <w:b/>
          <w:bCs/>
          <w:color w:val="FFFFFF"/>
          <w:sz w:val="20"/>
          <w:szCs w:val="20"/>
          <w:lang w:eastAsia="es-MX"/>
        </w:rPr>
        <w:t>A 9</w:t>
      </w:r>
    </w:p>
    <w:p w14:paraId="6E35797B" w14:textId="72027321" w:rsidR="002F4F48" w:rsidRDefault="007B1B54" w:rsidP="007B1B54">
      <w:pPr>
        <w:spacing w:before="100" w:beforeAutospacing="1" w:after="100" w:afterAutospacing="1" w:line="360" w:lineRule="auto"/>
        <w:rPr>
          <w:rFonts w:ascii="Arial" w:hAnsi="Arial" w:cs="Arial"/>
        </w:rPr>
      </w:pPr>
      <w:r>
        <w:rPr>
          <w:rFonts w:ascii="Arial" w:hAnsi="Arial" w:cs="Arial"/>
        </w:rPr>
        <w:t>P</w:t>
      </w:r>
      <w:r w:rsidR="002F4F48">
        <w:rPr>
          <w:rFonts w:ascii="Arial" w:hAnsi="Arial" w:cs="Arial"/>
        </w:rPr>
        <w:t>ara el programa PP78, el presupuesto aprobado para 2015, tuvo un incremento del 2.3% con respecto al año anterior, sin embargo el presupuesto tuvo una modificación reduciéndose 0.8%, de los cuales se ejerció en su totalidad. En el 2014 tuvo igual comportamiento.</w:t>
      </w:r>
    </w:p>
    <w:p w14:paraId="16254613" w14:textId="0DDA38A9" w:rsidR="00714E9B" w:rsidRDefault="002F4F48" w:rsidP="002F4F48">
      <w:pPr>
        <w:spacing w:before="100" w:beforeAutospacing="1" w:after="100" w:afterAutospacing="1" w:line="360" w:lineRule="auto"/>
        <w:jc w:val="both"/>
        <w:rPr>
          <w:rFonts w:ascii="Arial" w:hAnsi="Arial" w:cs="Arial"/>
        </w:rPr>
      </w:pPr>
      <w:r>
        <w:rPr>
          <w:rFonts w:ascii="Arial" w:hAnsi="Arial" w:cs="Arial"/>
        </w:rPr>
        <w:t>Cabe mencionar que n</w:t>
      </w:r>
      <w:r w:rsidR="007B1B54">
        <w:rPr>
          <w:rFonts w:ascii="Arial" w:hAnsi="Arial" w:cs="Arial"/>
        </w:rPr>
        <w:t xml:space="preserve">o se puede realizar un análisis </w:t>
      </w:r>
      <w:r>
        <w:rPr>
          <w:rFonts w:ascii="Arial" w:hAnsi="Arial" w:cs="Arial"/>
        </w:rPr>
        <w:t xml:space="preserve">completo </w:t>
      </w:r>
      <w:r w:rsidR="007B1B54">
        <w:rPr>
          <w:rFonts w:ascii="Arial" w:hAnsi="Arial" w:cs="Arial"/>
        </w:rPr>
        <w:t xml:space="preserve">de la asignación y ejecución presupuestal, dado que la Entidad responsable del Programa no entregó la suficiente información </w:t>
      </w:r>
      <w:r>
        <w:rPr>
          <w:rFonts w:ascii="Arial" w:hAnsi="Arial" w:cs="Arial"/>
        </w:rPr>
        <w:t>referente a los recursos de otras fuentes de financiamiento</w:t>
      </w:r>
      <w:r w:rsidR="007B1B54">
        <w:rPr>
          <w:rFonts w:ascii="Arial" w:hAnsi="Arial" w:cs="Arial"/>
        </w:rPr>
        <w:t>.</w:t>
      </w:r>
    </w:p>
    <w:p w14:paraId="5FDEE1CB" w14:textId="77777777" w:rsidR="00EF5F59" w:rsidRDefault="00EF5F59" w:rsidP="002F4F48">
      <w:pPr>
        <w:spacing w:before="100" w:beforeAutospacing="1" w:after="100" w:afterAutospacing="1" w:line="360" w:lineRule="auto"/>
        <w:jc w:val="both"/>
        <w:rPr>
          <w:rFonts w:ascii="Arial" w:hAnsi="Arial" w:cs="Arial"/>
        </w:rPr>
      </w:pPr>
    </w:p>
    <w:p w14:paraId="04890B35" w14:textId="77777777" w:rsidR="00EF5F59" w:rsidRDefault="00EF5F59" w:rsidP="002F4F48">
      <w:pPr>
        <w:spacing w:before="100" w:beforeAutospacing="1" w:after="100" w:afterAutospacing="1" w:line="360" w:lineRule="auto"/>
        <w:jc w:val="both"/>
        <w:rPr>
          <w:rFonts w:ascii="Arial" w:hAnsi="Arial" w:cs="Arial"/>
        </w:rPr>
      </w:pPr>
    </w:p>
    <w:p w14:paraId="187F974B" w14:textId="77777777" w:rsidR="00EF5F59" w:rsidRDefault="00EF5F59" w:rsidP="002F4F48">
      <w:pPr>
        <w:spacing w:before="100" w:beforeAutospacing="1" w:after="100" w:afterAutospacing="1" w:line="360" w:lineRule="auto"/>
        <w:jc w:val="both"/>
        <w:rPr>
          <w:rFonts w:ascii="Arial" w:hAnsi="Arial" w:cs="Arial"/>
        </w:rPr>
      </w:pPr>
    </w:p>
    <w:p w14:paraId="71DBE412" w14:textId="77777777" w:rsidR="00EF5F59" w:rsidRDefault="00EF5F59" w:rsidP="002F4F48">
      <w:pPr>
        <w:spacing w:before="100" w:beforeAutospacing="1" w:after="100" w:afterAutospacing="1" w:line="360" w:lineRule="auto"/>
        <w:jc w:val="both"/>
        <w:rPr>
          <w:rFonts w:ascii="Arial" w:hAnsi="Arial" w:cs="Arial"/>
        </w:rPr>
      </w:pPr>
    </w:p>
    <w:p w14:paraId="1BC97FDA" w14:textId="5A3A466E" w:rsidR="00EF5F59" w:rsidRPr="00EB4E53" w:rsidRDefault="00EF5F59" w:rsidP="00EF5F59">
      <w:pPr>
        <w:pStyle w:val="Epgrafe"/>
        <w:rPr>
          <w:color w:val="FFFFFF" w:themeColor="background1"/>
          <w:sz w:val="2"/>
        </w:rPr>
      </w:pPr>
      <w:bookmarkStart w:id="35" w:name="_Toc463005207"/>
      <w:r w:rsidRPr="00EB4E53">
        <w:rPr>
          <w:color w:val="FFFFFF" w:themeColor="background1"/>
          <w:sz w:val="2"/>
        </w:rPr>
        <w:lastRenderedPageBreak/>
        <w:t xml:space="preserve">Tabla </w:t>
      </w:r>
      <w:r w:rsidRPr="00EB4E53">
        <w:rPr>
          <w:color w:val="FFFFFF" w:themeColor="background1"/>
          <w:sz w:val="2"/>
        </w:rPr>
        <w:fldChar w:fldCharType="begin"/>
      </w:r>
      <w:r w:rsidRPr="00EB4E53">
        <w:rPr>
          <w:color w:val="FFFFFF" w:themeColor="background1"/>
          <w:sz w:val="2"/>
        </w:rPr>
        <w:instrText xml:space="preserve"> SEQ Tabla \* ARABIC </w:instrText>
      </w:r>
      <w:r w:rsidRPr="00EB4E53">
        <w:rPr>
          <w:color w:val="FFFFFF" w:themeColor="background1"/>
          <w:sz w:val="2"/>
        </w:rPr>
        <w:fldChar w:fldCharType="separate"/>
      </w:r>
      <w:r w:rsidR="00360C5C">
        <w:rPr>
          <w:noProof/>
          <w:color w:val="FFFFFF" w:themeColor="background1"/>
          <w:sz w:val="2"/>
        </w:rPr>
        <w:t>10</w:t>
      </w:r>
      <w:r w:rsidRPr="00EB4E53">
        <w:rPr>
          <w:color w:val="FFFFFF" w:themeColor="background1"/>
          <w:sz w:val="2"/>
        </w:rPr>
        <w:fldChar w:fldCharType="end"/>
      </w:r>
      <w:r w:rsidRPr="00EB4E53">
        <w:rPr>
          <w:color w:val="FFFFFF" w:themeColor="background1"/>
          <w:sz w:val="2"/>
        </w:rPr>
        <w:t xml:space="preserve"> PRESUPUESTO HISTÓRICO DEL FAETA EDUCACIÓN PARA ADULTOS 218PP COBERTURA DE LOS SERVICIOS DE EDUCACIÓN PROFESIONAL TÉCNICA/CONALEP</w:t>
      </w:r>
      <w:bookmarkEnd w:id="35"/>
    </w:p>
    <w:tbl>
      <w:tblPr>
        <w:tblW w:w="12413"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70" w:type="dxa"/>
          <w:right w:w="70" w:type="dxa"/>
        </w:tblCellMar>
        <w:tblLook w:val="04A0" w:firstRow="1" w:lastRow="0" w:firstColumn="1" w:lastColumn="0" w:noHBand="0" w:noVBand="1"/>
      </w:tblPr>
      <w:tblGrid>
        <w:gridCol w:w="1073"/>
        <w:gridCol w:w="1701"/>
        <w:gridCol w:w="1559"/>
        <w:gridCol w:w="1559"/>
        <w:gridCol w:w="1559"/>
        <w:gridCol w:w="1560"/>
        <w:gridCol w:w="1701"/>
        <w:gridCol w:w="1701"/>
      </w:tblGrid>
      <w:tr w:rsidR="00714E9B" w:rsidRPr="00756CF1" w14:paraId="28729474" w14:textId="77777777" w:rsidTr="00385F2A">
        <w:trPr>
          <w:trHeight w:val="509"/>
          <w:jc w:val="center"/>
        </w:trPr>
        <w:tc>
          <w:tcPr>
            <w:tcW w:w="12413" w:type="dxa"/>
            <w:gridSpan w:val="8"/>
            <w:shd w:val="clear" w:color="auto" w:fill="767171" w:themeFill="background2" w:themeFillShade="80"/>
            <w:vAlign w:val="center"/>
          </w:tcPr>
          <w:p w14:paraId="74E5C70F" w14:textId="77777777" w:rsidR="00714E9B" w:rsidRDefault="00714E9B" w:rsidP="00714E9B">
            <w:pPr>
              <w:jc w:val="center"/>
              <w:rPr>
                <w:rFonts w:ascii="Arial" w:eastAsia="Times New Roman" w:hAnsi="Arial" w:cs="Arial"/>
                <w:b/>
                <w:bCs/>
                <w:color w:val="FFFFFF"/>
                <w:sz w:val="20"/>
                <w:szCs w:val="20"/>
                <w:lang w:eastAsia="es-MX"/>
              </w:rPr>
            </w:pPr>
            <w:r w:rsidRPr="00756CF1">
              <w:rPr>
                <w:rFonts w:ascii="Arial" w:eastAsia="Times New Roman" w:hAnsi="Arial" w:cs="Arial"/>
                <w:b/>
                <w:bCs/>
                <w:color w:val="FFFFFF"/>
                <w:sz w:val="20"/>
                <w:szCs w:val="20"/>
                <w:lang w:eastAsia="es-MX"/>
              </w:rPr>
              <w:t>TABLA 10</w:t>
            </w:r>
          </w:p>
          <w:p w14:paraId="2E12717A" w14:textId="77777777" w:rsidR="00714E9B" w:rsidRDefault="00714E9B" w:rsidP="00714E9B">
            <w:pPr>
              <w:jc w:val="center"/>
              <w:rPr>
                <w:rFonts w:ascii="Arial" w:eastAsia="Times New Roman" w:hAnsi="Arial" w:cs="Arial"/>
                <w:b/>
                <w:bCs/>
                <w:color w:val="FFFFFF"/>
                <w:sz w:val="20"/>
                <w:szCs w:val="20"/>
                <w:lang w:eastAsia="es-MX"/>
              </w:rPr>
            </w:pPr>
            <w:r w:rsidRPr="00756CF1">
              <w:rPr>
                <w:rFonts w:ascii="Arial" w:eastAsia="Times New Roman" w:hAnsi="Arial" w:cs="Arial"/>
                <w:b/>
                <w:bCs/>
                <w:color w:val="FFFFFF"/>
                <w:sz w:val="20"/>
                <w:szCs w:val="20"/>
                <w:lang w:eastAsia="es-MX"/>
              </w:rPr>
              <w:t>PRESUPUESTO HISTÓRICO DEL FAETA EDUCACIÓN PARA ADULTOS</w:t>
            </w:r>
          </w:p>
          <w:p w14:paraId="7C035F79" w14:textId="5C803618" w:rsidR="00714E9B" w:rsidRPr="00756CF1" w:rsidRDefault="00714E9B" w:rsidP="00756CF1">
            <w:pPr>
              <w:spacing w:after="0" w:line="240" w:lineRule="auto"/>
              <w:jc w:val="center"/>
              <w:rPr>
                <w:rFonts w:ascii="Arial" w:eastAsia="Times New Roman" w:hAnsi="Arial" w:cs="Arial"/>
                <w:b/>
                <w:bCs/>
                <w:color w:val="000000"/>
                <w:sz w:val="16"/>
                <w:szCs w:val="16"/>
                <w:lang w:eastAsia="es-MX"/>
              </w:rPr>
            </w:pPr>
            <w:r w:rsidRPr="00714E9B">
              <w:rPr>
                <w:rFonts w:ascii="Arial" w:eastAsia="Times New Roman" w:hAnsi="Arial" w:cs="Arial"/>
                <w:b/>
                <w:bCs/>
                <w:color w:val="FFFFFF"/>
                <w:sz w:val="20"/>
                <w:szCs w:val="20"/>
                <w:lang w:eastAsia="es-MX"/>
              </w:rPr>
              <w:t>218PP COBERTURA DE LOS SERVICIOS DE EDUCACIÓN PROFESIONAL TÉCNICA/CONALEP</w:t>
            </w:r>
            <w:r w:rsidRPr="00756CF1">
              <w:rPr>
                <w:rFonts w:ascii="Arial" w:eastAsia="Times New Roman" w:hAnsi="Arial" w:cs="Arial"/>
                <w:b/>
                <w:bCs/>
                <w:color w:val="000000"/>
                <w:sz w:val="16"/>
                <w:szCs w:val="16"/>
                <w:lang w:eastAsia="es-MX"/>
              </w:rPr>
              <w:t xml:space="preserve"> </w:t>
            </w:r>
          </w:p>
        </w:tc>
      </w:tr>
      <w:tr w:rsidR="00714E9B" w:rsidRPr="00756CF1" w14:paraId="693F4FE2" w14:textId="77777777" w:rsidTr="00385F2A">
        <w:trPr>
          <w:trHeight w:val="509"/>
          <w:jc w:val="center"/>
        </w:trPr>
        <w:tc>
          <w:tcPr>
            <w:tcW w:w="1073" w:type="dxa"/>
            <w:vMerge w:val="restart"/>
            <w:shd w:val="clear" w:color="000000" w:fill="D9D9D9"/>
            <w:vAlign w:val="center"/>
            <w:hideMark/>
          </w:tcPr>
          <w:p w14:paraId="4EE12565" w14:textId="77777777" w:rsidR="00714E9B" w:rsidRPr="00756CF1" w:rsidRDefault="00714E9B" w:rsidP="00756CF1">
            <w:pPr>
              <w:spacing w:after="0" w:line="240" w:lineRule="auto"/>
              <w:jc w:val="center"/>
              <w:rPr>
                <w:rFonts w:ascii="Arial" w:eastAsia="Times New Roman" w:hAnsi="Arial" w:cs="Arial"/>
                <w:b/>
                <w:bCs/>
                <w:color w:val="000000"/>
                <w:sz w:val="16"/>
                <w:szCs w:val="16"/>
                <w:lang w:eastAsia="es-MX"/>
              </w:rPr>
            </w:pPr>
            <w:r w:rsidRPr="00756CF1">
              <w:rPr>
                <w:rFonts w:ascii="Arial" w:eastAsia="Times New Roman" w:hAnsi="Arial" w:cs="Arial"/>
                <w:b/>
                <w:bCs/>
                <w:color w:val="000000"/>
                <w:sz w:val="16"/>
                <w:szCs w:val="16"/>
                <w:lang w:eastAsia="es-MX"/>
              </w:rPr>
              <w:t>Ejercicio Fiscal analizado</w:t>
            </w:r>
          </w:p>
        </w:tc>
        <w:tc>
          <w:tcPr>
            <w:tcW w:w="1701" w:type="dxa"/>
            <w:vMerge w:val="restart"/>
            <w:shd w:val="clear" w:color="000000" w:fill="D9D9D9"/>
            <w:vAlign w:val="center"/>
            <w:hideMark/>
          </w:tcPr>
          <w:p w14:paraId="2E6473AD" w14:textId="77777777" w:rsidR="00714E9B" w:rsidRPr="00756CF1" w:rsidRDefault="00714E9B" w:rsidP="00756CF1">
            <w:pPr>
              <w:spacing w:after="0" w:line="240" w:lineRule="auto"/>
              <w:jc w:val="center"/>
              <w:rPr>
                <w:rFonts w:ascii="Arial" w:eastAsia="Times New Roman" w:hAnsi="Arial" w:cs="Arial"/>
                <w:b/>
                <w:bCs/>
                <w:color w:val="000000"/>
                <w:sz w:val="16"/>
                <w:szCs w:val="16"/>
                <w:lang w:eastAsia="es-MX"/>
              </w:rPr>
            </w:pPr>
            <w:r w:rsidRPr="00756CF1">
              <w:rPr>
                <w:rFonts w:ascii="Arial" w:eastAsia="Times New Roman" w:hAnsi="Arial" w:cs="Arial"/>
                <w:b/>
                <w:bCs/>
                <w:color w:val="000000"/>
                <w:sz w:val="16"/>
                <w:szCs w:val="16"/>
                <w:lang w:eastAsia="es-MX"/>
              </w:rPr>
              <w:t>TOTAL EJERCIDO</w:t>
            </w:r>
          </w:p>
        </w:tc>
        <w:tc>
          <w:tcPr>
            <w:tcW w:w="4677" w:type="dxa"/>
            <w:gridSpan w:val="3"/>
            <w:shd w:val="clear" w:color="000000" w:fill="D9D9D9"/>
            <w:vAlign w:val="center"/>
            <w:hideMark/>
          </w:tcPr>
          <w:p w14:paraId="5EB68179" w14:textId="77777777" w:rsidR="00714E9B" w:rsidRPr="00756CF1" w:rsidRDefault="00714E9B" w:rsidP="00756CF1">
            <w:pPr>
              <w:spacing w:after="0" w:line="240" w:lineRule="auto"/>
              <w:jc w:val="center"/>
              <w:rPr>
                <w:rFonts w:ascii="Arial" w:eastAsia="Times New Roman" w:hAnsi="Arial" w:cs="Arial"/>
                <w:b/>
                <w:bCs/>
                <w:color w:val="000000"/>
                <w:sz w:val="16"/>
                <w:szCs w:val="16"/>
                <w:lang w:eastAsia="es-MX"/>
              </w:rPr>
            </w:pPr>
            <w:r w:rsidRPr="00756CF1">
              <w:rPr>
                <w:rFonts w:ascii="Arial" w:eastAsia="Times New Roman" w:hAnsi="Arial" w:cs="Arial"/>
                <w:b/>
                <w:bCs/>
                <w:color w:val="000000"/>
                <w:sz w:val="16"/>
                <w:szCs w:val="16"/>
                <w:lang w:eastAsia="es-MX"/>
              </w:rPr>
              <w:t>RECURSOS DEL FONDO EVALUADO DEL RAMO 33</w:t>
            </w:r>
          </w:p>
        </w:tc>
        <w:tc>
          <w:tcPr>
            <w:tcW w:w="4962" w:type="dxa"/>
            <w:gridSpan w:val="3"/>
            <w:shd w:val="clear" w:color="000000" w:fill="D9D9D9"/>
            <w:vAlign w:val="center"/>
            <w:hideMark/>
          </w:tcPr>
          <w:p w14:paraId="1A91DFB1" w14:textId="77777777" w:rsidR="00714E9B" w:rsidRPr="00756CF1" w:rsidRDefault="00714E9B" w:rsidP="00756CF1">
            <w:pPr>
              <w:spacing w:after="0" w:line="240" w:lineRule="auto"/>
              <w:jc w:val="center"/>
              <w:rPr>
                <w:rFonts w:ascii="Arial" w:eastAsia="Times New Roman" w:hAnsi="Arial" w:cs="Arial"/>
                <w:b/>
                <w:bCs/>
                <w:color w:val="000000"/>
                <w:sz w:val="16"/>
                <w:szCs w:val="16"/>
                <w:lang w:eastAsia="es-MX"/>
              </w:rPr>
            </w:pPr>
            <w:r w:rsidRPr="00756CF1">
              <w:rPr>
                <w:rFonts w:ascii="Arial" w:eastAsia="Times New Roman" w:hAnsi="Arial" w:cs="Arial"/>
                <w:b/>
                <w:bCs/>
                <w:color w:val="000000"/>
                <w:sz w:val="16"/>
                <w:szCs w:val="16"/>
                <w:lang w:eastAsia="es-MX"/>
              </w:rPr>
              <w:t>RECURSOS DE OTRAS FUENTES DE FINANCIAMIENTO</w:t>
            </w:r>
          </w:p>
        </w:tc>
      </w:tr>
      <w:tr w:rsidR="00A80AD1" w:rsidRPr="00756CF1" w14:paraId="67B27D7A" w14:textId="77777777" w:rsidTr="00385F2A">
        <w:trPr>
          <w:trHeight w:val="248"/>
          <w:jc w:val="center"/>
        </w:trPr>
        <w:tc>
          <w:tcPr>
            <w:tcW w:w="1073" w:type="dxa"/>
            <w:vMerge/>
            <w:vAlign w:val="center"/>
            <w:hideMark/>
          </w:tcPr>
          <w:p w14:paraId="3BF6AA3D" w14:textId="77777777" w:rsidR="00714E9B" w:rsidRPr="00756CF1" w:rsidRDefault="00714E9B" w:rsidP="00756CF1">
            <w:pPr>
              <w:spacing w:after="0" w:line="240" w:lineRule="auto"/>
              <w:rPr>
                <w:rFonts w:ascii="Arial" w:eastAsia="Times New Roman" w:hAnsi="Arial" w:cs="Arial"/>
                <w:b/>
                <w:bCs/>
                <w:color w:val="000000"/>
                <w:sz w:val="16"/>
                <w:szCs w:val="16"/>
                <w:lang w:eastAsia="es-MX"/>
              </w:rPr>
            </w:pPr>
          </w:p>
        </w:tc>
        <w:tc>
          <w:tcPr>
            <w:tcW w:w="1701" w:type="dxa"/>
            <w:vMerge/>
            <w:vAlign w:val="center"/>
            <w:hideMark/>
          </w:tcPr>
          <w:p w14:paraId="00EDC732" w14:textId="77777777" w:rsidR="00714E9B" w:rsidRPr="00756CF1" w:rsidRDefault="00714E9B" w:rsidP="00756CF1">
            <w:pPr>
              <w:spacing w:after="0" w:line="240" w:lineRule="auto"/>
              <w:rPr>
                <w:rFonts w:ascii="Arial" w:eastAsia="Times New Roman" w:hAnsi="Arial" w:cs="Arial"/>
                <w:b/>
                <w:bCs/>
                <w:color w:val="000000"/>
                <w:sz w:val="16"/>
                <w:szCs w:val="16"/>
                <w:lang w:eastAsia="es-MX"/>
              </w:rPr>
            </w:pPr>
          </w:p>
        </w:tc>
        <w:tc>
          <w:tcPr>
            <w:tcW w:w="1559" w:type="dxa"/>
            <w:shd w:val="clear" w:color="000000" w:fill="D9D9D9"/>
            <w:vAlign w:val="center"/>
            <w:hideMark/>
          </w:tcPr>
          <w:p w14:paraId="3CFF8542" w14:textId="77777777" w:rsidR="00714E9B" w:rsidRPr="00756CF1" w:rsidRDefault="00714E9B" w:rsidP="00756CF1">
            <w:pPr>
              <w:spacing w:after="0" w:line="240" w:lineRule="auto"/>
              <w:jc w:val="center"/>
              <w:rPr>
                <w:rFonts w:ascii="Arial" w:eastAsia="Times New Roman" w:hAnsi="Arial" w:cs="Arial"/>
                <w:b/>
                <w:bCs/>
                <w:color w:val="000000"/>
                <w:sz w:val="16"/>
                <w:szCs w:val="16"/>
                <w:lang w:eastAsia="es-MX"/>
              </w:rPr>
            </w:pPr>
            <w:r w:rsidRPr="00756CF1">
              <w:rPr>
                <w:rFonts w:ascii="Arial" w:eastAsia="Times New Roman" w:hAnsi="Arial" w:cs="Arial"/>
                <w:b/>
                <w:bCs/>
                <w:color w:val="000000"/>
                <w:sz w:val="16"/>
                <w:szCs w:val="16"/>
                <w:lang w:eastAsia="es-MX"/>
              </w:rPr>
              <w:t>APROBADO</w:t>
            </w:r>
          </w:p>
        </w:tc>
        <w:tc>
          <w:tcPr>
            <w:tcW w:w="1559" w:type="dxa"/>
            <w:shd w:val="clear" w:color="000000" w:fill="D9D9D9"/>
            <w:vAlign w:val="center"/>
            <w:hideMark/>
          </w:tcPr>
          <w:p w14:paraId="31A80261" w14:textId="77777777" w:rsidR="00714E9B" w:rsidRPr="00756CF1" w:rsidRDefault="00714E9B" w:rsidP="00756CF1">
            <w:pPr>
              <w:spacing w:after="0" w:line="240" w:lineRule="auto"/>
              <w:jc w:val="center"/>
              <w:rPr>
                <w:rFonts w:ascii="Arial" w:eastAsia="Times New Roman" w:hAnsi="Arial" w:cs="Arial"/>
                <w:b/>
                <w:bCs/>
                <w:color w:val="000000"/>
                <w:sz w:val="16"/>
                <w:szCs w:val="16"/>
                <w:lang w:eastAsia="es-MX"/>
              </w:rPr>
            </w:pPr>
            <w:r w:rsidRPr="00756CF1">
              <w:rPr>
                <w:rFonts w:ascii="Arial" w:eastAsia="Times New Roman" w:hAnsi="Arial" w:cs="Arial"/>
                <w:b/>
                <w:bCs/>
                <w:color w:val="000000"/>
                <w:sz w:val="16"/>
                <w:szCs w:val="16"/>
                <w:lang w:eastAsia="es-MX"/>
              </w:rPr>
              <w:t>MODIFICADO</w:t>
            </w:r>
          </w:p>
        </w:tc>
        <w:tc>
          <w:tcPr>
            <w:tcW w:w="1559" w:type="dxa"/>
            <w:shd w:val="clear" w:color="000000" w:fill="D9D9D9"/>
            <w:vAlign w:val="center"/>
            <w:hideMark/>
          </w:tcPr>
          <w:p w14:paraId="15701A88" w14:textId="77777777" w:rsidR="00714E9B" w:rsidRPr="00756CF1" w:rsidRDefault="00714E9B" w:rsidP="00756CF1">
            <w:pPr>
              <w:spacing w:after="0" w:line="240" w:lineRule="auto"/>
              <w:jc w:val="center"/>
              <w:rPr>
                <w:rFonts w:ascii="Arial" w:eastAsia="Times New Roman" w:hAnsi="Arial" w:cs="Arial"/>
                <w:b/>
                <w:bCs/>
                <w:color w:val="000000"/>
                <w:sz w:val="16"/>
                <w:szCs w:val="16"/>
                <w:lang w:eastAsia="es-MX"/>
              </w:rPr>
            </w:pPr>
            <w:r w:rsidRPr="00756CF1">
              <w:rPr>
                <w:rFonts w:ascii="Arial" w:eastAsia="Times New Roman" w:hAnsi="Arial" w:cs="Arial"/>
                <w:b/>
                <w:bCs/>
                <w:color w:val="000000"/>
                <w:sz w:val="16"/>
                <w:szCs w:val="16"/>
                <w:lang w:eastAsia="es-MX"/>
              </w:rPr>
              <w:t>EJERCIDO</w:t>
            </w:r>
          </w:p>
        </w:tc>
        <w:tc>
          <w:tcPr>
            <w:tcW w:w="1560" w:type="dxa"/>
            <w:shd w:val="clear" w:color="000000" w:fill="D9D9D9"/>
            <w:vAlign w:val="center"/>
            <w:hideMark/>
          </w:tcPr>
          <w:p w14:paraId="08B69E57" w14:textId="77777777" w:rsidR="00714E9B" w:rsidRPr="00756CF1" w:rsidRDefault="00714E9B" w:rsidP="00756CF1">
            <w:pPr>
              <w:spacing w:after="0" w:line="240" w:lineRule="auto"/>
              <w:jc w:val="center"/>
              <w:rPr>
                <w:rFonts w:ascii="Arial" w:eastAsia="Times New Roman" w:hAnsi="Arial" w:cs="Arial"/>
                <w:b/>
                <w:bCs/>
                <w:color w:val="000000"/>
                <w:sz w:val="16"/>
                <w:szCs w:val="16"/>
                <w:lang w:eastAsia="es-MX"/>
              </w:rPr>
            </w:pPr>
            <w:r w:rsidRPr="00756CF1">
              <w:rPr>
                <w:rFonts w:ascii="Arial" w:eastAsia="Times New Roman" w:hAnsi="Arial" w:cs="Arial"/>
                <w:b/>
                <w:bCs/>
                <w:color w:val="000000"/>
                <w:sz w:val="16"/>
                <w:szCs w:val="16"/>
                <w:lang w:eastAsia="es-MX"/>
              </w:rPr>
              <w:t>APROBADO</w:t>
            </w:r>
          </w:p>
        </w:tc>
        <w:tc>
          <w:tcPr>
            <w:tcW w:w="1701" w:type="dxa"/>
            <w:shd w:val="clear" w:color="000000" w:fill="D9D9D9"/>
            <w:vAlign w:val="center"/>
            <w:hideMark/>
          </w:tcPr>
          <w:p w14:paraId="60E5154B" w14:textId="77777777" w:rsidR="00714E9B" w:rsidRPr="00756CF1" w:rsidRDefault="00714E9B" w:rsidP="00756CF1">
            <w:pPr>
              <w:spacing w:after="0" w:line="240" w:lineRule="auto"/>
              <w:jc w:val="center"/>
              <w:rPr>
                <w:rFonts w:ascii="Arial" w:eastAsia="Times New Roman" w:hAnsi="Arial" w:cs="Arial"/>
                <w:b/>
                <w:bCs/>
                <w:color w:val="000000"/>
                <w:sz w:val="16"/>
                <w:szCs w:val="16"/>
                <w:lang w:eastAsia="es-MX"/>
              </w:rPr>
            </w:pPr>
            <w:r w:rsidRPr="00756CF1">
              <w:rPr>
                <w:rFonts w:ascii="Arial" w:eastAsia="Times New Roman" w:hAnsi="Arial" w:cs="Arial"/>
                <w:b/>
                <w:bCs/>
                <w:color w:val="000000"/>
                <w:sz w:val="16"/>
                <w:szCs w:val="16"/>
                <w:lang w:eastAsia="es-MX"/>
              </w:rPr>
              <w:t>MODIFICADO</w:t>
            </w:r>
          </w:p>
        </w:tc>
        <w:tc>
          <w:tcPr>
            <w:tcW w:w="1701" w:type="dxa"/>
            <w:shd w:val="clear" w:color="000000" w:fill="D9D9D9"/>
            <w:vAlign w:val="center"/>
            <w:hideMark/>
          </w:tcPr>
          <w:p w14:paraId="4F6EC619" w14:textId="77777777" w:rsidR="00714E9B" w:rsidRPr="00756CF1" w:rsidRDefault="00714E9B" w:rsidP="00756CF1">
            <w:pPr>
              <w:spacing w:after="0" w:line="240" w:lineRule="auto"/>
              <w:jc w:val="center"/>
              <w:rPr>
                <w:rFonts w:ascii="Arial" w:eastAsia="Times New Roman" w:hAnsi="Arial" w:cs="Arial"/>
                <w:b/>
                <w:bCs/>
                <w:color w:val="000000"/>
                <w:sz w:val="16"/>
                <w:szCs w:val="16"/>
                <w:lang w:eastAsia="es-MX"/>
              </w:rPr>
            </w:pPr>
            <w:r w:rsidRPr="00756CF1">
              <w:rPr>
                <w:rFonts w:ascii="Arial" w:eastAsia="Times New Roman" w:hAnsi="Arial" w:cs="Arial"/>
                <w:b/>
                <w:bCs/>
                <w:color w:val="000000"/>
                <w:sz w:val="16"/>
                <w:szCs w:val="16"/>
                <w:lang w:eastAsia="es-MX"/>
              </w:rPr>
              <w:t>EJERCIDO</w:t>
            </w:r>
          </w:p>
        </w:tc>
      </w:tr>
      <w:tr w:rsidR="00A80AD1" w:rsidRPr="00756CF1" w14:paraId="167583A9" w14:textId="77777777" w:rsidTr="00385F2A">
        <w:trPr>
          <w:trHeight w:val="399"/>
          <w:jc w:val="center"/>
        </w:trPr>
        <w:tc>
          <w:tcPr>
            <w:tcW w:w="1073" w:type="dxa"/>
            <w:shd w:val="clear" w:color="auto" w:fill="auto"/>
            <w:vAlign w:val="center"/>
            <w:hideMark/>
          </w:tcPr>
          <w:p w14:paraId="0E0899F3" w14:textId="77777777" w:rsidR="00714E9B" w:rsidRPr="00756CF1" w:rsidRDefault="00714E9B" w:rsidP="00F566C8">
            <w:pPr>
              <w:spacing w:after="0" w:line="240" w:lineRule="auto"/>
              <w:jc w:val="center"/>
              <w:rPr>
                <w:rFonts w:ascii="Arial" w:eastAsia="Times New Roman" w:hAnsi="Arial" w:cs="Arial"/>
                <w:b/>
                <w:bCs/>
                <w:color w:val="000000"/>
                <w:sz w:val="18"/>
                <w:szCs w:val="18"/>
                <w:lang w:eastAsia="es-MX"/>
              </w:rPr>
            </w:pPr>
            <w:r w:rsidRPr="00756CF1">
              <w:rPr>
                <w:rFonts w:ascii="Arial" w:eastAsia="Times New Roman" w:hAnsi="Arial" w:cs="Arial"/>
                <w:b/>
                <w:bCs/>
                <w:color w:val="000000"/>
                <w:sz w:val="18"/>
                <w:szCs w:val="18"/>
                <w:lang w:eastAsia="es-MX"/>
              </w:rPr>
              <w:t>2014</w:t>
            </w:r>
          </w:p>
        </w:tc>
        <w:tc>
          <w:tcPr>
            <w:tcW w:w="1701" w:type="dxa"/>
            <w:shd w:val="clear" w:color="auto" w:fill="auto"/>
            <w:vAlign w:val="center"/>
            <w:hideMark/>
          </w:tcPr>
          <w:p w14:paraId="7B06C4A8" w14:textId="77777777" w:rsidR="00714E9B" w:rsidRPr="00756CF1" w:rsidRDefault="00714E9B"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$1,108,681,521.00</w:t>
            </w:r>
          </w:p>
        </w:tc>
        <w:tc>
          <w:tcPr>
            <w:tcW w:w="1559" w:type="dxa"/>
            <w:shd w:val="clear" w:color="auto" w:fill="auto"/>
            <w:vAlign w:val="center"/>
            <w:hideMark/>
          </w:tcPr>
          <w:p w14:paraId="4DB368E0" w14:textId="77777777" w:rsidR="00714E9B" w:rsidRPr="00756CF1" w:rsidRDefault="00714E9B"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$81,836,926.00</w:t>
            </w:r>
          </w:p>
        </w:tc>
        <w:tc>
          <w:tcPr>
            <w:tcW w:w="1559" w:type="dxa"/>
            <w:shd w:val="clear" w:color="auto" w:fill="auto"/>
            <w:vAlign w:val="center"/>
            <w:hideMark/>
          </w:tcPr>
          <w:p w14:paraId="76CB3F59" w14:textId="77777777" w:rsidR="00714E9B" w:rsidRPr="00756CF1" w:rsidRDefault="00714E9B"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$83,862,796.00</w:t>
            </w:r>
          </w:p>
        </w:tc>
        <w:tc>
          <w:tcPr>
            <w:tcW w:w="1559" w:type="dxa"/>
            <w:shd w:val="clear" w:color="auto" w:fill="auto"/>
            <w:vAlign w:val="center"/>
            <w:hideMark/>
          </w:tcPr>
          <w:p w14:paraId="6E4A41B3" w14:textId="77777777" w:rsidR="00714E9B" w:rsidRPr="00756CF1" w:rsidRDefault="00714E9B"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$83,862,796.00</w:t>
            </w:r>
          </w:p>
        </w:tc>
        <w:tc>
          <w:tcPr>
            <w:tcW w:w="1560" w:type="dxa"/>
            <w:shd w:val="clear" w:color="auto" w:fill="auto"/>
            <w:vAlign w:val="center"/>
            <w:hideMark/>
          </w:tcPr>
          <w:p w14:paraId="31C76059" w14:textId="77777777" w:rsidR="00714E9B" w:rsidRPr="00756CF1" w:rsidRDefault="00714E9B"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$713,618,935.00</w:t>
            </w:r>
          </w:p>
        </w:tc>
        <w:tc>
          <w:tcPr>
            <w:tcW w:w="1701" w:type="dxa"/>
            <w:shd w:val="clear" w:color="auto" w:fill="auto"/>
            <w:vAlign w:val="center"/>
            <w:hideMark/>
          </w:tcPr>
          <w:p w14:paraId="48C7F499" w14:textId="77777777" w:rsidR="00714E9B" w:rsidRPr="00756CF1" w:rsidRDefault="00714E9B"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$1,024,818,725.00</w:t>
            </w:r>
          </w:p>
        </w:tc>
        <w:tc>
          <w:tcPr>
            <w:tcW w:w="1701" w:type="dxa"/>
            <w:shd w:val="clear" w:color="auto" w:fill="auto"/>
            <w:vAlign w:val="center"/>
            <w:hideMark/>
          </w:tcPr>
          <w:p w14:paraId="39FF6940" w14:textId="77777777" w:rsidR="00714E9B" w:rsidRPr="00756CF1" w:rsidRDefault="00714E9B"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$1,024,818,725.00</w:t>
            </w:r>
          </w:p>
        </w:tc>
      </w:tr>
      <w:tr w:rsidR="00A80AD1" w:rsidRPr="00756CF1" w14:paraId="7032FB8A" w14:textId="77777777" w:rsidTr="00385F2A">
        <w:trPr>
          <w:trHeight w:val="405"/>
          <w:jc w:val="center"/>
        </w:trPr>
        <w:tc>
          <w:tcPr>
            <w:tcW w:w="1073" w:type="dxa"/>
            <w:shd w:val="clear" w:color="auto" w:fill="auto"/>
            <w:vAlign w:val="center"/>
            <w:hideMark/>
          </w:tcPr>
          <w:p w14:paraId="3E759ED4" w14:textId="77777777" w:rsidR="00714E9B" w:rsidRPr="00756CF1" w:rsidRDefault="00714E9B" w:rsidP="00F566C8">
            <w:pPr>
              <w:spacing w:after="0" w:line="240" w:lineRule="auto"/>
              <w:jc w:val="center"/>
              <w:rPr>
                <w:rFonts w:ascii="Arial" w:eastAsia="Times New Roman" w:hAnsi="Arial" w:cs="Arial"/>
                <w:b/>
                <w:bCs/>
                <w:color w:val="000000"/>
                <w:sz w:val="18"/>
                <w:szCs w:val="18"/>
                <w:lang w:eastAsia="es-MX"/>
              </w:rPr>
            </w:pPr>
            <w:r w:rsidRPr="00756CF1">
              <w:rPr>
                <w:rFonts w:ascii="Arial" w:eastAsia="Times New Roman" w:hAnsi="Arial" w:cs="Arial"/>
                <w:b/>
                <w:bCs/>
                <w:color w:val="000000"/>
                <w:sz w:val="18"/>
                <w:szCs w:val="18"/>
                <w:lang w:eastAsia="es-MX"/>
              </w:rPr>
              <w:t>2015</w:t>
            </w:r>
          </w:p>
        </w:tc>
        <w:tc>
          <w:tcPr>
            <w:tcW w:w="1701" w:type="dxa"/>
            <w:shd w:val="clear" w:color="auto" w:fill="auto"/>
            <w:vAlign w:val="center"/>
            <w:hideMark/>
          </w:tcPr>
          <w:p w14:paraId="415B102B" w14:textId="77777777" w:rsidR="00714E9B" w:rsidRPr="00756CF1" w:rsidRDefault="00714E9B"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$105,688,533.00</w:t>
            </w:r>
          </w:p>
        </w:tc>
        <w:tc>
          <w:tcPr>
            <w:tcW w:w="1559" w:type="dxa"/>
            <w:shd w:val="clear" w:color="auto" w:fill="auto"/>
            <w:vAlign w:val="center"/>
            <w:hideMark/>
          </w:tcPr>
          <w:p w14:paraId="5D8823B3" w14:textId="77777777" w:rsidR="00714E9B" w:rsidRPr="00756CF1" w:rsidRDefault="00714E9B"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$84,070,568.00</w:t>
            </w:r>
          </w:p>
        </w:tc>
        <w:tc>
          <w:tcPr>
            <w:tcW w:w="1559" w:type="dxa"/>
            <w:shd w:val="clear" w:color="auto" w:fill="auto"/>
            <w:vAlign w:val="center"/>
            <w:hideMark/>
          </w:tcPr>
          <w:p w14:paraId="4ACE8150" w14:textId="77777777" w:rsidR="00714E9B" w:rsidRPr="00756CF1" w:rsidRDefault="00714E9B"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$88,678,707.74</w:t>
            </w:r>
          </w:p>
        </w:tc>
        <w:tc>
          <w:tcPr>
            <w:tcW w:w="1559" w:type="dxa"/>
            <w:shd w:val="clear" w:color="auto" w:fill="auto"/>
            <w:vAlign w:val="center"/>
            <w:hideMark/>
          </w:tcPr>
          <w:p w14:paraId="6F43BA7E" w14:textId="77777777" w:rsidR="00714E9B" w:rsidRPr="00756CF1" w:rsidRDefault="00714E9B"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$88,678,707.74</w:t>
            </w:r>
          </w:p>
        </w:tc>
        <w:tc>
          <w:tcPr>
            <w:tcW w:w="1560" w:type="dxa"/>
            <w:shd w:val="clear" w:color="auto" w:fill="auto"/>
            <w:vAlign w:val="center"/>
            <w:hideMark/>
          </w:tcPr>
          <w:p w14:paraId="14566B36" w14:textId="77777777" w:rsidR="00714E9B" w:rsidRPr="00756CF1" w:rsidRDefault="00714E9B"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$22,771,628.00</w:t>
            </w:r>
          </w:p>
        </w:tc>
        <w:tc>
          <w:tcPr>
            <w:tcW w:w="1701" w:type="dxa"/>
            <w:shd w:val="clear" w:color="auto" w:fill="auto"/>
            <w:vAlign w:val="center"/>
            <w:hideMark/>
          </w:tcPr>
          <w:p w14:paraId="525BBEC6" w14:textId="77777777" w:rsidR="00714E9B" w:rsidRPr="00756CF1" w:rsidRDefault="00714E9B"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$17,009,825.26</w:t>
            </w:r>
          </w:p>
        </w:tc>
        <w:tc>
          <w:tcPr>
            <w:tcW w:w="1701" w:type="dxa"/>
            <w:shd w:val="clear" w:color="auto" w:fill="auto"/>
            <w:vAlign w:val="center"/>
            <w:hideMark/>
          </w:tcPr>
          <w:p w14:paraId="24B288B3" w14:textId="77777777" w:rsidR="00714E9B" w:rsidRPr="00756CF1" w:rsidRDefault="00714E9B" w:rsidP="00F566C8">
            <w:pPr>
              <w:spacing w:after="0" w:line="240" w:lineRule="auto"/>
              <w:jc w:val="right"/>
              <w:rPr>
                <w:rFonts w:ascii="Arial" w:eastAsia="Times New Roman" w:hAnsi="Arial" w:cs="Arial"/>
                <w:color w:val="000000"/>
                <w:sz w:val="18"/>
                <w:szCs w:val="18"/>
                <w:lang w:eastAsia="es-MX"/>
              </w:rPr>
            </w:pPr>
            <w:r w:rsidRPr="00756CF1">
              <w:rPr>
                <w:rFonts w:ascii="Arial" w:eastAsia="Times New Roman" w:hAnsi="Arial" w:cs="Arial"/>
                <w:color w:val="000000"/>
                <w:sz w:val="18"/>
                <w:szCs w:val="18"/>
                <w:lang w:eastAsia="es-MX"/>
              </w:rPr>
              <w:t>$17,009,825.26</w:t>
            </w:r>
          </w:p>
        </w:tc>
      </w:tr>
    </w:tbl>
    <w:p w14:paraId="623E1371" w14:textId="77777777" w:rsidR="007B1B54" w:rsidRDefault="007B1B54" w:rsidP="00F566C8">
      <w:pPr>
        <w:spacing w:after="0" w:line="240" w:lineRule="auto"/>
        <w:jc w:val="both"/>
        <w:rPr>
          <w:rFonts w:ascii="Arial" w:hAnsi="Arial" w:cs="Arial"/>
          <w:sz w:val="18"/>
        </w:rPr>
      </w:pPr>
    </w:p>
    <w:p w14:paraId="5EFAD349" w14:textId="77777777" w:rsidR="00BA3DCB" w:rsidRDefault="00826487" w:rsidP="00BA3DCB">
      <w:pPr>
        <w:spacing w:before="100" w:beforeAutospacing="1" w:after="100" w:afterAutospacing="1" w:line="360" w:lineRule="auto"/>
        <w:jc w:val="both"/>
        <w:rPr>
          <w:rFonts w:ascii="Arial" w:hAnsi="Arial" w:cs="Arial"/>
        </w:rPr>
      </w:pPr>
      <w:r w:rsidRPr="007B1B54">
        <w:rPr>
          <w:rFonts w:ascii="Arial" w:hAnsi="Arial" w:cs="Arial"/>
        </w:rPr>
        <w:t xml:space="preserve">En 2014 no existía el PP Cobertura de los Servicios de Educación Profesional Técnica/CONALEP, el programa que albergaba las </w:t>
      </w:r>
      <w:proofErr w:type="spellStart"/>
      <w:r w:rsidRPr="007B1B54">
        <w:rPr>
          <w:rFonts w:ascii="Arial" w:hAnsi="Arial" w:cs="Arial"/>
        </w:rPr>
        <w:t>UBP</w:t>
      </w:r>
      <w:r w:rsidR="00BB3F61">
        <w:rPr>
          <w:rFonts w:ascii="Arial" w:hAnsi="Arial" w:cs="Arial"/>
        </w:rPr>
        <w:t>´s</w:t>
      </w:r>
      <w:proofErr w:type="spellEnd"/>
      <w:r w:rsidRPr="007B1B54">
        <w:rPr>
          <w:rFonts w:ascii="Arial" w:hAnsi="Arial" w:cs="Arial"/>
        </w:rPr>
        <w:t xml:space="preserve"> de CONALEP se encontraban en el programa denominado "Calidad en la Educación Media Superior", por lo que no se puede</w:t>
      </w:r>
      <w:r w:rsidR="00BA3DCB">
        <w:rPr>
          <w:rFonts w:ascii="Arial" w:hAnsi="Arial" w:cs="Arial"/>
        </w:rPr>
        <w:t xml:space="preserve"> realizar un comparativo de las “otras fuentes de financiamiento”.</w:t>
      </w:r>
    </w:p>
    <w:p w14:paraId="7EC8B995" w14:textId="2AB08E3B" w:rsidR="001A7FB5" w:rsidRDefault="001A7FB5" w:rsidP="00BA3DCB">
      <w:pPr>
        <w:spacing w:before="100" w:beforeAutospacing="1" w:after="100" w:afterAutospacing="1" w:line="360" w:lineRule="auto"/>
        <w:jc w:val="both"/>
        <w:rPr>
          <w:rFonts w:ascii="Arial" w:hAnsi="Arial" w:cs="Arial"/>
        </w:rPr>
        <w:sectPr w:rsidR="001A7FB5" w:rsidSect="00A80AD1">
          <w:footerReference w:type="default" r:id="rId15"/>
          <w:pgSz w:w="15840" w:h="12240" w:orient="landscape"/>
          <w:pgMar w:top="1134" w:right="1418" w:bottom="1134" w:left="1134" w:header="709" w:footer="709" w:gutter="0"/>
          <w:cols w:space="708"/>
          <w:docGrid w:linePitch="360"/>
        </w:sectPr>
      </w:pPr>
    </w:p>
    <w:p w14:paraId="0DED89BA" w14:textId="451BC488" w:rsidR="00DC7DE2" w:rsidRDefault="009D4F56" w:rsidP="00360C5C">
      <w:pPr>
        <w:pStyle w:val="Ttulo4"/>
        <w:numPr>
          <w:ilvl w:val="0"/>
          <w:numId w:val="10"/>
        </w:numPr>
        <w:spacing w:before="0" w:beforeAutospacing="0" w:after="0" w:afterAutospacing="0"/>
        <w:rPr>
          <w:rFonts w:cs="Arial"/>
          <w:b/>
        </w:rPr>
      </w:pPr>
      <w:bookmarkStart w:id="36" w:name="_Ref449455866"/>
      <w:r w:rsidRPr="00756CF1">
        <w:rPr>
          <w:rFonts w:cs="Arial"/>
          <w:b/>
        </w:rPr>
        <w:lastRenderedPageBreak/>
        <w:t>Completar la siguiente tabla</w:t>
      </w:r>
      <w:bookmarkEnd w:id="36"/>
      <w:r w:rsidRPr="00756CF1">
        <w:rPr>
          <w:rFonts w:cs="Arial"/>
          <w:b/>
        </w:rPr>
        <w:t xml:space="preserve"> de indicadores de Eficacia y Economía.</w:t>
      </w:r>
    </w:p>
    <w:p w14:paraId="78A1A7B7" w14:textId="5D2DF784" w:rsidR="00655698" w:rsidRPr="00360C5C" w:rsidRDefault="00360C5C" w:rsidP="00360C5C">
      <w:pPr>
        <w:pStyle w:val="Epgrafe"/>
        <w:spacing w:after="0"/>
        <w:rPr>
          <w:color w:val="FFFFFF" w:themeColor="background1"/>
          <w:sz w:val="4"/>
        </w:rPr>
      </w:pPr>
      <w:bookmarkStart w:id="37" w:name="_Toc463005208"/>
      <w:r w:rsidRPr="00360C5C">
        <w:rPr>
          <w:color w:val="FFFFFF" w:themeColor="background1"/>
          <w:sz w:val="4"/>
        </w:rPr>
        <w:t xml:space="preserve">Tabla </w:t>
      </w:r>
      <w:r w:rsidRPr="00360C5C">
        <w:rPr>
          <w:color w:val="FFFFFF" w:themeColor="background1"/>
          <w:sz w:val="4"/>
        </w:rPr>
        <w:fldChar w:fldCharType="begin"/>
      </w:r>
      <w:r w:rsidRPr="00360C5C">
        <w:rPr>
          <w:color w:val="FFFFFF" w:themeColor="background1"/>
          <w:sz w:val="4"/>
        </w:rPr>
        <w:instrText xml:space="preserve"> SEQ Tabla \* ARABIC </w:instrText>
      </w:r>
      <w:r w:rsidRPr="00360C5C">
        <w:rPr>
          <w:color w:val="FFFFFF" w:themeColor="background1"/>
          <w:sz w:val="4"/>
        </w:rPr>
        <w:fldChar w:fldCharType="separate"/>
      </w:r>
      <w:r>
        <w:rPr>
          <w:noProof/>
          <w:color w:val="FFFFFF" w:themeColor="background1"/>
          <w:sz w:val="4"/>
        </w:rPr>
        <w:t>11</w:t>
      </w:r>
      <w:r w:rsidRPr="00360C5C">
        <w:rPr>
          <w:color w:val="FFFFFF" w:themeColor="background1"/>
          <w:sz w:val="4"/>
        </w:rPr>
        <w:fldChar w:fldCharType="end"/>
      </w:r>
      <w:r w:rsidRPr="00360C5C">
        <w:rPr>
          <w:color w:val="FFFFFF" w:themeColor="background1"/>
          <w:sz w:val="4"/>
        </w:rPr>
        <w:t xml:space="preserve"> EFICIENCIA Y EFICACIA DEL EJERCICIO DE RECURSOS FAETA</w:t>
      </w:r>
      <w:bookmarkEnd w:id="37"/>
    </w:p>
    <w:tbl>
      <w:tblPr>
        <w:tblW w:w="5000" w:type="pct"/>
        <w:tblCellMar>
          <w:left w:w="70" w:type="dxa"/>
          <w:right w:w="70" w:type="dxa"/>
        </w:tblCellMar>
        <w:tblLook w:val="04A0" w:firstRow="1" w:lastRow="0" w:firstColumn="1" w:lastColumn="0" w:noHBand="0" w:noVBand="1"/>
      </w:tblPr>
      <w:tblGrid>
        <w:gridCol w:w="3492"/>
        <w:gridCol w:w="605"/>
        <w:gridCol w:w="481"/>
        <w:gridCol w:w="965"/>
        <w:gridCol w:w="1244"/>
        <w:gridCol w:w="544"/>
        <w:gridCol w:w="959"/>
        <w:gridCol w:w="605"/>
        <w:gridCol w:w="1217"/>
      </w:tblGrid>
      <w:tr w:rsidR="00947B85" w:rsidRPr="00F24DD3" w14:paraId="307E98FA" w14:textId="77777777" w:rsidTr="00CC5B08">
        <w:trPr>
          <w:trHeight w:val="300"/>
        </w:trPr>
        <w:tc>
          <w:tcPr>
            <w:tcW w:w="5000" w:type="pct"/>
            <w:gridSpan w:val="9"/>
            <w:tcBorders>
              <w:top w:val="single" w:sz="8" w:space="0" w:color="BFBFBF"/>
              <w:left w:val="single" w:sz="8" w:space="0" w:color="BFBFBF"/>
              <w:bottom w:val="nil"/>
              <w:right w:val="single" w:sz="8" w:space="0" w:color="BFBFBF"/>
            </w:tcBorders>
            <w:shd w:val="clear" w:color="000000" w:fill="808080"/>
            <w:noWrap/>
            <w:vAlign w:val="center"/>
            <w:hideMark/>
          </w:tcPr>
          <w:p w14:paraId="223D9B61" w14:textId="62D3FA6F" w:rsidR="00947B85" w:rsidRPr="00F24DD3" w:rsidRDefault="00947B85" w:rsidP="00397F15">
            <w:pPr>
              <w:spacing w:after="0" w:line="240" w:lineRule="auto"/>
              <w:jc w:val="center"/>
              <w:rPr>
                <w:rFonts w:ascii="Arial" w:eastAsia="Times New Roman" w:hAnsi="Arial" w:cs="Arial"/>
                <w:b/>
                <w:bCs/>
                <w:color w:val="FFFFFF"/>
                <w:sz w:val="20"/>
                <w:szCs w:val="20"/>
                <w:lang w:eastAsia="es-MX"/>
              </w:rPr>
            </w:pPr>
            <w:r w:rsidRPr="00F24DD3">
              <w:rPr>
                <w:rFonts w:ascii="Arial" w:eastAsia="Times New Roman" w:hAnsi="Arial" w:cs="Arial"/>
                <w:b/>
                <w:bCs/>
                <w:color w:val="FFFFFF"/>
                <w:sz w:val="20"/>
                <w:szCs w:val="20"/>
                <w:lang w:eastAsia="es-MX"/>
              </w:rPr>
              <w:t>TABLA</w:t>
            </w:r>
            <w:r w:rsidR="00E50F8A">
              <w:rPr>
                <w:rFonts w:ascii="Arial" w:eastAsia="Times New Roman" w:hAnsi="Arial" w:cs="Arial"/>
                <w:b/>
                <w:bCs/>
                <w:color w:val="FFFFFF"/>
                <w:sz w:val="20"/>
                <w:szCs w:val="20"/>
                <w:lang w:eastAsia="es-MX"/>
              </w:rPr>
              <w:t xml:space="preserve"> </w:t>
            </w:r>
            <w:r w:rsidR="0045760F">
              <w:rPr>
                <w:rFonts w:ascii="Arial" w:eastAsia="Times New Roman" w:hAnsi="Arial" w:cs="Arial"/>
                <w:b/>
                <w:bCs/>
                <w:color w:val="FFFFFF"/>
                <w:sz w:val="20"/>
                <w:szCs w:val="20"/>
                <w:lang w:eastAsia="es-MX"/>
              </w:rPr>
              <w:t>11</w:t>
            </w:r>
          </w:p>
        </w:tc>
      </w:tr>
      <w:tr w:rsidR="00947B85" w:rsidRPr="00F24DD3" w14:paraId="658E9134" w14:textId="77777777" w:rsidTr="00CC5B08">
        <w:trPr>
          <w:trHeight w:val="300"/>
        </w:trPr>
        <w:tc>
          <w:tcPr>
            <w:tcW w:w="5000" w:type="pct"/>
            <w:gridSpan w:val="9"/>
            <w:tcBorders>
              <w:top w:val="nil"/>
              <w:left w:val="single" w:sz="8" w:space="0" w:color="BFBFBF"/>
              <w:bottom w:val="nil"/>
              <w:right w:val="single" w:sz="8" w:space="0" w:color="BFBFBF"/>
            </w:tcBorders>
            <w:shd w:val="clear" w:color="000000" w:fill="808080"/>
            <w:noWrap/>
            <w:vAlign w:val="center"/>
            <w:hideMark/>
          </w:tcPr>
          <w:p w14:paraId="03BF8644" w14:textId="77777777" w:rsidR="00947B85" w:rsidRPr="00F24DD3" w:rsidRDefault="00947B85" w:rsidP="00947B85">
            <w:pPr>
              <w:spacing w:after="0" w:line="240" w:lineRule="auto"/>
              <w:jc w:val="center"/>
              <w:rPr>
                <w:rFonts w:ascii="Arial" w:eastAsia="Times New Roman" w:hAnsi="Arial" w:cs="Arial"/>
                <w:b/>
                <w:bCs/>
                <w:color w:val="FFFFFF"/>
                <w:sz w:val="20"/>
                <w:szCs w:val="20"/>
                <w:lang w:eastAsia="es-MX"/>
              </w:rPr>
            </w:pPr>
            <w:r w:rsidRPr="00F24DD3">
              <w:rPr>
                <w:rFonts w:ascii="Arial" w:eastAsia="Times New Roman" w:hAnsi="Arial" w:cs="Arial"/>
                <w:b/>
                <w:bCs/>
                <w:color w:val="FFFFFF"/>
                <w:sz w:val="20"/>
                <w:szCs w:val="20"/>
                <w:lang w:eastAsia="es-MX"/>
              </w:rPr>
              <w:t>EFICIENCIA Y EFICACIA DEL EJERCICIO DE RECURSOS</w:t>
            </w:r>
          </w:p>
        </w:tc>
      </w:tr>
      <w:tr w:rsidR="00947B85" w:rsidRPr="00F24DD3" w14:paraId="316FE86A" w14:textId="77777777" w:rsidTr="00CC5B08">
        <w:trPr>
          <w:trHeight w:val="315"/>
        </w:trPr>
        <w:tc>
          <w:tcPr>
            <w:tcW w:w="5000" w:type="pct"/>
            <w:gridSpan w:val="9"/>
            <w:tcBorders>
              <w:top w:val="nil"/>
              <w:left w:val="single" w:sz="8" w:space="0" w:color="BFBFBF"/>
              <w:bottom w:val="single" w:sz="8" w:space="0" w:color="BFBFBF"/>
              <w:right w:val="single" w:sz="8" w:space="0" w:color="BFBFBF"/>
            </w:tcBorders>
            <w:shd w:val="clear" w:color="000000" w:fill="808080"/>
            <w:noWrap/>
            <w:vAlign w:val="center"/>
            <w:hideMark/>
          </w:tcPr>
          <w:p w14:paraId="29656211" w14:textId="1C90AC4B" w:rsidR="00947B85" w:rsidRPr="00F24DD3" w:rsidRDefault="00397F15" w:rsidP="00947B85">
            <w:pPr>
              <w:spacing w:after="0" w:line="240" w:lineRule="auto"/>
              <w:jc w:val="center"/>
              <w:rPr>
                <w:rFonts w:ascii="Arial" w:eastAsia="Times New Roman" w:hAnsi="Arial" w:cs="Arial"/>
                <w:b/>
                <w:bCs/>
                <w:color w:val="FFFFFF"/>
                <w:sz w:val="20"/>
                <w:szCs w:val="20"/>
                <w:lang w:eastAsia="es-MX"/>
              </w:rPr>
            </w:pPr>
            <w:r w:rsidRPr="00F24DD3">
              <w:rPr>
                <w:rFonts w:ascii="Arial" w:eastAsia="Times New Roman" w:hAnsi="Arial" w:cs="Arial"/>
                <w:b/>
                <w:bCs/>
                <w:color w:val="FFFFFF"/>
                <w:sz w:val="20"/>
                <w:szCs w:val="20"/>
                <w:lang w:eastAsia="es-MX"/>
              </w:rPr>
              <w:t>FAETA</w:t>
            </w:r>
          </w:p>
        </w:tc>
      </w:tr>
      <w:tr w:rsidR="00947B85" w:rsidRPr="00F24DD3" w14:paraId="3D1F3875" w14:textId="77777777" w:rsidTr="00CC5B08">
        <w:trPr>
          <w:trHeight w:val="315"/>
        </w:trPr>
        <w:tc>
          <w:tcPr>
            <w:tcW w:w="5000" w:type="pct"/>
            <w:gridSpan w:val="9"/>
            <w:tcBorders>
              <w:top w:val="single" w:sz="8" w:space="0" w:color="BFBFBF"/>
              <w:left w:val="single" w:sz="8" w:space="0" w:color="BFBFBF"/>
              <w:bottom w:val="single" w:sz="8" w:space="0" w:color="BFBFBF"/>
              <w:right w:val="single" w:sz="8" w:space="0" w:color="BFBFBF"/>
            </w:tcBorders>
            <w:shd w:val="clear" w:color="000000" w:fill="D9D9D9"/>
            <w:noWrap/>
            <w:vAlign w:val="center"/>
            <w:hideMark/>
          </w:tcPr>
          <w:p w14:paraId="2D33F3DD" w14:textId="77777777" w:rsidR="00947B85" w:rsidRPr="00A108ED" w:rsidRDefault="00947B85" w:rsidP="00947B85">
            <w:pPr>
              <w:spacing w:after="0" w:line="240" w:lineRule="auto"/>
              <w:jc w:val="center"/>
              <w:rPr>
                <w:rFonts w:ascii="Arial" w:eastAsia="Times New Roman" w:hAnsi="Arial" w:cs="Arial"/>
                <w:b/>
                <w:bCs/>
                <w:color w:val="000000" w:themeColor="text1"/>
                <w:sz w:val="20"/>
                <w:szCs w:val="20"/>
                <w:lang w:eastAsia="es-MX"/>
              </w:rPr>
            </w:pPr>
            <w:r w:rsidRPr="00A108ED">
              <w:rPr>
                <w:rFonts w:ascii="Arial" w:eastAsia="Times New Roman" w:hAnsi="Arial" w:cs="Arial"/>
                <w:b/>
                <w:bCs/>
                <w:color w:val="000000" w:themeColor="text1"/>
                <w:sz w:val="20"/>
                <w:szCs w:val="20"/>
                <w:lang w:eastAsia="es-MX"/>
              </w:rPr>
              <w:t>¿En qué porcentaje el Presupuesto Modificado del Fondo fue ejercido?</w:t>
            </w:r>
          </w:p>
        </w:tc>
      </w:tr>
      <w:tr w:rsidR="00947B85" w:rsidRPr="00F24DD3" w14:paraId="41D7A2F5" w14:textId="77777777" w:rsidTr="00CC5B08">
        <w:trPr>
          <w:trHeight w:val="300"/>
        </w:trPr>
        <w:tc>
          <w:tcPr>
            <w:tcW w:w="172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71C5ABCE" w14:textId="77777777" w:rsidR="00947B85" w:rsidRPr="00A108ED" w:rsidRDefault="00947B85" w:rsidP="00947B85">
            <w:pPr>
              <w:spacing w:after="0" w:line="240" w:lineRule="auto"/>
              <w:jc w:val="center"/>
              <w:rPr>
                <w:rFonts w:ascii="Arial" w:eastAsia="Times New Roman" w:hAnsi="Arial" w:cs="Arial"/>
                <w:b/>
                <w:bCs/>
                <w:color w:val="000000" w:themeColor="text1"/>
                <w:sz w:val="20"/>
                <w:szCs w:val="20"/>
                <w:lang w:eastAsia="es-MX"/>
              </w:rPr>
            </w:pPr>
            <w:r w:rsidRPr="00A108ED">
              <w:rPr>
                <w:rFonts w:ascii="Arial" w:eastAsia="Times New Roman" w:hAnsi="Arial" w:cs="Arial"/>
                <w:b/>
                <w:bCs/>
                <w:color w:val="000000" w:themeColor="text1"/>
                <w:sz w:val="20"/>
                <w:szCs w:val="20"/>
                <w:lang w:eastAsia="es-MX"/>
              </w:rPr>
              <w:t>12.1</w:t>
            </w:r>
          </w:p>
        </w:tc>
        <w:tc>
          <w:tcPr>
            <w:tcW w:w="537" w:type="pct"/>
            <w:gridSpan w:val="2"/>
            <w:tcBorders>
              <w:top w:val="single" w:sz="8" w:space="0" w:color="BFBFBF"/>
              <w:left w:val="nil"/>
              <w:bottom w:val="nil"/>
              <w:right w:val="nil"/>
            </w:tcBorders>
            <w:shd w:val="clear" w:color="auto" w:fill="auto"/>
            <w:vAlign w:val="center"/>
            <w:hideMark/>
          </w:tcPr>
          <w:p w14:paraId="475CECBB"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 </w:t>
            </w:r>
          </w:p>
        </w:tc>
        <w:tc>
          <w:tcPr>
            <w:tcW w:w="1361" w:type="pct"/>
            <w:gridSpan w:val="3"/>
            <w:vMerge w:val="restart"/>
            <w:tcBorders>
              <w:top w:val="single" w:sz="8" w:space="0" w:color="BFBFBF"/>
              <w:left w:val="nil"/>
              <w:bottom w:val="single" w:sz="8" w:space="0" w:color="BFBFBF"/>
              <w:right w:val="nil"/>
            </w:tcBorders>
            <w:shd w:val="clear" w:color="auto" w:fill="auto"/>
            <w:vAlign w:val="center"/>
            <w:hideMark/>
          </w:tcPr>
          <w:p w14:paraId="52F2952E"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Presupuesto ejercido</w:t>
            </w:r>
          </w:p>
        </w:tc>
        <w:tc>
          <w:tcPr>
            <w:tcW w:w="1376" w:type="pct"/>
            <w:gridSpan w:val="3"/>
            <w:tcBorders>
              <w:top w:val="single" w:sz="8" w:space="0" w:color="BFBFBF"/>
              <w:left w:val="nil"/>
              <w:bottom w:val="nil"/>
              <w:right w:val="single" w:sz="8" w:space="0" w:color="BFBFBF"/>
            </w:tcBorders>
            <w:shd w:val="clear" w:color="auto" w:fill="auto"/>
            <w:vAlign w:val="center"/>
            <w:hideMark/>
          </w:tcPr>
          <w:p w14:paraId="3F51D7FC"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 </w:t>
            </w:r>
          </w:p>
        </w:tc>
      </w:tr>
      <w:tr w:rsidR="00947B85" w:rsidRPr="00F24DD3" w14:paraId="51859D6A" w14:textId="77777777" w:rsidTr="00CC5B08">
        <w:trPr>
          <w:trHeight w:val="450"/>
        </w:trPr>
        <w:tc>
          <w:tcPr>
            <w:tcW w:w="1727" w:type="pct"/>
            <w:vMerge/>
            <w:tcBorders>
              <w:top w:val="nil"/>
              <w:left w:val="single" w:sz="8" w:space="0" w:color="BFBFBF"/>
              <w:bottom w:val="single" w:sz="8" w:space="0" w:color="BFBFBF"/>
              <w:right w:val="single" w:sz="8" w:space="0" w:color="BFBFBF"/>
            </w:tcBorders>
            <w:vAlign w:val="center"/>
            <w:hideMark/>
          </w:tcPr>
          <w:p w14:paraId="089364A1" w14:textId="77777777" w:rsidR="00947B85" w:rsidRPr="00A108ED" w:rsidRDefault="00947B85" w:rsidP="00947B85">
            <w:pPr>
              <w:spacing w:after="0" w:line="240" w:lineRule="auto"/>
              <w:rPr>
                <w:rFonts w:ascii="Arial" w:eastAsia="Times New Roman" w:hAnsi="Arial" w:cs="Arial"/>
                <w:b/>
                <w:bCs/>
                <w:color w:val="000000" w:themeColor="text1"/>
                <w:sz w:val="20"/>
                <w:szCs w:val="20"/>
                <w:lang w:eastAsia="es-MX"/>
              </w:rPr>
            </w:pPr>
          </w:p>
        </w:tc>
        <w:tc>
          <w:tcPr>
            <w:tcW w:w="537" w:type="pct"/>
            <w:gridSpan w:val="2"/>
            <w:vMerge w:val="restart"/>
            <w:tcBorders>
              <w:top w:val="nil"/>
              <w:left w:val="single" w:sz="8" w:space="0" w:color="BFBFBF"/>
              <w:bottom w:val="nil"/>
              <w:right w:val="nil"/>
            </w:tcBorders>
            <w:shd w:val="clear" w:color="auto" w:fill="auto"/>
            <w:vAlign w:val="center"/>
            <w:hideMark/>
          </w:tcPr>
          <w:p w14:paraId="19881CE1" w14:textId="77777777" w:rsidR="00947B85" w:rsidRPr="00A108ED" w:rsidRDefault="00947B85" w:rsidP="00947B85">
            <w:pPr>
              <w:spacing w:after="0" w:line="240" w:lineRule="auto"/>
              <w:jc w:val="right"/>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%ejercido =</w:t>
            </w:r>
          </w:p>
        </w:tc>
        <w:tc>
          <w:tcPr>
            <w:tcW w:w="1361" w:type="pct"/>
            <w:gridSpan w:val="3"/>
            <w:vMerge/>
            <w:tcBorders>
              <w:top w:val="single" w:sz="8" w:space="0" w:color="BFBFBF"/>
              <w:left w:val="nil"/>
              <w:bottom w:val="single" w:sz="8" w:space="0" w:color="BFBFBF"/>
              <w:right w:val="nil"/>
            </w:tcBorders>
            <w:vAlign w:val="center"/>
            <w:hideMark/>
          </w:tcPr>
          <w:p w14:paraId="15C8938C"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c>
          <w:tcPr>
            <w:tcW w:w="1376" w:type="pct"/>
            <w:gridSpan w:val="3"/>
            <w:vMerge w:val="restart"/>
            <w:tcBorders>
              <w:top w:val="nil"/>
              <w:left w:val="nil"/>
              <w:bottom w:val="nil"/>
              <w:right w:val="single" w:sz="8" w:space="0" w:color="BFBFBF"/>
            </w:tcBorders>
            <w:shd w:val="clear" w:color="auto" w:fill="auto"/>
            <w:vAlign w:val="center"/>
            <w:hideMark/>
          </w:tcPr>
          <w:p w14:paraId="4AD110FD"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X 100</w:t>
            </w:r>
          </w:p>
        </w:tc>
      </w:tr>
      <w:tr w:rsidR="00947B85" w:rsidRPr="00F24DD3" w14:paraId="168E74B0" w14:textId="77777777" w:rsidTr="00CC5B08">
        <w:trPr>
          <w:trHeight w:val="450"/>
        </w:trPr>
        <w:tc>
          <w:tcPr>
            <w:tcW w:w="1727" w:type="pct"/>
            <w:vMerge/>
            <w:tcBorders>
              <w:top w:val="nil"/>
              <w:left w:val="single" w:sz="8" w:space="0" w:color="BFBFBF"/>
              <w:bottom w:val="single" w:sz="8" w:space="0" w:color="BFBFBF"/>
              <w:right w:val="single" w:sz="8" w:space="0" w:color="BFBFBF"/>
            </w:tcBorders>
            <w:vAlign w:val="center"/>
            <w:hideMark/>
          </w:tcPr>
          <w:p w14:paraId="0DF4CDBE" w14:textId="77777777" w:rsidR="00947B85" w:rsidRPr="00A108ED" w:rsidRDefault="00947B85" w:rsidP="00947B85">
            <w:pPr>
              <w:spacing w:after="0" w:line="240" w:lineRule="auto"/>
              <w:rPr>
                <w:rFonts w:ascii="Arial" w:eastAsia="Times New Roman" w:hAnsi="Arial" w:cs="Arial"/>
                <w:b/>
                <w:bCs/>
                <w:color w:val="000000" w:themeColor="text1"/>
                <w:sz w:val="20"/>
                <w:szCs w:val="20"/>
                <w:lang w:eastAsia="es-MX"/>
              </w:rPr>
            </w:pPr>
          </w:p>
        </w:tc>
        <w:tc>
          <w:tcPr>
            <w:tcW w:w="537" w:type="pct"/>
            <w:gridSpan w:val="2"/>
            <w:vMerge/>
            <w:tcBorders>
              <w:top w:val="nil"/>
              <w:left w:val="single" w:sz="8" w:space="0" w:color="BFBFBF"/>
              <w:bottom w:val="nil"/>
              <w:right w:val="nil"/>
            </w:tcBorders>
            <w:vAlign w:val="center"/>
            <w:hideMark/>
          </w:tcPr>
          <w:p w14:paraId="0385AA86"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c>
          <w:tcPr>
            <w:tcW w:w="1361" w:type="pct"/>
            <w:gridSpan w:val="3"/>
            <w:vMerge w:val="restart"/>
            <w:tcBorders>
              <w:top w:val="single" w:sz="8" w:space="0" w:color="BFBFBF"/>
              <w:left w:val="nil"/>
              <w:bottom w:val="single" w:sz="8" w:space="0" w:color="BFBFBF"/>
              <w:right w:val="nil"/>
            </w:tcBorders>
            <w:shd w:val="clear" w:color="auto" w:fill="auto"/>
            <w:vAlign w:val="center"/>
            <w:hideMark/>
          </w:tcPr>
          <w:p w14:paraId="39EB8882"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Presupuesto modificado</w:t>
            </w:r>
          </w:p>
        </w:tc>
        <w:tc>
          <w:tcPr>
            <w:tcW w:w="1376" w:type="pct"/>
            <w:gridSpan w:val="3"/>
            <w:vMerge/>
            <w:tcBorders>
              <w:top w:val="nil"/>
              <w:left w:val="nil"/>
              <w:bottom w:val="nil"/>
              <w:right w:val="single" w:sz="8" w:space="0" w:color="BFBFBF"/>
            </w:tcBorders>
            <w:vAlign w:val="center"/>
            <w:hideMark/>
          </w:tcPr>
          <w:p w14:paraId="1BE0B50D"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r>
      <w:tr w:rsidR="00947B85" w:rsidRPr="00F24DD3" w14:paraId="40D26845" w14:textId="77777777" w:rsidTr="00360C5C">
        <w:trPr>
          <w:trHeight w:val="60"/>
        </w:trPr>
        <w:tc>
          <w:tcPr>
            <w:tcW w:w="1727" w:type="pct"/>
            <w:vMerge/>
            <w:tcBorders>
              <w:top w:val="nil"/>
              <w:left w:val="single" w:sz="8" w:space="0" w:color="BFBFBF"/>
              <w:bottom w:val="single" w:sz="8" w:space="0" w:color="BFBFBF"/>
              <w:right w:val="single" w:sz="8" w:space="0" w:color="BFBFBF"/>
            </w:tcBorders>
            <w:vAlign w:val="center"/>
            <w:hideMark/>
          </w:tcPr>
          <w:p w14:paraId="721F49EB" w14:textId="77777777" w:rsidR="00947B85" w:rsidRPr="00A108ED" w:rsidRDefault="00947B85" w:rsidP="00947B85">
            <w:pPr>
              <w:spacing w:after="0" w:line="240" w:lineRule="auto"/>
              <w:rPr>
                <w:rFonts w:ascii="Arial" w:eastAsia="Times New Roman" w:hAnsi="Arial" w:cs="Arial"/>
                <w:b/>
                <w:bCs/>
                <w:color w:val="000000" w:themeColor="text1"/>
                <w:sz w:val="20"/>
                <w:szCs w:val="20"/>
                <w:lang w:eastAsia="es-MX"/>
              </w:rPr>
            </w:pPr>
          </w:p>
        </w:tc>
        <w:tc>
          <w:tcPr>
            <w:tcW w:w="537" w:type="pct"/>
            <w:gridSpan w:val="2"/>
            <w:tcBorders>
              <w:top w:val="nil"/>
              <w:left w:val="nil"/>
              <w:bottom w:val="single" w:sz="8" w:space="0" w:color="BFBFBF"/>
              <w:right w:val="nil"/>
            </w:tcBorders>
            <w:shd w:val="clear" w:color="auto" w:fill="auto"/>
            <w:vAlign w:val="center"/>
            <w:hideMark/>
          </w:tcPr>
          <w:p w14:paraId="3563AF3D"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 </w:t>
            </w:r>
          </w:p>
        </w:tc>
        <w:tc>
          <w:tcPr>
            <w:tcW w:w="1361" w:type="pct"/>
            <w:gridSpan w:val="3"/>
            <w:vMerge/>
            <w:tcBorders>
              <w:top w:val="single" w:sz="8" w:space="0" w:color="BFBFBF"/>
              <w:left w:val="nil"/>
              <w:bottom w:val="single" w:sz="8" w:space="0" w:color="BFBFBF"/>
              <w:right w:val="nil"/>
            </w:tcBorders>
            <w:vAlign w:val="center"/>
            <w:hideMark/>
          </w:tcPr>
          <w:p w14:paraId="4C467C2B"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c>
          <w:tcPr>
            <w:tcW w:w="1376" w:type="pct"/>
            <w:gridSpan w:val="3"/>
            <w:tcBorders>
              <w:top w:val="nil"/>
              <w:left w:val="nil"/>
              <w:bottom w:val="single" w:sz="8" w:space="0" w:color="BFBFBF"/>
              <w:right w:val="single" w:sz="8" w:space="0" w:color="BFBFBF"/>
            </w:tcBorders>
            <w:shd w:val="clear" w:color="auto" w:fill="auto"/>
            <w:vAlign w:val="center"/>
            <w:hideMark/>
          </w:tcPr>
          <w:p w14:paraId="471662A0"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 </w:t>
            </w:r>
          </w:p>
        </w:tc>
      </w:tr>
      <w:tr w:rsidR="00947B85" w:rsidRPr="00F24DD3" w14:paraId="5F7349C8" w14:textId="77777777" w:rsidTr="00CC5B08">
        <w:trPr>
          <w:trHeight w:val="300"/>
        </w:trPr>
        <w:tc>
          <w:tcPr>
            <w:tcW w:w="1727" w:type="pct"/>
            <w:vMerge/>
            <w:tcBorders>
              <w:top w:val="nil"/>
              <w:left w:val="single" w:sz="8" w:space="0" w:color="BFBFBF"/>
              <w:bottom w:val="single" w:sz="8" w:space="0" w:color="BFBFBF"/>
              <w:right w:val="single" w:sz="8" w:space="0" w:color="BFBFBF"/>
            </w:tcBorders>
            <w:vAlign w:val="center"/>
            <w:hideMark/>
          </w:tcPr>
          <w:p w14:paraId="62F6F83B" w14:textId="77777777" w:rsidR="00947B85" w:rsidRPr="00A108ED" w:rsidRDefault="00947B85" w:rsidP="00947B85">
            <w:pPr>
              <w:spacing w:after="0" w:line="240" w:lineRule="auto"/>
              <w:rPr>
                <w:rFonts w:ascii="Arial" w:eastAsia="Times New Roman" w:hAnsi="Arial" w:cs="Arial"/>
                <w:b/>
                <w:bCs/>
                <w:color w:val="000000" w:themeColor="text1"/>
                <w:sz w:val="20"/>
                <w:szCs w:val="20"/>
                <w:lang w:eastAsia="es-MX"/>
              </w:rPr>
            </w:pPr>
          </w:p>
        </w:tc>
        <w:tc>
          <w:tcPr>
            <w:tcW w:w="537" w:type="pct"/>
            <w:gridSpan w:val="2"/>
            <w:tcBorders>
              <w:top w:val="single" w:sz="8" w:space="0" w:color="BFBFBF"/>
              <w:left w:val="nil"/>
              <w:bottom w:val="nil"/>
              <w:right w:val="nil"/>
            </w:tcBorders>
            <w:shd w:val="clear" w:color="auto" w:fill="auto"/>
            <w:vAlign w:val="center"/>
            <w:hideMark/>
          </w:tcPr>
          <w:p w14:paraId="379DCF1E"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 </w:t>
            </w:r>
          </w:p>
        </w:tc>
        <w:tc>
          <w:tcPr>
            <w:tcW w:w="1361" w:type="pct"/>
            <w:gridSpan w:val="3"/>
            <w:vMerge w:val="restart"/>
            <w:tcBorders>
              <w:top w:val="single" w:sz="8" w:space="0" w:color="BFBFBF"/>
              <w:left w:val="nil"/>
              <w:bottom w:val="single" w:sz="8" w:space="0" w:color="BFBFBF"/>
              <w:right w:val="nil"/>
            </w:tcBorders>
            <w:shd w:val="clear" w:color="auto" w:fill="auto"/>
            <w:vAlign w:val="center"/>
            <w:hideMark/>
          </w:tcPr>
          <w:p w14:paraId="3C1F8A04" w14:textId="5D70E2C4"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 xml:space="preserve"> $156,006,206.50 </w:t>
            </w:r>
          </w:p>
        </w:tc>
        <w:tc>
          <w:tcPr>
            <w:tcW w:w="1376" w:type="pct"/>
            <w:gridSpan w:val="3"/>
            <w:tcBorders>
              <w:top w:val="single" w:sz="8" w:space="0" w:color="BFBFBF"/>
              <w:left w:val="nil"/>
              <w:bottom w:val="nil"/>
              <w:right w:val="single" w:sz="8" w:space="0" w:color="BFBFBF"/>
            </w:tcBorders>
            <w:shd w:val="clear" w:color="auto" w:fill="auto"/>
            <w:vAlign w:val="center"/>
            <w:hideMark/>
          </w:tcPr>
          <w:p w14:paraId="20FE864F"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 </w:t>
            </w:r>
          </w:p>
        </w:tc>
      </w:tr>
      <w:tr w:rsidR="00947B85" w:rsidRPr="00F24DD3" w14:paraId="69BD6DAD" w14:textId="77777777" w:rsidTr="00CC5B08">
        <w:trPr>
          <w:trHeight w:val="450"/>
        </w:trPr>
        <w:tc>
          <w:tcPr>
            <w:tcW w:w="1727" w:type="pct"/>
            <w:vMerge/>
            <w:tcBorders>
              <w:top w:val="nil"/>
              <w:left w:val="single" w:sz="8" w:space="0" w:color="BFBFBF"/>
              <w:bottom w:val="single" w:sz="8" w:space="0" w:color="BFBFBF"/>
              <w:right w:val="single" w:sz="8" w:space="0" w:color="BFBFBF"/>
            </w:tcBorders>
            <w:vAlign w:val="center"/>
            <w:hideMark/>
          </w:tcPr>
          <w:p w14:paraId="64E269A0" w14:textId="77777777" w:rsidR="00947B85" w:rsidRPr="00A108ED" w:rsidRDefault="00947B85" w:rsidP="00947B85">
            <w:pPr>
              <w:spacing w:after="0" w:line="240" w:lineRule="auto"/>
              <w:rPr>
                <w:rFonts w:ascii="Arial" w:eastAsia="Times New Roman" w:hAnsi="Arial" w:cs="Arial"/>
                <w:b/>
                <w:bCs/>
                <w:color w:val="000000" w:themeColor="text1"/>
                <w:sz w:val="20"/>
                <w:szCs w:val="20"/>
                <w:lang w:eastAsia="es-MX"/>
              </w:rPr>
            </w:pPr>
          </w:p>
        </w:tc>
        <w:tc>
          <w:tcPr>
            <w:tcW w:w="537" w:type="pct"/>
            <w:gridSpan w:val="2"/>
            <w:vMerge w:val="restart"/>
            <w:tcBorders>
              <w:top w:val="nil"/>
              <w:left w:val="single" w:sz="8" w:space="0" w:color="BFBFBF"/>
              <w:bottom w:val="nil"/>
              <w:right w:val="nil"/>
            </w:tcBorders>
            <w:shd w:val="clear" w:color="auto" w:fill="auto"/>
            <w:vAlign w:val="center"/>
            <w:hideMark/>
          </w:tcPr>
          <w:p w14:paraId="5CFB1583" w14:textId="77777777" w:rsidR="00947B85" w:rsidRPr="00A108ED" w:rsidRDefault="00947B85" w:rsidP="00947B85">
            <w:pPr>
              <w:spacing w:after="0" w:line="240" w:lineRule="auto"/>
              <w:jc w:val="right"/>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100% =</w:t>
            </w:r>
          </w:p>
        </w:tc>
        <w:tc>
          <w:tcPr>
            <w:tcW w:w="1361" w:type="pct"/>
            <w:gridSpan w:val="3"/>
            <w:vMerge/>
            <w:tcBorders>
              <w:top w:val="single" w:sz="8" w:space="0" w:color="BFBFBF"/>
              <w:left w:val="nil"/>
              <w:bottom w:val="single" w:sz="8" w:space="0" w:color="BFBFBF"/>
              <w:right w:val="nil"/>
            </w:tcBorders>
            <w:vAlign w:val="center"/>
            <w:hideMark/>
          </w:tcPr>
          <w:p w14:paraId="27751C22"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c>
          <w:tcPr>
            <w:tcW w:w="1376" w:type="pct"/>
            <w:gridSpan w:val="3"/>
            <w:vMerge w:val="restart"/>
            <w:tcBorders>
              <w:top w:val="nil"/>
              <w:left w:val="nil"/>
              <w:bottom w:val="nil"/>
              <w:right w:val="single" w:sz="8" w:space="0" w:color="BFBFBF"/>
            </w:tcBorders>
            <w:shd w:val="clear" w:color="auto" w:fill="auto"/>
            <w:vAlign w:val="center"/>
            <w:hideMark/>
          </w:tcPr>
          <w:p w14:paraId="52C4FA26"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X 100</w:t>
            </w:r>
          </w:p>
        </w:tc>
      </w:tr>
      <w:tr w:rsidR="00947B85" w:rsidRPr="00F24DD3" w14:paraId="6318807A" w14:textId="77777777" w:rsidTr="00CC5B08">
        <w:trPr>
          <w:trHeight w:val="450"/>
        </w:trPr>
        <w:tc>
          <w:tcPr>
            <w:tcW w:w="1727" w:type="pct"/>
            <w:vMerge/>
            <w:tcBorders>
              <w:top w:val="nil"/>
              <w:left w:val="single" w:sz="8" w:space="0" w:color="BFBFBF"/>
              <w:bottom w:val="single" w:sz="8" w:space="0" w:color="BFBFBF"/>
              <w:right w:val="single" w:sz="8" w:space="0" w:color="BFBFBF"/>
            </w:tcBorders>
            <w:vAlign w:val="center"/>
            <w:hideMark/>
          </w:tcPr>
          <w:p w14:paraId="232578F1" w14:textId="77777777" w:rsidR="00947B85" w:rsidRPr="00A108ED" w:rsidRDefault="00947B85" w:rsidP="00947B85">
            <w:pPr>
              <w:spacing w:after="0" w:line="240" w:lineRule="auto"/>
              <w:rPr>
                <w:rFonts w:ascii="Arial" w:eastAsia="Times New Roman" w:hAnsi="Arial" w:cs="Arial"/>
                <w:b/>
                <w:bCs/>
                <w:color w:val="000000" w:themeColor="text1"/>
                <w:sz w:val="20"/>
                <w:szCs w:val="20"/>
                <w:lang w:eastAsia="es-MX"/>
              </w:rPr>
            </w:pPr>
          </w:p>
        </w:tc>
        <w:tc>
          <w:tcPr>
            <w:tcW w:w="537" w:type="pct"/>
            <w:gridSpan w:val="2"/>
            <w:vMerge/>
            <w:tcBorders>
              <w:top w:val="nil"/>
              <w:left w:val="single" w:sz="8" w:space="0" w:color="BFBFBF"/>
              <w:bottom w:val="nil"/>
              <w:right w:val="nil"/>
            </w:tcBorders>
            <w:vAlign w:val="center"/>
            <w:hideMark/>
          </w:tcPr>
          <w:p w14:paraId="6F9D6906"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c>
          <w:tcPr>
            <w:tcW w:w="1361" w:type="pct"/>
            <w:gridSpan w:val="3"/>
            <w:vMerge w:val="restart"/>
            <w:tcBorders>
              <w:top w:val="single" w:sz="8" w:space="0" w:color="BFBFBF"/>
              <w:left w:val="nil"/>
              <w:bottom w:val="single" w:sz="8" w:space="0" w:color="BFBFBF"/>
              <w:right w:val="nil"/>
            </w:tcBorders>
            <w:shd w:val="clear" w:color="auto" w:fill="auto"/>
            <w:vAlign w:val="center"/>
            <w:hideMark/>
          </w:tcPr>
          <w:p w14:paraId="04D30338" w14:textId="2582DFF6" w:rsidR="00947B85" w:rsidRPr="00A108ED" w:rsidRDefault="00947B85" w:rsidP="00655698">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 xml:space="preserve"> $156,006,206.50 </w:t>
            </w:r>
          </w:p>
        </w:tc>
        <w:tc>
          <w:tcPr>
            <w:tcW w:w="1376" w:type="pct"/>
            <w:gridSpan w:val="3"/>
            <w:vMerge/>
            <w:tcBorders>
              <w:top w:val="nil"/>
              <w:left w:val="nil"/>
              <w:bottom w:val="nil"/>
              <w:right w:val="single" w:sz="8" w:space="0" w:color="BFBFBF"/>
            </w:tcBorders>
            <w:vAlign w:val="center"/>
            <w:hideMark/>
          </w:tcPr>
          <w:p w14:paraId="2E2F2E85"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r>
      <w:tr w:rsidR="00947B85" w:rsidRPr="00F24DD3" w14:paraId="43431A02" w14:textId="77777777" w:rsidTr="00360C5C">
        <w:trPr>
          <w:trHeight w:val="60"/>
        </w:trPr>
        <w:tc>
          <w:tcPr>
            <w:tcW w:w="1727" w:type="pct"/>
            <w:vMerge/>
            <w:tcBorders>
              <w:top w:val="nil"/>
              <w:left w:val="single" w:sz="8" w:space="0" w:color="BFBFBF"/>
              <w:bottom w:val="single" w:sz="8" w:space="0" w:color="BFBFBF"/>
              <w:right w:val="single" w:sz="8" w:space="0" w:color="BFBFBF"/>
            </w:tcBorders>
            <w:vAlign w:val="center"/>
            <w:hideMark/>
          </w:tcPr>
          <w:p w14:paraId="3E05B232" w14:textId="77777777" w:rsidR="00947B85" w:rsidRPr="00A108ED" w:rsidRDefault="00947B85" w:rsidP="00947B85">
            <w:pPr>
              <w:spacing w:after="0" w:line="240" w:lineRule="auto"/>
              <w:rPr>
                <w:rFonts w:ascii="Arial" w:eastAsia="Times New Roman" w:hAnsi="Arial" w:cs="Arial"/>
                <w:b/>
                <w:bCs/>
                <w:color w:val="000000" w:themeColor="text1"/>
                <w:sz w:val="20"/>
                <w:szCs w:val="20"/>
                <w:lang w:eastAsia="es-MX"/>
              </w:rPr>
            </w:pPr>
          </w:p>
        </w:tc>
        <w:tc>
          <w:tcPr>
            <w:tcW w:w="537" w:type="pct"/>
            <w:gridSpan w:val="2"/>
            <w:tcBorders>
              <w:top w:val="nil"/>
              <w:left w:val="nil"/>
              <w:bottom w:val="single" w:sz="8" w:space="0" w:color="BFBFBF"/>
              <w:right w:val="nil"/>
            </w:tcBorders>
            <w:shd w:val="clear" w:color="auto" w:fill="auto"/>
            <w:vAlign w:val="center"/>
            <w:hideMark/>
          </w:tcPr>
          <w:p w14:paraId="7B91F4E3"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 </w:t>
            </w:r>
          </w:p>
        </w:tc>
        <w:tc>
          <w:tcPr>
            <w:tcW w:w="1361" w:type="pct"/>
            <w:gridSpan w:val="3"/>
            <w:vMerge/>
            <w:tcBorders>
              <w:top w:val="single" w:sz="8" w:space="0" w:color="BFBFBF"/>
              <w:left w:val="nil"/>
              <w:bottom w:val="single" w:sz="8" w:space="0" w:color="BFBFBF"/>
              <w:right w:val="nil"/>
            </w:tcBorders>
            <w:vAlign w:val="center"/>
            <w:hideMark/>
          </w:tcPr>
          <w:p w14:paraId="296CA8AB"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c>
          <w:tcPr>
            <w:tcW w:w="1376" w:type="pct"/>
            <w:gridSpan w:val="3"/>
            <w:tcBorders>
              <w:top w:val="nil"/>
              <w:left w:val="nil"/>
              <w:bottom w:val="single" w:sz="8" w:space="0" w:color="BFBFBF"/>
              <w:right w:val="single" w:sz="8" w:space="0" w:color="BFBFBF"/>
            </w:tcBorders>
            <w:shd w:val="clear" w:color="auto" w:fill="auto"/>
            <w:vAlign w:val="center"/>
            <w:hideMark/>
          </w:tcPr>
          <w:p w14:paraId="488F79DE"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 </w:t>
            </w:r>
          </w:p>
        </w:tc>
      </w:tr>
      <w:tr w:rsidR="00947B85" w:rsidRPr="00F24DD3" w14:paraId="20131F82" w14:textId="77777777" w:rsidTr="00CC5B08">
        <w:trPr>
          <w:trHeight w:val="315"/>
        </w:trPr>
        <w:tc>
          <w:tcPr>
            <w:tcW w:w="5000" w:type="pct"/>
            <w:gridSpan w:val="9"/>
            <w:tcBorders>
              <w:top w:val="single" w:sz="8" w:space="0" w:color="BFBFBF"/>
              <w:left w:val="single" w:sz="8" w:space="0" w:color="BFBFBF"/>
              <w:bottom w:val="single" w:sz="8" w:space="0" w:color="BFBFBF"/>
              <w:right w:val="single" w:sz="8" w:space="0" w:color="BFBFBF"/>
            </w:tcBorders>
            <w:shd w:val="clear" w:color="000000" w:fill="D9D9D9"/>
            <w:noWrap/>
            <w:vAlign w:val="center"/>
            <w:hideMark/>
          </w:tcPr>
          <w:p w14:paraId="004988D6" w14:textId="77777777" w:rsidR="00947B85" w:rsidRPr="00A108ED" w:rsidRDefault="00947B85" w:rsidP="00947B85">
            <w:pPr>
              <w:spacing w:after="0" w:line="240" w:lineRule="auto"/>
              <w:jc w:val="center"/>
              <w:rPr>
                <w:rFonts w:ascii="Arial" w:eastAsia="Times New Roman" w:hAnsi="Arial" w:cs="Arial"/>
                <w:b/>
                <w:bCs/>
                <w:color w:val="000000" w:themeColor="text1"/>
                <w:sz w:val="20"/>
                <w:szCs w:val="20"/>
                <w:lang w:eastAsia="es-MX"/>
              </w:rPr>
            </w:pPr>
            <w:r w:rsidRPr="00A108ED">
              <w:rPr>
                <w:rFonts w:ascii="Arial" w:eastAsia="Times New Roman" w:hAnsi="Arial" w:cs="Arial"/>
                <w:b/>
                <w:bCs/>
                <w:color w:val="000000" w:themeColor="text1"/>
                <w:sz w:val="20"/>
                <w:szCs w:val="20"/>
                <w:lang w:eastAsia="es-MX"/>
              </w:rPr>
              <w:t>¿En qué grado se cumplió con las metas establecidas?</w:t>
            </w:r>
          </w:p>
        </w:tc>
      </w:tr>
      <w:tr w:rsidR="00947B85" w:rsidRPr="00F24DD3" w14:paraId="508444E6" w14:textId="77777777" w:rsidTr="00CC5B08">
        <w:trPr>
          <w:trHeight w:val="300"/>
        </w:trPr>
        <w:tc>
          <w:tcPr>
            <w:tcW w:w="172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18AC86B0" w14:textId="77777777" w:rsidR="00947B85" w:rsidRPr="00A108ED" w:rsidRDefault="00947B85" w:rsidP="00947B85">
            <w:pPr>
              <w:spacing w:after="0" w:line="240" w:lineRule="auto"/>
              <w:jc w:val="center"/>
              <w:rPr>
                <w:rFonts w:ascii="Arial" w:eastAsia="Times New Roman" w:hAnsi="Arial" w:cs="Arial"/>
                <w:b/>
                <w:bCs/>
                <w:color w:val="000000" w:themeColor="text1"/>
                <w:sz w:val="20"/>
                <w:szCs w:val="20"/>
                <w:lang w:eastAsia="es-MX"/>
              </w:rPr>
            </w:pPr>
            <w:r w:rsidRPr="00A108ED">
              <w:rPr>
                <w:rFonts w:ascii="Arial" w:eastAsia="Times New Roman" w:hAnsi="Arial" w:cs="Arial"/>
                <w:b/>
                <w:bCs/>
                <w:color w:val="000000" w:themeColor="text1"/>
                <w:sz w:val="20"/>
                <w:szCs w:val="20"/>
                <w:lang w:eastAsia="es-MX"/>
              </w:rPr>
              <w:t>12.2</w:t>
            </w:r>
          </w:p>
        </w:tc>
        <w:tc>
          <w:tcPr>
            <w:tcW w:w="537" w:type="pct"/>
            <w:gridSpan w:val="2"/>
            <w:tcBorders>
              <w:top w:val="single" w:sz="8" w:space="0" w:color="BFBFBF"/>
              <w:left w:val="nil"/>
              <w:bottom w:val="nil"/>
              <w:right w:val="nil"/>
            </w:tcBorders>
            <w:shd w:val="clear" w:color="auto" w:fill="auto"/>
            <w:vAlign w:val="center"/>
            <w:hideMark/>
          </w:tcPr>
          <w:p w14:paraId="2DB7C23D"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 </w:t>
            </w:r>
          </w:p>
        </w:tc>
        <w:tc>
          <w:tcPr>
            <w:tcW w:w="1361" w:type="pct"/>
            <w:gridSpan w:val="3"/>
            <w:vMerge w:val="restart"/>
            <w:tcBorders>
              <w:top w:val="single" w:sz="8" w:space="0" w:color="BFBFBF"/>
              <w:left w:val="nil"/>
              <w:bottom w:val="single" w:sz="8" w:space="0" w:color="BFBFBF"/>
              <w:right w:val="nil"/>
            </w:tcBorders>
            <w:shd w:val="clear" w:color="auto" w:fill="auto"/>
            <w:vAlign w:val="center"/>
            <w:hideMark/>
          </w:tcPr>
          <w:p w14:paraId="7DA36FC1"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Ʃ Metas cumplidas</w:t>
            </w:r>
          </w:p>
        </w:tc>
        <w:tc>
          <w:tcPr>
            <w:tcW w:w="1376" w:type="pct"/>
            <w:gridSpan w:val="3"/>
            <w:tcBorders>
              <w:top w:val="single" w:sz="8" w:space="0" w:color="BFBFBF"/>
              <w:left w:val="nil"/>
              <w:bottom w:val="nil"/>
              <w:right w:val="single" w:sz="8" w:space="0" w:color="BFBFBF"/>
            </w:tcBorders>
            <w:shd w:val="clear" w:color="auto" w:fill="auto"/>
            <w:vAlign w:val="center"/>
            <w:hideMark/>
          </w:tcPr>
          <w:p w14:paraId="020337E7"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 </w:t>
            </w:r>
          </w:p>
        </w:tc>
      </w:tr>
      <w:tr w:rsidR="00947B85" w:rsidRPr="00F24DD3" w14:paraId="4E28E61D" w14:textId="77777777" w:rsidTr="00CC5B08">
        <w:trPr>
          <w:trHeight w:val="450"/>
        </w:trPr>
        <w:tc>
          <w:tcPr>
            <w:tcW w:w="1727" w:type="pct"/>
            <w:vMerge/>
            <w:tcBorders>
              <w:top w:val="nil"/>
              <w:left w:val="single" w:sz="8" w:space="0" w:color="BFBFBF"/>
              <w:bottom w:val="single" w:sz="8" w:space="0" w:color="BFBFBF"/>
              <w:right w:val="single" w:sz="8" w:space="0" w:color="BFBFBF"/>
            </w:tcBorders>
            <w:vAlign w:val="center"/>
            <w:hideMark/>
          </w:tcPr>
          <w:p w14:paraId="7D541D4B" w14:textId="77777777" w:rsidR="00947B85" w:rsidRPr="00A108ED" w:rsidRDefault="00947B85" w:rsidP="00947B85">
            <w:pPr>
              <w:spacing w:after="0" w:line="240" w:lineRule="auto"/>
              <w:rPr>
                <w:rFonts w:ascii="Arial" w:eastAsia="Times New Roman" w:hAnsi="Arial" w:cs="Arial"/>
                <w:b/>
                <w:bCs/>
                <w:color w:val="000000" w:themeColor="text1"/>
                <w:sz w:val="20"/>
                <w:szCs w:val="20"/>
                <w:lang w:eastAsia="es-MX"/>
              </w:rPr>
            </w:pPr>
          </w:p>
        </w:tc>
        <w:tc>
          <w:tcPr>
            <w:tcW w:w="537" w:type="pct"/>
            <w:gridSpan w:val="2"/>
            <w:vMerge w:val="restart"/>
            <w:tcBorders>
              <w:top w:val="nil"/>
              <w:left w:val="single" w:sz="8" w:space="0" w:color="BFBFBF"/>
              <w:bottom w:val="nil"/>
              <w:right w:val="nil"/>
            </w:tcBorders>
            <w:shd w:val="clear" w:color="auto" w:fill="auto"/>
            <w:vAlign w:val="center"/>
            <w:hideMark/>
          </w:tcPr>
          <w:p w14:paraId="1EF4D31D" w14:textId="77777777" w:rsidR="00947B85" w:rsidRPr="00A108ED" w:rsidRDefault="00947B85" w:rsidP="00947B85">
            <w:pPr>
              <w:spacing w:after="0" w:line="240" w:lineRule="auto"/>
              <w:jc w:val="right"/>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 de metas cumplidas =</w:t>
            </w:r>
          </w:p>
        </w:tc>
        <w:tc>
          <w:tcPr>
            <w:tcW w:w="1361" w:type="pct"/>
            <w:gridSpan w:val="3"/>
            <w:vMerge/>
            <w:tcBorders>
              <w:top w:val="single" w:sz="8" w:space="0" w:color="BFBFBF"/>
              <w:left w:val="nil"/>
              <w:bottom w:val="single" w:sz="8" w:space="0" w:color="BFBFBF"/>
              <w:right w:val="nil"/>
            </w:tcBorders>
            <w:vAlign w:val="center"/>
            <w:hideMark/>
          </w:tcPr>
          <w:p w14:paraId="3153C598"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c>
          <w:tcPr>
            <w:tcW w:w="1376" w:type="pct"/>
            <w:gridSpan w:val="3"/>
            <w:vMerge w:val="restart"/>
            <w:tcBorders>
              <w:top w:val="nil"/>
              <w:left w:val="nil"/>
              <w:bottom w:val="nil"/>
              <w:right w:val="single" w:sz="8" w:space="0" w:color="BFBFBF"/>
            </w:tcBorders>
            <w:shd w:val="clear" w:color="auto" w:fill="auto"/>
            <w:vAlign w:val="center"/>
            <w:hideMark/>
          </w:tcPr>
          <w:p w14:paraId="75D02BB0"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X 100</w:t>
            </w:r>
          </w:p>
        </w:tc>
      </w:tr>
      <w:tr w:rsidR="00947B85" w:rsidRPr="00F24DD3" w14:paraId="745C2619" w14:textId="77777777" w:rsidTr="00CC5B08">
        <w:trPr>
          <w:trHeight w:val="450"/>
        </w:trPr>
        <w:tc>
          <w:tcPr>
            <w:tcW w:w="1727" w:type="pct"/>
            <w:vMerge/>
            <w:tcBorders>
              <w:top w:val="nil"/>
              <w:left w:val="single" w:sz="8" w:space="0" w:color="BFBFBF"/>
              <w:bottom w:val="single" w:sz="8" w:space="0" w:color="BFBFBF"/>
              <w:right w:val="single" w:sz="8" w:space="0" w:color="BFBFBF"/>
            </w:tcBorders>
            <w:vAlign w:val="center"/>
            <w:hideMark/>
          </w:tcPr>
          <w:p w14:paraId="1210C506" w14:textId="77777777" w:rsidR="00947B85" w:rsidRPr="00A108ED" w:rsidRDefault="00947B85" w:rsidP="00947B85">
            <w:pPr>
              <w:spacing w:after="0" w:line="240" w:lineRule="auto"/>
              <w:rPr>
                <w:rFonts w:ascii="Arial" w:eastAsia="Times New Roman" w:hAnsi="Arial" w:cs="Arial"/>
                <w:b/>
                <w:bCs/>
                <w:color w:val="000000" w:themeColor="text1"/>
                <w:sz w:val="20"/>
                <w:szCs w:val="20"/>
                <w:lang w:eastAsia="es-MX"/>
              </w:rPr>
            </w:pPr>
          </w:p>
        </w:tc>
        <w:tc>
          <w:tcPr>
            <w:tcW w:w="537" w:type="pct"/>
            <w:gridSpan w:val="2"/>
            <w:vMerge/>
            <w:tcBorders>
              <w:top w:val="nil"/>
              <w:left w:val="single" w:sz="8" w:space="0" w:color="BFBFBF"/>
              <w:bottom w:val="nil"/>
              <w:right w:val="nil"/>
            </w:tcBorders>
            <w:vAlign w:val="center"/>
            <w:hideMark/>
          </w:tcPr>
          <w:p w14:paraId="28632C88"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c>
          <w:tcPr>
            <w:tcW w:w="1361" w:type="pct"/>
            <w:gridSpan w:val="3"/>
            <w:vMerge w:val="restart"/>
            <w:tcBorders>
              <w:top w:val="single" w:sz="8" w:space="0" w:color="BFBFBF"/>
              <w:left w:val="nil"/>
              <w:bottom w:val="single" w:sz="8" w:space="0" w:color="BFBFBF"/>
              <w:right w:val="nil"/>
            </w:tcBorders>
            <w:shd w:val="clear" w:color="auto" w:fill="auto"/>
            <w:vAlign w:val="center"/>
            <w:hideMark/>
          </w:tcPr>
          <w:p w14:paraId="7FB01D77"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Ʃ Metas programadas</w:t>
            </w:r>
          </w:p>
        </w:tc>
        <w:tc>
          <w:tcPr>
            <w:tcW w:w="1376" w:type="pct"/>
            <w:gridSpan w:val="3"/>
            <w:vMerge/>
            <w:tcBorders>
              <w:top w:val="nil"/>
              <w:left w:val="nil"/>
              <w:bottom w:val="nil"/>
              <w:right w:val="single" w:sz="8" w:space="0" w:color="BFBFBF"/>
            </w:tcBorders>
            <w:vAlign w:val="center"/>
            <w:hideMark/>
          </w:tcPr>
          <w:p w14:paraId="22676A0C"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r>
      <w:tr w:rsidR="00947B85" w:rsidRPr="00F24DD3" w14:paraId="2545EF3F" w14:textId="77777777" w:rsidTr="00360C5C">
        <w:trPr>
          <w:trHeight w:val="60"/>
        </w:trPr>
        <w:tc>
          <w:tcPr>
            <w:tcW w:w="1727" w:type="pct"/>
            <w:vMerge/>
            <w:tcBorders>
              <w:top w:val="nil"/>
              <w:left w:val="single" w:sz="8" w:space="0" w:color="BFBFBF"/>
              <w:bottom w:val="single" w:sz="8" w:space="0" w:color="BFBFBF"/>
              <w:right w:val="single" w:sz="8" w:space="0" w:color="BFBFBF"/>
            </w:tcBorders>
            <w:vAlign w:val="center"/>
            <w:hideMark/>
          </w:tcPr>
          <w:p w14:paraId="0E2E81D3" w14:textId="77777777" w:rsidR="00947B85" w:rsidRPr="00A108ED" w:rsidRDefault="00947B85" w:rsidP="00947B85">
            <w:pPr>
              <w:spacing w:after="0" w:line="240" w:lineRule="auto"/>
              <w:rPr>
                <w:rFonts w:ascii="Arial" w:eastAsia="Times New Roman" w:hAnsi="Arial" w:cs="Arial"/>
                <w:b/>
                <w:bCs/>
                <w:color w:val="000000" w:themeColor="text1"/>
                <w:sz w:val="20"/>
                <w:szCs w:val="20"/>
                <w:lang w:eastAsia="es-MX"/>
              </w:rPr>
            </w:pPr>
          </w:p>
        </w:tc>
        <w:tc>
          <w:tcPr>
            <w:tcW w:w="537" w:type="pct"/>
            <w:gridSpan w:val="2"/>
            <w:tcBorders>
              <w:top w:val="nil"/>
              <w:left w:val="nil"/>
              <w:bottom w:val="single" w:sz="8" w:space="0" w:color="BFBFBF"/>
              <w:right w:val="nil"/>
            </w:tcBorders>
            <w:shd w:val="clear" w:color="auto" w:fill="auto"/>
            <w:vAlign w:val="center"/>
            <w:hideMark/>
          </w:tcPr>
          <w:p w14:paraId="29372F21"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 </w:t>
            </w:r>
          </w:p>
        </w:tc>
        <w:tc>
          <w:tcPr>
            <w:tcW w:w="1361" w:type="pct"/>
            <w:gridSpan w:val="3"/>
            <w:vMerge/>
            <w:tcBorders>
              <w:top w:val="single" w:sz="8" w:space="0" w:color="BFBFBF"/>
              <w:left w:val="nil"/>
              <w:bottom w:val="single" w:sz="8" w:space="0" w:color="BFBFBF"/>
              <w:right w:val="nil"/>
            </w:tcBorders>
            <w:vAlign w:val="center"/>
            <w:hideMark/>
          </w:tcPr>
          <w:p w14:paraId="4517D6A9"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c>
          <w:tcPr>
            <w:tcW w:w="1376" w:type="pct"/>
            <w:gridSpan w:val="3"/>
            <w:tcBorders>
              <w:top w:val="nil"/>
              <w:left w:val="nil"/>
              <w:bottom w:val="single" w:sz="8" w:space="0" w:color="BFBFBF"/>
              <w:right w:val="single" w:sz="8" w:space="0" w:color="BFBFBF"/>
            </w:tcBorders>
            <w:shd w:val="clear" w:color="auto" w:fill="auto"/>
            <w:vAlign w:val="center"/>
            <w:hideMark/>
          </w:tcPr>
          <w:p w14:paraId="3E92EAC9"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 </w:t>
            </w:r>
          </w:p>
        </w:tc>
      </w:tr>
      <w:tr w:rsidR="00947B85" w:rsidRPr="00F24DD3" w14:paraId="4AFF200C" w14:textId="77777777" w:rsidTr="00CC5B08">
        <w:trPr>
          <w:trHeight w:val="300"/>
        </w:trPr>
        <w:tc>
          <w:tcPr>
            <w:tcW w:w="1727" w:type="pct"/>
            <w:vMerge/>
            <w:tcBorders>
              <w:top w:val="nil"/>
              <w:left w:val="single" w:sz="8" w:space="0" w:color="BFBFBF"/>
              <w:bottom w:val="single" w:sz="8" w:space="0" w:color="BFBFBF"/>
              <w:right w:val="single" w:sz="8" w:space="0" w:color="BFBFBF"/>
            </w:tcBorders>
            <w:vAlign w:val="center"/>
            <w:hideMark/>
          </w:tcPr>
          <w:p w14:paraId="06F80FA5" w14:textId="77777777" w:rsidR="00947B85" w:rsidRPr="00A108ED" w:rsidRDefault="00947B85" w:rsidP="00947B85">
            <w:pPr>
              <w:spacing w:after="0" w:line="240" w:lineRule="auto"/>
              <w:rPr>
                <w:rFonts w:ascii="Arial" w:eastAsia="Times New Roman" w:hAnsi="Arial" w:cs="Arial"/>
                <w:b/>
                <w:bCs/>
                <w:color w:val="000000" w:themeColor="text1"/>
                <w:sz w:val="20"/>
                <w:szCs w:val="20"/>
                <w:lang w:eastAsia="es-MX"/>
              </w:rPr>
            </w:pPr>
          </w:p>
        </w:tc>
        <w:tc>
          <w:tcPr>
            <w:tcW w:w="537" w:type="pct"/>
            <w:gridSpan w:val="2"/>
            <w:tcBorders>
              <w:top w:val="single" w:sz="8" w:space="0" w:color="BFBFBF"/>
              <w:left w:val="nil"/>
              <w:bottom w:val="nil"/>
              <w:right w:val="nil"/>
            </w:tcBorders>
            <w:shd w:val="clear" w:color="auto" w:fill="auto"/>
            <w:vAlign w:val="center"/>
            <w:hideMark/>
          </w:tcPr>
          <w:p w14:paraId="757CD28D"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 </w:t>
            </w:r>
          </w:p>
        </w:tc>
        <w:tc>
          <w:tcPr>
            <w:tcW w:w="1361" w:type="pct"/>
            <w:gridSpan w:val="3"/>
            <w:vMerge w:val="restart"/>
            <w:tcBorders>
              <w:top w:val="single" w:sz="8" w:space="0" w:color="BFBFBF"/>
              <w:left w:val="nil"/>
              <w:bottom w:val="single" w:sz="8" w:space="0" w:color="BFBFBF"/>
              <w:right w:val="nil"/>
            </w:tcBorders>
            <w:shd w:val="clear" w:color="auto" w:fill="auto"/>
            <w:vAlign w:val="center"/>
            <w:hideMark/>
          </w:tcPr>
          <w:p w14:paraId="50A67278"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7</w:t>
            </w:r>
          </w:p>
        </w:tc>
        <w:tc>
          <w:tcPr>
            <w:tcW w:w="1376" w:type="pct"/>
            <w:gridSpan w:val="3"/>
            <w:tcBorders>
              <w:top w:val="single" w:sz="8" w:space="0" w:color="BFBFBF"/>
              <w:left w:val="nil"/>
              <w:bottom w:val="nil"/>
              <w:right w:val="single" w:sz="8" w:space="0" w:color="BFBFBF"/>
            </w:tcBorders>
            <w:shd w:val="clear" w:color="auto" w:fill="auto"/>
            <w:vAlign w:val="center"/>
            <w:hideMark/>
          </w:tcPr>
          <w:p w14:paraId="1C823A31"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 </w:t>
            </w:r>
          </w:p>
        </w:tc>
      </w:tr>
      <w:tr w:rsidR="00947B85" w:rsidRPr="00F24DD3" w14:paraId="0913DF47" w14:textId="77777777" w:rsidTr="00CC5B08">
        <w:trPr>
          <w:trHeight w:val="450"/>
        </w:trPr>
        <w:tc>
          <w:tcPr>
            <w:tcW w:w="1727" w:type="pct"/>
            <w:vMerge/>
            <w:tcBorders>
              <w:top w:val="nil"/>
              <w:left w:val="single" w:sz="8" w:space="0" w:color="BFBFBF"/>
              <w:bottom w:val="single" w:sz="8" w:space="0" w:color="BFBFBF"/>
              <w:right w:val="single" w:sz="8" w:space="0" w:color="BFBFBF"/>
            </w:tcBorders>
            <w:vAlign w:val="center"/>
            <w:hideMark/>
          </w:tcPr>
          <w:p w14:paraId="387D59AE" w14:textId="77777777" w:rsidR="00947B85" w:rsidRPr="00A108ED" w:rsidRDefault="00947B85" w:rsidP="00947B85">
            <w:pPr>
              <w:spacing w:after="0" w:line="240" w:lineRule="auto"/>
              <w:rPr>
                <w:rFonts w:ascii="Arial" w:eastAsia="Times New Roman" w:hAnsi="Arial" w:cs="Arial"/>
                <w:b/>
                <w:bCs/>
                <w:color w:val="000000" w:themeColor="text1"/>
                <w:sz w:val="20"/>
                <w:szCs w:val="20"/>
                <w:lang w:eastAsia="es-MX"/>
              </w:rPr>
            </w:pPr>
          </w:p>
        </w:tc>
        <w:tc>
          <w:tcPr>
            <w:tcW w:w="537" w:type="pct"/>
            <w:gridSpan w:val="2"/>
            <w:vMerge w:val="restart"/>
            <w:tcBorders>
              <w:top w:val="nil"/>
              <w:left w:val="single" w:sz="8" w:space="0" w:color="BFBFBF"/>
              <w:bottom w:val="nil"/>
              <w:right w:val="nil"/>
            </w:tcBorders>
            <w:shd w:val="clear" w:color="auto" w:fill="auto"/>
            <w:vAlign w:val="center"/>
            <w:hideMark/>
          </w:tcPr>
          <w:p w14:paraId="3BE64293" w14:textId="77777777" w:rsidR="00947B85" w:rsidRPr="00A108ED" w:rsidRDefault="00947B85" w:rsidP="00947B85">
            <w:pPr>
              <w:spacing w:after="0" w:line="240" w:lineRule="auto"/>
              <w:jc w:val="right"/>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50% =</w:t>
            </w:r>
          </w:p>
        </w:tc>
        <w:tc>
          <w:tcPr>
            <w:tcW w:w="1361" w:type="pct"/>
            <w:gridSpan w:val="3"/>
            <w:vMerge/>
            <w:tcBorders>
              <w:top w:val="single" w:sz="8" w:space="0" w:color="BFBFBF"/>
              <w:left w:val="nil"/>
              <w:bottom w:val="single" w:sz="8" w:space="0" w:color="BFBFBF"/>
              <w:right w:val="nil"/>
            </w:tcBorders>
            <w:vAlign w:val="center"/>
            <w:hideMark/>
          </w:tcPr>
          <w:p w14:paraId="0B94DD7E"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c>
          <w:tcPr>
            <w:tcW w:w="1376" w:type="pct"/>
            <w:gridSpan w:val="3"/>
            <w:vMerge w:val="restart"/>
            <w:tcBorders>
              <w:top w:val="nil"/>
              <w:left w:val="nil"/>
              <w:bottom w:val="nil"/>
              <w:right w:val="single" w:sz="8" w:space="0" w:color="BFBFBF"/>
            </w:tcBorders>
            <w:shd w:val="clear" w:color="auto" w:fill="auto"/>
            <w:vAlign w:val="center"/>
            <w:hideMark/>
          </w:tcPr>
          <w:p w14:paraId="6901E750"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X 100</w:t>
            </w:r>
          </w:p>
        </w:tc>
      </w:tr>
      <w:tr w:rsidR="00947B85" w:rsidRPr="00F24DD3" w14:paraId="15A48F30" w14:textId="77777777" w:rsidTr="00CC5B08">
        <w:trPr>
          <w:trHeight w:val="450"/>
        </w:trPr>
        <w:tc>
          <w:tcPr>
            <w:tcW w:w="1727" w:type="pct"/>
            <w:vMerge/>
            <w:tcBorders>
              <w:top w:val="nil"/>
              <w:left w:val="single" w:sz="8" w:space="0" w:color="BFBFBF"/>
              <w:bottom w:val="single" w:sz="8" w:space="0" w:color="BFBFBF"/>
              <w:right w:val="single" w:sz="8" w:space="0" w:color="BFBFBF"/>
            </w:tcBorders>
            <w:vAlign w:val="center"/>
            <w:hideMark/>
          </w:tcPr>
          <w:p w14:paraId="5A6959E5" w14:textId="77777777" w:rsidR="00947B85" w:rsidRPr="00A108ED" w:rsidRDefault="00947B85" w:rsidP="00947B85">
            <w:pPr>
              <w:spacing w:after="0" w:line="240" w:lineRule="auto"/>
              <w:rPr>
                <w:rFonts w:ascii="Arial" w:eastAsia="Times New Roman" w:hAnsi="Arial" w:cs="Arial"/>
                <w:b/>
                <w:bCs/>
                <w:color w:val="000000" w:themeColor="text1"/>
                <w:sz w:val="20"/>
                <w:szCs w:val="20"/>
                <w:lang w:eastAsia="es-MX"/>
              </w:rPr>
            </w:pPr>
          </w:p>
        </w:tc>
        <w:tc>
          <w:tcPr>
            <w:tcW w:w="537" w:type="pct"/>
            <w:gridSpan w:val="2"/>
            <w:vMerge/>
            <w:tcBorders>
              <w:top w:val="nil"/>
              <w:left w:val="single" w:sz="8" w:space="0" w:color="BFBFBF"/>
              <w:bottom w:val="nil"/>
              <w:right w:val="nil"/>
            </w:tcBorders>
            <w:vAlign w:val="center"/>
            <w:hideMark/>
          </w:tcPr>
          <w:p w14:paraId="16AA7B63"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c>
          <w:tcPr>
            <w:tcW w:w="1361" w:type="pct"/>
            <w:gridSpan w:val="3"/>
            <w:vMerge w:val="restart"/>
            <w:tcBorders>
              <w:top w:val="single" w:sz="8" w:space="0" w:color="BFBFBF"/>
              <w:left w:val="nil"/>
              <w:bottom w:val="single" w:sz="8" w:space="0" w:color="BFBFBF"/>
              <w:right w:val="nil"/>
            </w:tcBorders>
            <w:shd w:val="clear" w:color="auto" w:fill="auto"/>
            <w:vAlign w:val="center"/>
            <w:hideMark/>
          </w:tcPr>
          <w:p w14:paraId="254C4C99"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14</w:t>
            </w:r>
          </w:p>
        </w:tc>
        <w:tc>
          <w:tcPr>
            <w:tcW w:w="1376" w:type="pct"/>
            <w:gridSpan w:val="3"/>
            <w:vMerge/>
            <w:tcBorders>
              <w:top w:val="nil"/>
              <w:left w:val="nil"/>
              <w:bottom w:val="nil"/>
              <w:right w:val="single" w:sz="8" w:space="0" w:color="BFBFBF"/>
            </w:tcBorders>
            <w:vAlign w:val="center"/>
            <w:hideMark/>
          </w:tcPr>
          <w:p w14:paraId="7B2355EE"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r>
      <w:tr w:rsidR="00947B85" w:rsidRPr="00F24DD3" w14:paraId="2CD610BB" w14:textId="77777777" w:rsidTr="00360C5C">
        <w:trPr>
          <w:trHeight w:val="60"/>
        </w:trPr>
        <w:tc>
          <w:tcPr>
            <w:tcW w:w="1727" w:type="pct"/>
            <w:vMerge/>
            <w:tcBorders>
              <w:top w:val="nil"/>
              <w:left w:val="single" w:sz="8" w:space="0" w:color="BFBFBF"/>
              <w:bottom w:val="single" w:sz="8" w:space="0" w:color="BFBFBF"/>
              <w:right w:val="single" w:sz="8" w:space="0" w:color="BFBFBF"/>
            </w:tcBorders>
            <w:vAlign w:val="center"/>
            <w:hideMark/>
          </w:tcPr>
          <w:p w14:paraId="6515E480" w14:textId="77777777" w:rsidR="00947B85" w:rsidRPr="00A108ED" w:rsidRDefault="00947B85" w:rsidP="00947B85">
            <w:pPr>
              <w:spacing w:after="0" w:line="240" w:lineRule="auto"/>
              <w:rPr>
                <w:rFonts w:ascii="Arial" w:eastAsia="Times New Roman" w:hAnsi="Arial" w:cs="Arial"/>
                <w:b/>
                <w:bCs/>
                <w:color w:val="000000" w:themeColor="text1"/>
                <w:sz w:val="20"/>
                <w:szCs w:val="20"/>
                <w:lang w:eastAsia="es-MX"/>
              </w:rPr>
            </w:pPr>
          </w:p>
        </w:tc>
        <w:tc>
          <w:tcPr>
            <w:tcW w:w="537" w:type="pct"/>
            <w:gridSpan w:val="2"/>
            <w:tcBorders>
              <w:top w:val="nil"/>
              <w:left w:val="nil"/>
              <w:bottom w:val="single" w:sz="8" w:space="0" w:color="BFBFBF"/>
              <w:right w:val="nil"/>
            </w:tcBorders>
            <w:shd w:val="clear" w:color="auto" w:fill="auto"/>
            <w:vAlign w:val="center"/>
            <w:hideMark/>
          </w:tcPr>
          <w:p w14:paraId="13EBE7F5"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 </w:t>
            </w:r>
          </w:p>
        </w:tc>
        <w:tc>
          <w:tcPr>
            <w:tcW w:w="1361" w:type="pct"/>
            <w:gridSpan w:val="3"/>
            <w:vMerge/>
            <w:tcBorders>
              <w:top w:val="single" w:sz="8" w:space="0" w:color="BFBFBF"/>
              <w:left w:val="nil"/>
              <w:bottom w:val="single" w:sz="8" w:space="0" w:color="BFBFBF"/>
              <w:right w:val="nil"/>
            </w:tcBorders>
            <w:vAlign w:val="center"/>
            <w:hideMark/>
          </w:tcPr>
          <w:p w14:paraId="5C2E533B"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c>
          <w:tcPr>
            <w:tcW w:w="1376" w:type="pct"/>
            <w:gridSpan w:val="3"/>
            <w:tcBorders>
              <w:top w:val="nil"/>
              <w:left w:val="nil"/>
              <w:bottom w:val="single" w:sz="8" w:space="0" w:color="BFBFBF"/>
              <w:right w:val="single" w:sz="8" w:space="0" w:color="BFBFBF"/>
            </w:tcBorders>
            <w:shd w:val="clear" w:color="auto" w:fill="auto"/>
            <w:vAlign w:val="center"/>
            <w:hideMark/>
          </w:tcPr>
          <w:p w14:paraId="783BE53B"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 </w:t>
            </w:r>
          </w:p>
        </w:tc>
      </w:tr>
      <w:tr w:rsidR="00947B85" w:rsidRPr="00F24DD3" w14:paraId="349637EB" w14:textId="77777777" w:rsidTr="00CC5B08">
        <w:trPr>
          <w:trHeight w:val="315"/>
        </w:trPr>
        <w:tc>
          <w:tcPr>
            <w:tcW w:w="5000" w:type="pct"/>
            <w:gridSpan w:val="9"/>
            <w:tcBorders>
              <w:top w:val="single" w:sz="8" w:space="0" w:color="BFBFBF"/>
              <w:left w:val="single" w:sz="8" w:space="0" w:color="BFBFBF"/>
              <w:bottom w:val="single" w:sz="8" w:space="0" w:color="BFBFBF"/>
              <w:right w:val="single" w:sz="8" w:space="0" w:color="BFBFBF"/>
            </w:tcBorders>
            <w:shd w:val="clear" w:color="000000" w:fill="D9D9D9"/>
            <w:noWrap/>
            <w:vAlign w:val="center"/>
            <w:hideMark/>
          </w:tcPr>
          <w:p w14:paraId="2B4C98FF" w14:textId="77777777" w:rsidR="00947B85" w:rsidRPr="00A108ED" w:rsidRDefault="00947B85" w:rsidP="00947B85">
            <w:pPr>
              <w:spacing w:after="0" w:line="240" w:lineRule="auto"/>
              <w:jc w:val="center"/>
              <w:rPr>
                <w:rFonts w:ascii="Arial" w:eastAsia="Times New Roman" w:hAnsi="Arial" w:cs="Arial"/>
                <w:b/>
                <w:bCs/>
                <w:color w:val="000000" w:themeColor="text1"/>
                <w:sz w:val="20"/>
                <w:szCs w:val="20"/>
                <w:lang w:eastAsia="es-MX"/>
              </w:rPr>
            </w:pPr>
            <w:r w:rsidRPr="00A108ED">
              <w:rPr>
                <w:rFonts w:ascii="Arial" w:eastAsia="Times New Roman" w:hAnsi="Arial" w:cs="Arial"/>
                <w:b/>
                <w:bCs/>
                <w:color w:val="000000" w:themeColor="text1"/>
                <w:sz w:val="20"/>
                <w:szCs w:val="20"/>
                <w:lang w:eastAsia="es-MX"/>
              </w:rPr>
              <w:t>¿En qué porcentaje el Presupuesto Modificado del Fondo fue ejercido?</w:t>
            </w:r>
          </w:p>
        </w:tc>
      </w:tr>
      <w:tr w:rsidR="00947B85" w:rsidRPr="00F24DD3" w14:paraId="29CD5BED" w14:textId="77777777" w:rsidTr="00CC5B08">
        <w:trPr>
          <w:trHeight w:val="315"/>
        </w:trPr>
        <w:tc>
          <w:tcPr>
            <w:tcW w:w="172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01EBFE94" w14:textId="77777777" w:rsidR="00947B85" w:rsidRPr="00A108ED" w:rsidRDefault="00947B85" w:rsidP="00947B85">
            <w:pPr>
              <w:spacing w:after="0" w:line="240" w:lineRule="auto"/>
              <w:jc w:val="center"/>
              <w:rPr>
                <w:rFonts w:ascii="Arial" w:eastAsia="Times New Roman" w:hAnsi="Arial" w:cs="Arial"/>
                <w:b/>
                <w:bCs/>
                <w:color w:val="000000" w:themeColor="text1"/>
                <w:sz w:val="20"/>
                <w:szCs w:val="20"/>
                <w:lang w:eastAsia="es-MX"/>
              </w:rPr>
            </w:pPr>
            <w:r w:rsidRPr="00A108ED">
              <w:rPr>
                <w:rFonts w:ascii="Arial" w:eastAsia="Times New Roman" w:hAnsi="Arial" w:cs="Arial"/>
                <w:b/>
                <w:bCs/>
                <w:color w:val="000000" w:themeColor="text1"/>
                <w:sz w:val="20"/>
                <w:szCs w:val="20"/>
                <w:lang w:eastAsia="es-MX"/>
              </w:rPr>
              <w:t>12.3</w:t>
            </w:r>
          </w:p>
        </w:tc>
        <w:tc>
          <w:tcPr>
            <w:tcW w:w="537" w:type="pct"/>
            <w:gridSpan w:val="2"/>
            <w:vMerge w:val="restart"/>
            <w:tcBorders>
              <w:top w:val="single" w:sz="8" w:space="0" w:color="BFBFBF"/>
              <w:left w:val="single" w:sz="8" w:space="0" w:color="BFBFBF"/>
              <w:bottom w:val="single" w:sz="8" w:space="0" w:color="BFBFBF"/>
              <w:right w:val="nil"/>
            </w:tcBorders>
            <w:shd w:val="clear" w:color="auto" w:fill="auto"/>
            <w:vAlign w:val="center"/>
            <w:hideMark/>
          </w:tcPr>
          <w:p w14:paraId="55921CD3" w14:textId="77777777" w:rsidR="00947B85" w:rsidRPr="00A108ED" w:rsidRDefault="00947B85" w:rsidP="00947B85">
            <w:pPr>
              <w:spacing w:after="0" w:line="240" w:lineRule="auto"/>
              <w:jc w:val="right"/>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Eficiencia =</w:t>
            </w:r>
          </w:p>
        </w:tc>
        <w:tc>
          <w:tcPr>
            <w:tcW w:w="1361" w:type="pct"/>
            <w:gridSpan w:val="3"/>
            <w:tcBorders>
              <w:top w:val="single" w:sz="8" w:space="0" w:color="BFBFBF"/>
              <w:left w:val="nil"/>
              <w:bottom w:val="single" w:sz="8" w:space="0" w:color="BFBFBF"/>
              <w:right w:val="nil"/>
            </w:tcBorders>
            <w:shd w:val="clear" w:color="auto" w:fill="auto"/>
            <w:vAlign w:val="center"/>
            <w:hideMark/>
          </w:tcPr>
          <w:p w14:paraId="6168B92C"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Presupuesto modificado</w:t>
            </w:r>
          </w:p>
        </w:tc>
        <w:tc>
          <w:tcPr>
            <w:tcW w:w="1376" w:type="pct"/>
            <w:gridSpan w:val="3"/>
            <w:vMerge w:val="restart"/>
            <w:tcBorders>
              <w:top w:val="single" w:sz="8" w:space="0" w:color="BFBFBF"/>
              <w:left w:val="nil"/>
              <w:bottom w:val="single" w:sz="8" w:space="0" w:color="BFBFBF"/>
              <w:right w:val="single" w:sz="8" w:space="0" w:color="BFBFBF"/>
            </w:tcBorders>
            <w:shd w:val="clear" w:color="auto" w:fill="auto"/>
            <w:vAlign w:val="center"/>
            <w:hideMark/>
          </w:tcPr>
          <w:p w14:paraId="0994BAC2"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 </w:t>
            </w:r>
          </w:p>
        </w:tc>
      </w:tr>
      <w:tr w:rsidR="00947B85" w:rsidRPr="00F24DD3" w14:paraId="16144BCF" w14:textId="77777777" w:rsidTr="00CC5B08">
        <w:trPr>
          <w:trHeight w:val="315"/>
        </w:trPr>
        <w:tc>
          <w:tcPr>
            <w:tcW w:w="1727" w:type="pct"/>
            <w:vMerge/>
            <w:tcBorders>
              <w:top w:val="nil"/>
              <w:left w:val="single" w:sz="8" w:space="0" w:color="BFBFBF"/>
              <w:bottom w:val="single" w:sz="8" w:space="0" w:color="BFBFBF"/>
              <w:right w:val="single" w:sz="8" w:space="0" w:color="BFBFBF"/>
            </w:tcBorders>
            <w:vAlign w:val="center"/>
            <w:hideMark/>
          </w:tcPr>
          <w:p w14:paraId="464C5675" w14:textId="77777777" w:rsidR="00947B85" w:rsidRPr="00A108ED" w:rsidRDefault="00947B85" w:rsidP="00947B85">
            <w:pPr>
              <w:spacing w:after="0" w:line="240" w:lineRule="auto"/>
              <w:rPr>
                <w:rFonts w:ascii="Arial" w:eastAsia="Times New Roman" w:hAnsi="Arial" w:cs="Arial"/>
                <w:b/>
                <w:bCs/>
                <w:color w:val="000000" w:themeColor="text1"/>
                <w:sz w:val="20"/>
                <w:szCs w:val="20"/>
                <w:lang w:eastAsia="es-MX"/>
              </w:rPr>
            </w:pPr>
          </w:p>
        </w:tc>
        <w:tc>
          <w:tcPr>
            <w:tcW w:w="537" w:type="pct"/>
            <w:gridSpan w:val="2"/>
            <w:vMerge/>
            <w:tcBorders>
              <w:top w:val="single" w:sz="8" w:space="0" w:color="BFBFBF"/>
              <w:left w:val="single" w:sz="8" w:space="0" w:color="BFBFBF"/>
              <w:bottom w:val="single" w:sz="8" w:space="0" w:color="BFBFBF"/>
              <w:right w:val="nil"/>
            </w:tcBorders>
            <w:vAlign w:val="center"/>
            <w:hideMark/>
          </w:tcPr>
          <w:p w14:paraId="799DABA7"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c>
          <w:tcPr>
            <w:tcW w:w="1361" w:type="pct"/>
            <w:gridSpan w:val="3"/>
            <w:tcBorders>
              <w:top w:val="single" w:sz="8" w:space="0" w:color="BFBFBF"/>
              <w:left w:val="nil"/>
              <w:bottom w:val="single" w:sz="8" w:space="0" w:color="BFBFBF"/>
              <w:right w:val="nil"/>
            </w:tcBorders>
            <w:shd w:val="clear" w:color="auto" w:fill="auto"/>
            <w:vAlign w:val="center"/>
            <w:hideMark/>
          </w:tcPr>
          <w:p w14:paraId="30CF2E1D"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Metas programadas</w:t>
            </w:r>
          </w:p>
        </w:tc>
        <w:tc>
          <w:tcPr>
            <w:tcW w:w="1376" w:type="pct"/>
            <w:gridSpan w:val="3"/>
            <w:vMerge/>
            <w:tcBorders>
              <w:top w:val="single" w:sz="8" w:space="0" w:color="BFBFBF"/>
              <w:left w:val="nil"/>
              <w:bottom w:val="single" w:sz="8" w:space="0" w:color="BFBFBF"/>
              <w:right w:val="single" w:sz="8" w:space="0" w:color="BFBFBF"/>
            </w:tcBorders>
            <w:vAlign w:val="center"/>
            <w:hideMark/>
          </w:tcPr>
          <w:p w14:paraId="1728DF89"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r>
      <w:tr w:rsidR="00947B85" w:rsidRPr="00F24DD3" w14:paraId="29EF2765" w14:textId="77777777" w:rsidTr="00CC5B08">
        <w:trPr>
          <w:trHeight w:val="315"/>
        </w:trPr>
        <w:tc>
          <w:tcPr>
            <w:tcW w:w="1727" w:type="pct"/>
            <w:vMerge/>
            <w:tcBorders>
              <w:top w:val="nil"/>
              <w:left w:val="single" w:sz="8" w:space="0" w:color="BFBFBF"/>
              <w:bottom w:val="single" w:sz="8" w:space="0" w:color="BFBFBF"/>
              <w:right w:val="single" w:sz="8" w:space="0" w:color="BFBFBF"/>
            </w:tcBorders>
            <w:vAlign w:val="center"/>
            <w:hideMark/>
          </w:tcPr>
          <w:p w14:paraId="23AD1127" w14:textId="77777777" w:rsidR="00947B85" w:rsidRPr="00A108ED" w:rsidRDefault="00947B85" w:rsidP="00947B85">
            <w:pPr>
              <w:spacing w:after="0" w:line="240" w:lineRule="auto"/>
              <w:rPr>
                <w:rFonts w:ascii="Arial" w:eastAsia="Times New Roman" w:hAnsi="Arial" w:cs="Arial"/>
                <w:b/>
                <w:bCs/>
                <w:color w:val="000000" w:themeColor="text1"/>
                <w:sz w:val="20"/>
                <w:szCs w:val="20"/>
                <w:lang w:eastAsia="es-MX"/>
              </w:rPr>
            </w:pPr>
          </w:p>
        </w:tc>
        <w:tc>
          <w:tcPr>
            <w:tcW w:w="537" w:type="pct"/>
            <w:gridSpan w:val="2"/>
            <w:vMerge/>
            <w:tcBorders>
              <w:top w:val="single" w:sz="8" w:space="0" w:color="BFBFBF"/>
              <w:left w:val="single" w:sz="8" w:space="0" w:color="BFBFBF"/>
              <w:bottom w:val="single" w:sz="8" w:space="0" w:color="BFBFBF"/>
              <w:right w:val="nil"/>
            </w:tcBorders>
            <w:vAlign w:val="center"/>
            <w:hideMark/>
          </w:tcPr>
          <w:p w14:paraId="4177CD8D"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c>
          <w:tcPr>
            <w:tcW w:w="1361" w:type="pct"/>
            <w:gridSpan w:val="3"/>
            <w:tcBorders>
              <w:top w:val="single" w:sz="8" w:space="0" w:color="BFBFBF"/>
              <w:left w:val="nil"/>
              <w:bottom w:val="single" w:sz="8" w:space="0" w:color="BFBFBF"/>
              <w:right w:val="nil"/>
            </w:tcBorders>
            <w:shd w:val="clear" w:color="auto" w:fill="auto"/>
            <w:vAlign w:val="center"/>
            <w:hideMark/>
          </w:tcPr>
          <w:p w14:paraId="2C155F88"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Presupuesto ejercido</w:t>
            </w:r>
          </w:p>
        </w:tc>
        <w:tc>
          <w:tcPr>
            <w:tcW w:w="1376" w:type="pct"/>
            <w:gridSpan w:val="3"/>
            <w:vMerge/>
            <w:tcBorders>
              <w:top w:val="single" w:sz="8" w:space="0" w:color="BFBFBF"/>
              <w:left w:val="nil"/>
              <w:bottom w:val="single" w:sz="8" w:space="0" w:color="BFBFBF"/>
              <w:right w:val="single" w:sz="8" w:space="0" w:color="BFBFBF"/>
            </w:tcBorders>
            <w:vAlign w:val="center"/>
            <w:hideMark/>
          </w:tcPr>
          <w:p w14:paraId="4AFEBEEB"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r>
      <w:tr w:rsidR="00947B85" w:rsidRPr="00F24DD3" w14:paraId="57BC8DC9" w14:textId="77777777" w:rsidTr="00CC5B08">
        <w:trPr>
          <w:trHeight w:val="315"/>
        </w:trPr>
        <w:tc>
          <w:tcPr>
            <w:tcW w:w="1727" w:type="pct"/>
            <w:vMerge/>
            <w:tcBorders>
              <w:top w:val="nil"/>
              <w:left w:val="single" w:sz="8" w:space="0" w:color="BFBFBF"/>
              <w:bottom w:val="single" w:sz="8" w:space="0" w:color="BFBFBF"/>
              <w:right w:val="single" w:sz="8" w:space="0" w:color="BFBFBF"/>
            </w:tcBorders>
            <w:vAlign w:val="center"/>
            <w:hideMark/>
          </w:tcPr>
          <w:p w14:paraId="56C7285B" w14:textId="77777777" w:rsidR="00947B85" w:rsidRPr="00A108ED" w:rsidRDefault="00947B85" w:rsidP="00947B85">
            <w:pPr>
              <w:spacing w:after="0" w:line="240" w:lineRule="auto"/>
              <w:rPr>
                <w:rFonts w:ascii="Arial" w:eastAsia="Times New Roman" w:hAnsi="Arial" w:cs="Arial"/>
                <w:b/>
                <w:bCs/>
                <w:color w:val="000000" w:themeColor="text1"/>
                <w:sz w:val="20"/>
                <w:szCs w:val="20"/>
                <w:lang w:eastAsia="es-MX"/>
              </w:rPr>
            </w:pPr>
          </w:p>
        </w:tc>
        <w:tc>
          <w:tcPr>
            <w:tcW w:w="537" w:type="pct"/>
            <w:gridSpan w:val="2"/>
            <w:vMerge/>
            <w:tcBorders>
              <w:top w:val="single" w:sz="8" w:space="0" w:color="BFBFBF"/>
              <w:left w:val="single" w:sz="8" w:space="0" w:color="BFBFBF"/>
              <w:bottom w:val="single" w:sz="8" w:space="0" w:color="BFBFBF"/>
              <w:right w:val="nil"/>
            </w:tcBorders>
            <w:vAlign w:val="center"/>
            <w:hideMark/>
          </w:tcPr>
          <w:p w14:paraId="3163FCA8"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c>
          <w:tcPr>
            <w:tcW w:w="1361" w:type="pct"/>
            <w:gridSpan w:val="3"/>
            <w:tcBorders>
              <w:top w:val="single" w:sz="8" w:space="0" w:color="BFBFBF"/>
              <w:left w:val="nil"/>
              <w:bottom w:val="single" w:sz="8" w:space="0" w:color="BFBFBF"/>
              <w:right w:val="nil"/>
            </w:tcBorders>
            <w:shd w:val="clear" w:color="auto" w:fill="auto"/>
            <w:vAlign w:val="center"/>
            <w:hideMark/>
          </w:tcPr>
          <w:p w14:paraId="63E08B73"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Metas cumplidas</w:t>
            </w:r>
          </w:p>
        </w:tc>
        <w:tc>
          <w:tcPr>
            <w:tcW w:w="1376" w:type="pct"/>
            <w:gridSpan w:val="3"/>
            <w:vMerge/>
            <w:tcBorders>
              <w:top w:val="single" w:sz="8" w:space="0" w:color="BFBFBF"/>
              <w:left w:val="nil"/>
              <w:bottom w:val="single" w:sz="8" w:space="0" w:color="BFBFBF"/>
              <w:right w:val="single" w:sz="8" w:space="0" w:color="BFBFBF"/>
            </w:tcBorders>
            <w:vAlign w:val="center"/>
            <w:hideMark/>
          </w:tcPr>
          <w:p w14:paraId="3852B37D"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r>
      <w:tr w:rsidR="00947B85" w:rsidRPr="00F24DD3" w14:paraId="781F2B4F" w14:textId="77777777" w:rsidTr="00CC5B08">
        <w:trPr>
          <w:trHeight w:val="315"/>
        </w:trPr>
        <w:tc>
          <w:tcPr>
            <w:tcW w:w="1727" w:type="pct"/>
            <w:vMerge/>
            <w:tcBorders>
              <w:top w:val="nil"/>
              <w:left w:val="single" w:sz="8" w:space="0" w:color="BFBFBF"/>
              <w:bottom w:val="single" w:sz="8" w:space="0" w:color="BFBFBF"/>
              <w:right w:val="single" w:sz="8" w:space="0" w:color="BFBFBF"/>
            </w:tcBorders>
            <w:vAlign w:val="center"/>
            <w:hideMark/>
          </w:tcPr>
          <w:p w14:paraId="77984DE1" w14:textId="77777777" w:rsidR="00947B85" w:rsidRPr="00A108ED" w:rsidRDefault="00947B85" w:rsidP="00947B85">
            <w:pPr>
              <w:spacing w:after="0" w:line="240" w:lineRule="auto"/>
              <w:rPr>
                <w:rFonts w:ascii="Arial" w:eastAsia="Times New Roman" w:hAnsi="Arial" w:cs="Arial"/>
                <w:b/>
                <w:bCs/>
                <w:color w:val="000000" w:themeColor="text1"/>
                <w:sz w:val="20"/>
                <w:szCs w:val="20"/>
                <w:lang w:eastAsia="es-MX"/>
              </w:rPr>
            </w:pPr>
          </w:p>
        </w:tc>
        <w:tc>
          <w:tcPr>
            <w:tcW w:w="537" w:type="pct"/>
            <w:gridSpan w:val="2"/>
            <w:vMerge w:val="restart"/>
            <w:tcBorders>
              <w:top w:val="single" w:sz="8" w:space="0" w:color="BFBFBF"/>
              <w:left w:val="single" w:sz="8" w:space="0" w:color="BFBFBF"/>
              <w:bottom w:val="single" w:sz="8" w:space="0" w:color="BFBFBF"/>
              <w:right w:val="nil"/>
            </w:tcBorders>
            <w:shd w:val="clear" w:color="auto" w:fill="auto"/>
            <w:vAlign w:val="center"/>
            <w:hideMark/>
          </w:tcPr>
          <w:p w14:paraId="28F0A63A" w14:textId="77777777" w:rsidR="00947B85" w:rsidRPr="00A108ED" w:rsidRDefault="00947B85" w:rsidP="00947B85">
            <w:pPr>
              <w:spacing w:after="0" w:line="240" w:lineRule="auto"/>
              <w:jc w:val="right"/>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0.5 =</w:t>
            </w:r>
          </w:p>
        </w:tc>
        <w:tc>
          <w:tcPr>
            <w:tcW w:w="1361" w:type="pct"/>
            <w:gridSpan w:val="3"/>
            <w:tcBorders>
              <w:top w:val="single" w:sz="8" w:space="0" w:color="BFBFBF"/>
              <w:left w:val="nil"/>
              <w:bottom w:val="single" w:sz="8" w:space="0" w:color="BFBFBF"/>
              <w:right w:val="nil"/>
            </w:tcBorders>
            <w:shd w:val="clear" w:color="auto" w:fill="auto"/>
            <w:vAlign w:val="center"/>
            <w:hideMark/>
          </w:tcPr>
          <w:p w14:paraId="3325D1B8" w14:textId="60E01D96"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 xml:space="preserve"> $156,006,206.50 </w:t>
            </w:r>
          </w:p>
        </w:tc>
        <w:tc>
          <w:tcPr>
            <w:tcW w:w="1376" w:type="pct"/>
            <w:gridSpan w:val="3"/>
            <w:vMerge w:val="restart"/>
            <w:tcBorders>
              <w:top w:val="single" w:sz="8" w:space="0" w:color="BFBFBF"/>
              <w:left w:val="nil"/>
              <w:bottom w:val="single" w:sz="8" w:space="0" w:color="BFBFBF"/>
              <w:right w:val="single" w:sz="8" w:space="0" w:color="BFBFBF"/>
            </w:tcBorders>
            <w:shd w:val="clear" w:color="auto" w:fill="auto"/>
            <w:vAlign w:val="center"/>
            <w:hideMark/>
          </w:tcPr>
          <w:p w14:paraId="4CEB40BB" w14:textId="5279831B" w:rsidR="00947B85" w:rsidRPr="00A108ED" w:rsidRDefault="00821778" w:rsidP="00947B85">
            <w:pPr>
              <w:spacing w:after="0" w:line="240" w:lineRule="auto"/>
              <w:jc w:val="center"/>
              <w:rPr>
                <w:rFonts w:ascii="Arial" w:eastAsia="Times New Roman" w:hAnsi="Arial" w:cs="Arial"/>
                <w:b/>
                <w:bCs/>
                <w:color w:val="000000" w:themeColor="text1"/>
                <w:sz w:val="24"/>
                <w:szCs w:val="24"/>
                <w:lang w:eastAsia="es-MX"/>
              </w:rPr>
            </w:pPr>
            <w:r w:rsidRPr="00A108ED">
              <w:rPr>
                <w:rFonts w:ascii="Arial" w:eastAsia="Times New Roman" w:hAnsi="Arial" w:cs="Arial"/>
                <w:b/>
                <w:bCs/>
                <w:color w:val="000000" w:themeColor="text1"/>
                <w:sz w:val="24"/>
                <w:szCs w:val="24"/>
                <w:lang w:eastAsia="es-MX"/>
              </w:rPr>
              <w:t>Débil</w:t>
            </w:r>
          </w:p>
        </w:tc>
      </w:tr>
      <w:tr w:rsidR="00947B85" w:rsidRPr="00F24DD3" w14:paraId="599A06FA" w14:textId="77777777" w:rsidTr="00CC5B08">
        <w:trPr>
          <w:trHeight w:val="315"/>
        </w:trPr>
        <w:tc>
          <w:tcPr>
            <w:tcW w:w="1727" w:type="pct"/>
            <w:vMerge/>
            <w:tcBorders>
              <w:top w:val="nil"/>
              <w:left w:val="single" w:sz="8" w:space="0" w:color="BFBFBF"/>
              <w:bottom w:val="single" w:sz="8" w:space="0" w:color="BFBFBF"/>
              <w:right w:val="single" w:sz="8" w:space="0" w:color="BFBFBF"/>
            </w:tcBorders>
            <w:vAlign w:val="center"/>
            <w:hideMark/>
          </w:tcPr>
          <w:p w14:paraId="5ECD6CAF" w14:textId="77777777" w:rsidR="00947B85" w:rsidRPr="00A108ED" w:rsidRDefault="00947B85" w:rsidP="00947B85">
            <w:pPr>
              <w:spacing w:after="0" w:line="240" w:lineRule="auto"/>
              <w:rPr>
                <w:rFonts w:ascii="Arial" w:eastAsia="Times New Roman" w:hAnsi="Arial" w:cs="Arial"/>
                <w:b/>
                <w:bCs/>
                <w:color w:val="000000" w:themeColor="text1"/>
                <w:sz w:val="20"/>
                <w:szCs w:val="20"/>
                <w:lang w:eastAsia="es-MX"/>
              </w:rPr>
            </w:pPr>
          </w:p>
        </w:tc>
        <w:tc>
          <w:tcPr>
            <w:tcW w:w="537" w:type="pct"/>
            <w:gridSpan w:val="2"/>
            <w:vMerge/>
            <w:tcBorders>
              <w:top w:val="single" w:sz="8" w:space="0" w:color="BFBFBF"/>
              <w:left w:val="single" w:sz="8" w:space="0" w:color="BFBFBF"/>
              <w:bottom w:val="single" w:sz="8" w:space="0" w:color="BFBFBF"/>
              <w:right w:val="nil"/>
            </w:tcBorders>
            <w:vAlign w:val="center"/>
            <w:hideMark/>
          </w:tcPr>
          <w:p w14:paraId="09CF6080"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c>
          <w:tcPr>
            <w:tcW w:w="1361" w:type="pct"/>
            <w:gridSpan w:val="3"/>
            <w:tcBorders>
              <w:top w:val="single" w:sz="8" w:space="0" w:color="BFBFBF"/>
              <w:left w:val="nil"/>
              <w:bottom w:val="single" w:sz="8" w:space="0" w:color="BFBFBF"/>
              <w:right w:val="nil"/>
            </w:tcBorders>
            <w:shd w:val="clear" w:color="auto" w:fill="auto"/>
            <w:vAlign w:val="center"/>
            <w:hideMark/>
          </w:tcPr>
          <w:p w14:paraId="73B5C9B1"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14</w:t>
            </w:r>
          </w:p>
        </w:tc>
        <w:tc>
          <w:tcPr>
            <w:tcW w:w="1376" w:type="pct"/>
            <w:gridSpan w:val="3"/>
            <w:vMerge/>
            <w:tcBorders>
              <w:top w:val="single" w:sz="8" w:space="0" w:color="BFBFBF"/>
              <w:left w:val="nil"/>
              <w:bottom w:val="single" w:sz="8" w:space="0" w:color="BFBFBF"/>
              <w:right w:val="single" w:sz="8" w:space="0" w:color="BFBFBF"/>
            </w:tcBorders>
            <w:vAlign w:val="center"/>
            <w:hideMark/>
          </w:tcPr>
          <w:p w14:paraId="2007782D" w14:textId="77777777" w:rsidR="00947B85" w:rsidRPr="00A108ED" w:rsidRDefault="00947B85" w:rsidP="00947B85">
            <w:pPr>
              <w:spacing w:after="0" w:line="240" w:lineRule="auto"/>
              <w:rPr>
                <w:rFonts w:ascii="Arial" w:eastAsia="Times New Roman" w:hAnsi="Arial" w:cs="Arial"/>
                <w:b/>
                <w:bCs/>
                <w:color w:val="000000" w:themeColor="text1"/>
                <w:sz w:val="24"/>
                <w:szCs w:val="24"/>
                <w:lang w:eastAsia="es-MX"/>
              </w:rPr>
            </w:pPr>
          </w:p>
        </w:tc>
      </w:tr>
      <w:tr w:rsidR="00947B85" w:rsidRPr="00F24DD3" w14:paraId="716FD2B7" w14:textId="77777777" w:rsidTr="00CC5B08">
        <w:trPr>
          <w:trHeight w:val="315"/>
        </w:trPr>
        <w:tc>
          <w:tcPr>
            <w:tcW w:w="1727" w:type="pct"/>
            <w:vMerge/>
            <w:tcBorders>
              <w:top w:val="nil"/>
              <w:left w:val="single" w:sz="8" w:space="0" w:color="BFBFBF"/>
              <w:bottom w:val="single" w:sz="8" w:space="0" w:color="BFBFBF"/>
              <w:right w:val="single" w:sz="8" w:space="0" w:color="BFBFBF"/>
            </w:tcBorders>
            <w:vAlign w:val="center"/>
            <w:hideMark/>
          </w:tcPr>
          <w:p w14:paraId="050A7A3E" w14:textId="77777777" w:rsidR="00947B85" w:rsidRPr="00A108ED" w:rsidRDefault="00947B85" w:rsidP="00947B85">
            <w:pPr>
              <w:spacing w:after="0" w:line="240" w:lineRule="auto"/>
              <w:rPr>
                <w:rFonts w:ascii="Arial" w:eastAsia="Times New Roman" w:hAnsi="Arial" w:cs="Arial"/>
                <w:b/>
                <w:bCs/>
                <w:color w:val="000000" w:themeColor="text1"/>
                <w:sz w:val="20"/>
                <w:szCs w:val="20"/>
                <w:lang w:eastAsia="es-MX"/>
              </w:rPr>
            </w:pPr>
          </w:p>
        </w:tc>
        <w:tc>
          <w:tcPr>
            <w:tcW w:w="537" w:type="pct"/>
            <w:gridSpan w:val="2"/>
            <w:vMerge/>
            <w:tcBorders>
              <w:top w:val="single" w:sz="8" w:space="0" w:color="BFBFBF"/>
              <w:left w:val="single" w:sz="8" w:space="0" w:color="BFBFBF"/>
              <w:bottom w:val="single" w:sz="8" w:space="0" w:color="BFBFBF"/>
              <w:right w:val="nil"/>
            </w:tcBorders>
            <w:vAlign w:val="center"/>
            <w:hideMark/>
          </w:tcPr>
          <w:p w14:paraId="7E0052B1"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c>
          <w:tcPr>
            <w:tcW w:w="1361" w:type="pct"/>
            <w:gridSpan w:val="3"/>
            <w:tcBorders>
              <w:top w:val="single" w:sz="8" w:space="0" w:color="BFBFBF"/>
              <w:left w:val="nil"/>
              <w:bottom w:val="single" w:sz="8" w:space="0" w:color="BFBFBF"/>
              <w:right w:val="nil"/>
            </w:tcBorders>
            <w:shd w:val="clear" w:color="auto" w:fill="auto"/>
            <w:vAlign w:val="center"/>
            <w:hideMark/>
          </w:tcPr>
          <w:p w14:paraId="6D715D04" w14:textId="43AA5592"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 xml:space="preserve"> $156,006,206.50 </w:t>
            </w:r>
          </w:p>
        </w:tc>
        <w:tc>
          <w:tcPr>
            <w:tcW w:w="1376" w:type="pct"/>
            <w:gridSpan w:val="3"/>
            <w:vMerge/>
            <w:tcBorders>
              <w:top w:val="single" w:sz="8" w:space="0" w:color="BFBFBF"/>
              <w:left w:val="nil"/>
              <w:bottom w:val="single" w:sz="8" w:space="0" w:color="BFBFBF"/>
              <w:right w:val="single" w:sz="8" w:space="0" w:color="BFBFBF"/>
            </w:tcBorders>
            <w:vAlign w:val="center"/>
            <w:hideMark/>
          </w:tcPr>
          <w:p w14:paraId="310A4117" w14:textId="77777777" w:rsidR="00947B85" w:rsidRPr="00A108ED" w:rsidRDefault="00947B85" w:rsidP="00947B85">
            <w:pPr>
              <w:spacing w:after="0" w:line="240" w:lineRule="auto"/>
              <w:rPr>
                <w:rFonts w:ascii="Arial" w:eastAsia="Times New Roman" w:hAnsi="Arial" w:cs="Arial"/>
                <w:b/>
                <w:bCs/>
                <w:color w:val="000000" w:themeColor="text1"/>
                <w:sz w:val="24"/>
                <w:szCs w:val="24"/>
                <w:lang w:eastAsia="es-MX"/>
              </w:rPr>
            </w:pPr>
          </w:p>
        </w:tc>
      </w:tr>
      <w:tr w:rsidR="00947B85" w:rsidRPr="00F24DD3" w14:paraId="71F5C8C4" w14:textId="77777777" w:rsidTr="00CC5B08">
        <w:trPr>
          <w:trHeight w:val="315"/>
        </w:trPr>
        <w:tc>
          <w:tcPr>
            <w:tcW w:w="1727" w:type="pct"/>
            <w:vMerge/>
            <w:tcBorders>
              <w:top w:val="nil"/>
              <w:left w:val="single" w:sz="8" w:space="0" w:color="BFBFBF"/>
              <w:bottom w:val="single" w:sz="8" w:space="0" w:color="BFBFBF"/>
              <w:right w:val="single" w:sz="8" w:space="0" w:color="BFBFBF"/>
            </w:tcBorders>
            <w:vAlign w:val="center"/>
            <w:hideMark/>
          </w:tcPr>
          <w:p w14:paraId="69F39BA2" w14:textId="77777777" w:rsidR="00947B85" w:rsidRPr="00A108ED" w:rsidRDefault="00947B85" w:rsidP="00947B85">
            <w:pPr>
              <w:spacing w:after="0" w:line="240" w:lineRule="auto"/>
              <w:rPr>
                <w:rFonts w:ascii="Arial" w:eastAsia="Times New Roman" w:hAnsi="Arial" w:cs="Arial"/>
                <w:b/>
                <w:bCs/>
                <w:color w:val="000000" w:themeColor="text1"/>
                <w:sz w:val="20"/>
                <w:szCs w:val="20"/>
                <w:lang w:eastAsia="es-MX"/>
              </w:rPr>
            </w:pPr>
          </w:p>
        </w:tc>
        <w:tc>
          <w:tcPr>
            <w:tcW w:w="537" w:type="pct"/>
            <w:gridSpan w:val="2"/>
            <w:vMerge/>
            <w:tcBorders>
              <w:top w:val="single" w:sz="8" w:space="0" w:color="BFBFBF"/>
              <w:left w:val="single" w:sz="8" w:space="0" w:color="BFBFBF"/>
              <w:bottom w:val="single" w:sz="8" w:space="0" w:color="BFBFBF"/>
              <w:right w:val="nil"/>
            </w:tcBorders>
            <w:vAlign w:val="center"/>
            <w:hideMark/>
          </w:tcPr>
          <w:p w14:paraId="41A67815" w14:textId="77777777" w:rsidR="00947B85" w:rsidRPr="00A108ED" w:rsidRDefault="00947B85" w:rsidP="00947B85">
            <w:pPr>
              <w:spacing w:after="0" w:line="240" w:lineRule="auto"/>
              <w:rPr>
                <w:rFonts w:ascii="Arial" w:eastAsia="Times New Roman" w:hAnsi="Arial" w:cs="Arial"/>
                <w:color w:val="000000" w:themeColor="text1"/>
                <w:sz w:val="20"/>
                <w:szCs w:val="20"/>
                <w:lang w:eastAsia="es-MX"/>
              </w:rPr>
            </w:pPr>
          </w:p>
        </w:tc>
        <w:tc>
          <w:tcPr>
            <w:tcW w:w="1361" w:type="pct"/>
            <w:gridSpan w:val="3"/>
            <w:tcBorders>
              <w:top w:val="single" w:sz="8" w:space="0" w:color="BFBFBF"/>
              <w:left w:val="nil"/>
              <w:bottom w:val="single" w:sz="8" w:space="0" w:color="BFBFBF"/>
              <w:right w:val="nil"/>
            </w:tcBorders>
            <w:shd w:val="clear" w:color="auto" w:fill="auto"/>
            <w:vAlign w:val="center"/>
            <w:hideMark/>
          </w:tcPr>
          <w:p w14:paraId="2A599C7D"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7</w:t>
            </w:r>
          </w:p>
        </w:tc>
        <w:tc>
          <w:tcPr>
            <w:tcW w:w="1376" w:type="pct"/>
            <w:gridSpan w:val="3"/>
            <w:vMerge/>
            <w:tcBorders>
              <w:top w:val="single" w:sz="8" w:space="0" w:color="BFBFBF"/>
              <w:left w:val="nil"/>
              <w:bottom w:val="single" w:sz="8" w:space="0" w:color="BFBFBF"/>
              <w:right w:val="single" w:sz="8" w:space="0" w:color="BFBFBF"/>
            </w:tcBorders>
            <w:vAlign w:val="center"/>
            <w:hideMark/>
          </w:tcPr>
          <w:p w14:paraId="4AD53F9A" w14:textId="77777777" w:rsidR="00947B85" w:rsidRPr="00A108ED" w:rsidRDefault="00947B85" w:rsidP="00947B85">
            <w:pPr>
              <w:spacing w:after="0" w:line="240" w:lineRule="auto"/>
              <w:rPr>
                <w:rFonts w:ascii="Arial" w:eastAsia="Times New Roman" w:hAnsi="Arial" w:cs="Arial"/>
                <w:b/>
                <w:bCs/>
                <w:color w:val="000000" w:themeColor="text1"/>
                <w:sz w:val="24"/>
                <w:szCs w:val="24"/>
                <w:lang w:eastAsia="es-MX"/>
              </w:rPr>
            </w:pPr>
          </w:p>
        </w:tc>
      </w:tr>
      <w:tr w:rsidR="00947B85" w:rsidRPr="00F24DD3" w14:paraId="66829D76" w14:textId="77777777" w:rsidTr="00CC5B08">
        <w:trPr>
          <w:trHeight w:val="315"/>
        </w:trPr>
        <w:tc>
          <w:tcPr>
            <w:tcW w:w="5000" w:type="pct"/>
            <w:gridSpan w:val="9"/>
            <w:tcBorders>
              <w:top w:val="single" w:sz="8" w:space="0" w:color="BFBFBF"/>
              <w:left w:val="single" w:sz="8" w:space="0" w:color="BFBFBF"/>
              <w:bottom w:val="single" w:sz="8" w:space="0" w:color="BFBFBF"/>
              <w:right w:val="single" w:sz="8" w:space="0" w:color="BFBFBF"/>
            </w:tcBorders>
            <w:shd w:val="clear" w:color="000000" w:fill="D9D9D9"/>
            <w:noWrap/>
            <w:vAlign w:val="center"/>
            <w:hideMark/>
          </w:tcPr>
          <w:p w14:paraId="7D23EE87" w14:textId="77777777" w:rsidR="00947B85" w:rsidRPr="00A108ED" w:rsidRDefault="00947B85" w:rsidP="00947B85">
            <w:pPr>
              <w:spacing w:after="0" w:line="240" w:lineRule="auto"/>
              <w:jc w:val="center"/>
              <w:rPr>
                <w:rFonts w:ascii="Arial" w:eastAsia="Times New Roman" w:hAnsi="Arial" w:cs="Arial"/>
                <w:b/>
                <w:bCs/>
                <w:color w:val="000000" w:themeColor="text1"/>
                <w:sz w:val="20"/>
                <w:szCs w:val="20"/>
                <w:lang w:eastAsia="es-MX"/>
              </w:rPr>
            </w:pPr>
            <w:r w:rsidRPr="00A108ED">
              <w:rPr>
                <w:rFonts w:ascii="Arial" w:eastAsia="Times New Roman" w:hAnsi="Arial" w:cs="Arial"/>
                <w:b/>
                <w:bCs/>
                <w:color w:val="000000" w:themeColor="text1"/>
                <w:sz w:val="20"/>
                <w:szCs w:val="20"/>
                <w:lang w:eastAsia="es-MX"/>
              </w:rPr>
              <w:t>Ponderación del Índice de Eficiencia</w:t>
            </w:r>
          </w:p>
        </w:tc>
      </w:tr>
      <w:tr w:rsidR="00947B85" w:rsidRPr="00F24DD3" w14:paraId="16F31759" w14:textId="77777777" w:rsidTr="00061892">
        <w:trPr>
          <w:trHeight w:val="780"/>
        </w:trPr>
        <w:tc>
          <w:tcPr>
            <w:tcW w:w="1727" w:type="pct"/>
            <w:tcBorders>
              <w:top w:val="nil"/>
              <w:left w:val="single" w:sz="8" w:space="0" w:color="BFBFBF"/>
              <w:bottom w:val="single" w:sz="8" w:space="0" w:color="BFBFBF"/>
              <w:right w:val="single" w:sz="8" w:space="0" w:color="BFBFBF"/>
            </w:tcBorders>
            <w:shd w:val="clear" w:color="000000" w:fill="A6A6A6"/>
            <w:noWrap/>
            <w:vAlign w:val="center"/>
            <w:hideMark/>
          </w:tcPr>
          <w:p w14:paraId="3BDFB1C7"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Rechazable</w:t>
            </w:r>
          </w:p>
        </w:tc>
        <w:tc>
          <w:tcPr>
            <w:tcW w:w="299" w:type="pct"/>
            <w:tcBorders>
              <w:top w:val="nil"/>
              <w:left w:val="nil"/>
              <w:bottom w:val="single" w:sz="8" w:space="0" w:color="BFBFBF"/>
              <w:right w:val="single" w:sz="8" w:space="0" w:color="BFBFBF"/>
            </w:tcBorders>
            <w:shd w:val="clear" w:color="000000" w:fill="A6A6A6"/>
            <w:vAlign w:val="center"/>
            <w:hideMark/>
          </w:tcPr>
          <w:p w14:paraId="0FB3E714"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Débil</w:t>
            </w:r>
          </w:p>
        </w:tc>
        <w:tc>
          <w:tcPr>
            <w:tcW w:w="715" w:type="pct"/>
            <w:gridSpan w:val="2"/>
            <w:tcBorders>
              <w:top w:val="single" w:sz="8" w:space="0" w:color="BFBFBF"/>
              <w:left w:val="nil"/>
              <w:bottom w:val="single" w:sz="8" w:space="0" w:color="BFBFBF"/>
              <w:right w:val="single" w:sz="8" w:space="0" w:color="BFBFBF"/>
            </w:tcBorders>
            <w:shd w:val="clear" w:color="000000" w:fill="A6A6A6"/>
            <w:vAlign w:val="center"/>
            <w:hideMark/>
          </w:tcPr>
          <w:p w14:paraId="03B49E32"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Aceptable</w:t>
            </w:r>
          </w:p>
        </w:tc>
        <w:tc>
          <w:tcPr>
            <w:tcW w:w="615" w:type="pct"/>
            <w:tcBorders>
              <w:top w:val="nil"/>
              <w:left w:val="nil"/>
              <w:bottom w:val="single" w:sz="8" w:space="0" w:color="BFBFBF"/>
              <w:right w:val="single" w:sz="8" w:space="0" w:color="BFBFBF"/>
            </w:tcBorders>
            <w:shd w:val="clear" w:color="000000" w:fill="A6A6A6"/>
            <w:vAlign w:val="center"/>
            <w:hideMark/>
          </w:tcPr>
          <w:p w14:paraId="432592EB"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De acuerdo con lo programado</w:t>
            </w:r>
          </w:p>
        </w:tc>
        <w:tc>
          <w:tcPr>
            <w:tcW w:w="743" w:type="pct"/>
            <w:gridSpan w:val="2"/>
            <w:tcBorders>
              <w:top w:val="single" w:sz="8" w:space="0" w:color="BFBFBF"/>
              <w:left w:val="nil"/>
              <w:bottom w:val="single" w:sz="8" w:space="0" w:color="BFBFBF"/>
              <w:right w:val="single" w:sz="8" w:space="0" w:color="BFBFBF"/>
            </w:tcBorders>
            <w:shd w:val="clear" w:color="000000" w:fill="A6A6A6"/>
            <w:vAlign w:val="center"/>
            <w:hideMark/>
          </w:tcPr>
          <w:p w14:paraId="13822867"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Aceptable</w:t>
            </w:r>
          </w:p>
        </w:tc>
        <w:tc>
          <w:tcPr>
            <w:tcW w:w="299" w:type="pct"/>
            <w:tcBorders>
              <w:top w:val="nil"/>
              <w:left w:val="nil"/>
              <w:bottom w:val="single" w:sz="8" w:space="0" w:color="BFBFBF"/>
              <w:right w:val="single" w:sz="8" w:space="0" w:color="BFBFBF"/>
            </w:tcBorders>
            <w:shd w:val="clear" w:color="000000" w:fill="A6A6A6"/>
            <w:vAlign w:val="center"/>
            <w:hideMark/>
          </w:tcPr>
          <w:p w14:paraId="0354A188"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Débil</w:t>
            </w:r>
          </w:p>
        </w:tc>
        <w:tc>
          <w:tcPr>
            <w:tcW w:w="601" w:type="pct"/>
            <w:tcBorders>
              <w:top w:val="nil"/>
              <w:left w:val="nil"/>
              <w:bottom w:val="single" w:sz="8" w:space="0" w:color="BFBFBF"/>
              <w:right w:val="single" w:sz="8" w:space="0" w:color="BFBFBF"/>
            </w:tcBorders>
            <w:shd w:val="clear" w:color="000000" w:fill="A6A6A6"/>
            <w:vAlign w:val="center"/>
            <w:hideMark/>
          </w:tcPr>
          <w:p w14:paraId="60C59507"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Rechazable</w:t>
            </w:r>
          </w:p>
        </w:tc>
      </w:tr>
      <w:tr w:rsidR="00947B85" w:rsidRPr="00F24DD3" w14:paraId="2346AB64" w14:textId="77777777" w:rsidTr="00061892">
        <w:trPr>
          <w:trHeight w:val="315"/>
        </w:trPr>
        <w:tc>
          <w:tcPr>
            <w:tcW w:w="1727" w:type="pct"/>
            <w:tcBorders>
              <w:top w:val="nil"/>
              <w:left w:val="single" w:sz="8" w:space="0" w:color="BFBFBF"/>
              <w:bottom w:val="single" w:sz="8" w:space="0" w:color="BFBFBF"/>
              <w:right w:val="single" w:sz="8" w:space="0" w:color="BFBFBF"/>
            </w:tcBorders>
            <w:shd w:val="clear" w:color="auto" w:fill="auto"/>
            <w:noWrap/>
            <w:vAlign w:val="center"/>
            <w:hideMark/>
          </w:tcPr>
          <w:p w14:paraId="06D367BC"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0</w:t>
            </w:r>
          </w:p>
        </w:tc>
        <w:tc>
          <w:tcPr>
            <w:tcW w:w="299" w:type="pct"/>
            <w:tcBorders>
              <w:top w:val="nil"/>
              <w:left w:val="nil"/>
              <w:bottom w:val="single" w:sz="8" w:space="0" w:color="BFBFBF"/>
              <w:right w:val="single" w:sz="8" w:space="0" w:color="BFBFBF"/>
            </w:tcBorders>
            <w:shd w:val="clear" w:color="auto" w:fill="auto"/>
            <w:vAlign w:val="center"/>
            <w:hideMark/>
          </w:tcPr>
          <w:p w14:paraId="773F45D3"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0.49</w:t>
            </w:r>
          </w:p>
        </w:tc>
        <w:tc>
          <w:tcPr>
            <w:tcW w:w="715" w:type="pct"/>
            <w:gridSpan w:val="2"/>
            <w:tcBorders>
              <w:top w:val="single" w:sz="8" w:space="0" w:color="BFBFBF"/>
              <w:left w:val="nil"/>
              <w:bottom w:val="single" w:sz="8" w:space="0" w:color="BFBFBF"/>
              <w:right w:val="single" w:sz="8" w:space="0" w:color="BFBFBF"/>
            </w:tcBorders>
            <w:shd w:val="clear" w:color="auto" w:fill="auto"/>
            <w:vAlign w:val="center"/>
            <w:hideMark/>
          </w:tcPr>
          <w:p w14:paraId="5166A823"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0.735</w:t>
            </w:r>
          </w:p>
        </w:tc>
        <w:tc>
          <w:tcPr>
            <w:tcW w:w="615" w:type="pct"/>
            <w:tcBorders>
              <w:top w:val="nil"/>
              <w:left w:val="nil"/>
              <w:bottom w:val="single" w:sz="8" w:space="0" w:color="BFBFBF"/>
              <w:right w:val="single" w:sz="8" w:space="0" w:color="BFBFBF"/>
            </w:tcBorders>
            <w:shd w:val="clear" w:color="auto" w:fill="auto"/>
            <w:vAlign w:val="center"/>
            <w:hideMark/>
          </w:tcPr>
          <w:p w14:paraId="6A4D238C"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1</w:t>
            </w:r>
          </w:p>
        </w:tc>
        <w:tc>
          <w:tcPr>
            <w:tcW w:w="743" w:type="pct"/>
            <w:gridSpan w:val="2"/>
            <w:tcBorders>
              <w:top w:val="single" w:sz="8" w:space="0" w:color="BFBFBF"/>
              <w:left w:val="nil"/>
              <w:bottom w:val="single" w:sz="8" w:space="0" w:color="BFBFBF"/>
              <w:right w:val="single" w:sz="8" w:space="0" w:color="BFBFBF"/>
            </w:tcBorders>
            <w:shd w:val="clear" w:color="auto" w:fill="auto"/>
            <w:vAlign w:val="center"/>
            <w:hideMark/>
          </w:tcPr>
          <w:p w14:paraId="2C59B416"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1.265</w:t>
            </w:r>
          </w:p>
        </w:tc>
        <w:tc>
          <w:tcPr>
            <w:tcW w:w="299" w:type="pct"/>
            <w:tcBorders>
              <w:top w:val="nil"/>
              <w:left w:val="nil"/>
              <w:bottom w:val="single" w:sz="8" w:space="0" w:color="BFBFBF"/>
              <w:right w:val="single" w:sz="8" w:space="0" w:color="BFBFBF"/>
            </w:tcBorders>
            <w:shd w:val="clear" w:color="auto" w:fill="auto"/>
            <w:vAlign w:val="center"/>
            <w:hideMark/>
          </w:tcPr>
          <w:p w14:paraId="085E7DFF"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1.51</w:t>
            </w:r>
          </w:p>
        </w:tc>
        <w:tc>
          <w:tcPr>
            <w:tcW w:w="601" w:type="pct"/>
            <w:tcBorders>
              <w:top w:val="nil"/>
              <w:left w:val="nil"/>
              <w:bottom w:val="single" w:sz="8" w:space="0" w:color="BFBFBF"/>
              <w:right w:val="single" w:sz="8" w:space="0" w:color="BFBFBF"/>
            </w:tcBorders>
            <w:shd w:val="clear" w:color="auto" w:fill="auto"/>
            <w:vAlign w:val="center"/>
            <w:hideMark/>
          </w:tcPr>
          <w:p w14:paraId="2C14567C" w14:textId="77777777" w:rsidR="00947B85" w:rsidRPr="00A108ED" w:rsidRDefault="00947B85" w:rsidP="00947B85">
            <w:pPr>
              <w:spacing w:after="0" w:line="240" w:lineRule="auto"/>
              <w:jc w:val="center"/>
              <w:rPr>
                <w:rFonts w:ascii="Arial" w:eastAsia="Times New Roman" w:hAnsi="Arial" w:cs="Arial"/>
                <w:color w:val="000000" w:themeColor="text1"/>
                <w:sz w:val="20"/>
                <w:szCs w:val="20"/>
                <w:lang w:eastAsia="es-MX"/>
              </w:rPr>
            </w:pPr>
            <w:r w:rsidRPr="00A108ED">
              <w:rPr>
                <w:rFonts w:ascii="Arial" w:eastAsia="Times New Roman" w:hAnsi="Arial" w:cs="Arial"/>
                <w:color w:val="000000" w:themeColor="text1"/>
                <w:sz w:val="20"/>
                <w:szCs w:val="20"/>
                <w:lang w:eastAsia="es-MX"/>
              </w:rPr>
              <w:t>Más de 2</w:t>
            </w:r>
          </w:p>
        </w:tc>
      </w:tr>
    </w:tbl>
    <w:p w14:paraId="2F930FC3" w14:textId="77777777" w:rsidR="00061892" w:rsidRPr="00F24DD3" w:rsidRDefault="00061892" w:rsidP="00061892">
      <w:pPr>
        <w:autoSpaceDE w:val="0"/>
        <w:autoSpaceDN w:val="0"/>
        <w:adjustRightInd w:val="0"/>
        <w:spacing w:after="0" w:line="360" w:lineRule="auto"/>
        <w:jc w:val="both"/>
        <w:rPr>
          <w:rFonts w:ascii="Arial" w:hAnsi="Arial" w:cs="Arial"/>
          <w:color w:val="404040" w:themeColor="text1" w:themeTint="BF"/>
        </w:rPr>
      </w:pPr>
    </w:p>
    <w:p w14:paraId="20E24F03" w14:textId="6C6DD674" w:rsidR="00F34545" w:rsidRPr="00A108ED" w:rsidRDefault="00F34545" w:rsidP="00F34545">
      <w:pPr>
        <w:autoSpaceDE w:val="0"/>
        <w:autoSpaceDN w:val="0"/>
        <w:adjustRightInd w:val="0"/>
        <w:spacing w:after="0" w:line="360" w:lineRule="auto"/>
        <w:jc w:val="both"/>
        <w:rPr>
          <w:rFonts w:ascii="Arial" w:hAnsi="Arial" w:cs="Arial"/>
          <w:color w:val="000000" w:themeColor="text1"/>
        </w:rPr>
      </w:pPr>
      <w:r w:rsidRPr="00A108ED">
        <w:rPr>
          <w:rFonts w:ascii="Arial" w:hAnsi="Arial" w:cs="Arial"/>
          <w:color w:val="000000" w:themeColor="text1"/>
        </w:rPr>
        <w:t xml:space="preserve">De acuerdo a los datos proporcionados por los entes evaluados, se registró el ejercicio del </w:t>
      </w:r>
      <w:r w:rsidR="00397F15" w:rsidRPr="00A108ED">
        <w:rPr>
          <w:rFonts w:ascii="Arial" w:hAnsi="Arial" w:cs="Arial"/>
          <w:color w:val="000000" w:themeColor="text1"/>
        </w:rPr>
        <w:t>100</w:t>
      </w:r>
      <w:r w:rsidRPr="00A108ED">
        <w:rPr>
          <w:rFonts w:ascii="Arial" w:hAnsi="Arial" w:cs="Arial"/>
          <w:color w:val="000000" w:themeColor="text1"/>
        </w:rPr>
        <w:t xml:space="preserve">% del presupuesto modificado. Por otra parte, en el PASH se registraron </w:t>
      </w:r>
      <w:r w:rsidR="00AE6E8D">
        <w:rPr>
          <w:rFonts w:ascii="Arial" w:hAnsi="Arial" w:cs="Arial"/>
          <w:color w:val="000000" w:themeColor="text1"/>
        </w:rPr>
        <w:t>14</w:t>
      </w:r>
      <w:r w:rsidRPr="00A108ED">
        <w:rPr>
          <w:rFonts w:ascii="Arial" w:hAnsi="Arial" w:cs="Arial"/>
          <w:color w:val="000000" w:themeColor="text1"/>
        </w:rPr>
        <w:t xml:space="preserve"> metas para los indicadores relacionados al F</w:t>
      </w:r>
      <w:r w:rsidR="00397F15" w:rsidRPr="00A108ED">
        <w:rPr>
          <w:rFonts w:ascii="Arial" w:hAnsi="Arial" w:cs="Arial"/>
          <w:color w:val="000000" w:themeColor="text1"/>
        </w:rPr>
        <w:t>AETA</w:t>
      </w:r>
      <w:r w:rsidRPr="00A108ED">
        <w:rPr>
          <w:rFonts w:ascii="Arial" w:hAnsi="Arial" w:cs="Arial"/>
          <w:color w:val="000000" w:themeColor="text1"/>
        </w:rPr>
        <w:t xml:space="preserve">, de las cuales se cumplieron siete, representando un porcentaje de metas cumplidas en un 50 por ciento. Por último, se puede observar que se obtuvo un índice de .50 en cuanto a la relación eficiencia del recurso ejercido. Este resultado demuestra que hay una eficiencia “débil” de los recursos, lo anterior quiere decir que los recursos que se están empleando no están funcionando de manera adecuada, toda vez que </w:t>
      </w:r>
      <w:r w:rsidR="00977BDB">
        <w:rPr>
          <w:rFonts w:ascii="Arial" w:hAnsi="Arial" w:cs="Arial"/>
          <w:color w:val="000000" w:themeColor="text1"/>
        </w:rPr>
        <w:t xml:space="preserve">únicamente </w:t>
      </w:r>
      <w:r w:rsidRPr="00A108ED">
        <w:rPr>
          <w:rFonts w:ascii="Arial" w:hAnsi="Arial" w:cs="Arial"/>
          <w:color w:val="000000" w:themeColor="text1"/>
        </w:rPr>
        <w:t>la mitad de sus indicadores alcanzaron las metas planteadas.</w:t>
      </w:r>
    </w:p>
    <w:p w14:paraId="7D71D93E" w14:textId="77777777" w:rsidR="00F34545" w:rsidRPr="00A108ED" w:rsidRDefault="00F34545" w:rsidP="00F34545">
      <w:pPr>
        <w:autoSpaceDE w:val="0"/>
        <w:autoSpaceDN w:val="0"/>
        <w:adjustRightInd w:val="0"/>
        <w:spacing w:after="0" w:line="360" w:lineRule="auto"/>
        <w:jc w:val="both"/>
        <w:rPr>
          <w:rFonts w:ascii="Arial" w:hAnsi="Arial" w:cs="Arial"/>
          <w:color w:val="000000" w:themeColor="text1"/>
        </w:rPr>
      </w:pPr>
    </w:p>
    <w:p w14:paraId="6BDEF66F" w14:textId="631F3865" w:rsidR="00061892" w:rsidRPr="00A108ED" w:rsidRDefault="00F34545" w:rsidP="00061892">
      <w:pPr>
        <w:autoSpaceDE w:val="0"/>
        <w:autoSpaceDN w:val="0"/>
        <w:adjustRightInd w:val="0"/>
        <w:spacing w:after="0" w:line="360" w:lineRule="auto"/>
        <w:jc w:val="both"/>
        <w:rPr>
          <w:rFonts w:ascii="Arial" w:hAnsi="Arial" w:cs="Arial"/>
          <w:color w:val="000000" w:themeColor="text1"/>
        </w:rPr>
      </w:pPr>
      <w:r w:rsidRPr="00A108ED">
        <w:rPr>
          <w:rFonts w:ascii="Arial" w:hAnsi="Arial" w:cs="Arial"/>
          <w:color w:val="000000" w:themeColor="text1"/>
        </w:rPr>
        <w:t xml:space="preserve">En este sentido, se recomienda tener una mejor </w:t>
      </w:r>
      <w:r w:rsidR="00762D9E">
        <w:rPr>
          <w:rFonts w:ascii="Arial" w:hAnsi="Arial" w:cs="Arial"/>
          <w:color w:val="000000" w:themeColor="text1"/>
        </w:rPr>
        <w:t>seguimiento de sus indicadores</w:t>
      </w:r>
      <w:r w:rsidRPr="00A108ED">
        <w:rPr>
          <w:rFonts w:ascii="Arial" w:hAnsi="Arial" w:cs="Arial"/>
          <w:color w:val="000000" w:themeColor="text1"/>
        </w:rPr>
        <w:t>, e</w:t>
      </w:r>
      <w:r w:rsidR="00BA3DCB">
        <w:rPr>
          <w:rFonts w:ascii="Arial" w:hAnsi="Arial" w:cs="Arial"/>
          <w:color w:val="000000" w:themeColor="text1"/>
        </w:rPr>
        <w:t xml:space="preserve">sto se puede lograr a través de que las dependencias ejecutoras </w:t>
      </w:r>
      <w:r w:rsidR="00762D9E">
        <w:rPr>
          <w:rFonts w:ascii="Arial" w:hAnsi="Arial" w:cs="Arial"/>
          <w:color w:val="000000" w:themeColor="text1"/>
        </w:rPr>
        <w:t xml:space="preserve">realicen un </w:t>
      </w:r>
      <w:r w:rsidR="00762D9E" w:rsidRPr="00762D9E">
        <w:rPr>
          <w:rFonts w:ascii="Arial" w:hAnsi="Arial" w:cs="Arial"/>
          <w:color w:val="000000" w:themeColor="text1"/>
        </w:rPr>
        <w:t>fortalec</w:t>
      </w:r>
      <w:r w:rsidR="00762D9E">
        <w:rPr>
          <w:rFonts w:ascii="Arial" w:hAnsi="Arial" w:cs="Arial"/>
          <w:color w:val="000000" w:themeColor="text1"/>
        </w:rPr>
        <w:t>imiento</w:t>
      </w:r>
      <w:r w:rsidR="00762D9E" w:rsidRPr="00762D9E">
        <w:rPr>
          <w:rFonts w:ascii="Arial" w:hAnsi="Arial" w:cs="Arial"/>
          <w:color w:val="000000" w:themeColor="text1"/>
        </w:rPr>
        <w:t xml:space="preserve"> </w:t>
      </w:r>
      <w:r w:rsidR="00762D9E">
        <w:rPr>
          <w:rFonts w:ascii="Arial" w:hAnsi="Arial" w:cs="Arial"/>
          <w:color w:val="000000" w:themeColor="text1"/>
        </w:rPr>
        <w:t>d</w:t>
      </w:r>
      <w:r w:rsidR="00762D9E" w:rsidRPr="00762D9E">
        <w:rPr>
          <w:rFonts w:ascii="Arial" w:hAnsi="Arial" w:cs="Arial"/>
          <w:color w:val="000000" w:themeColor="text1"/>
        </w:rPr>
        <w:t>el monitoreo y la revisión de los resultado</w:t>
      </w:r>
      <w:r w:rsidR="00762D9E">
        <w:rPr>
          <w:rFonts w:ascii="Arial" w:hAnsi="Arial" w:cs="Arial"/>
          <w:color w:val="000000" w:themeColor="text1"/>
        </w:rPr>
        <w:t>s alcanzados en años anteriores</w:t>
      </w:r>
      <w:r w:rsidR="00BA3DCB">
        <w:rPr>
          <w:rFonts w:ascii="Arial" w:hAnsi="Arial" w:cs="Arial"/>
          <w:color w:val="000000" w:themeColor="text1"/>
        </w:rPr>
        <w:t>, así como establecer sus metas por medio de una planeación y con ello hacer los reportes de cumplimiento.</w:t>
      </w:r>
      <w:r w:rsidRPr="00A108ED">
        <w:rPr>
          <w:rFonts w:ascii="Arial" w:hAnsi="Arial" w:cs="Arial"/>
          <w:color w:val="000000" w:themeColor="text1"/>
        </w:rPr>
        <w:t xml:space="preserve"> </w:t>
      </w:r>
    </w:p>
    <w:p w14:paraId="59587BEF" w14:textId="77777777" w:rsidR="009D4F56" w:rsidRPr="00F24DD3" w:rsidRDefault="009D4F56" w:rsidP="009D4F56">
      <w:pPr>
        <w:spacing w:after="0"/>
        <w:rPr>
          <w:rFonts w:ascii="Arial" w:hAnsi="Arial" w:cs="Arial"/>
        </w:rPr>
      </w:pPr>
      <w:r w:rsidRPr="00F24DD3">
        <w:rPr>
          <w:rFonts w:ascii="Arial" w:hAnsi="Arial" w:cs="Arial"/>
        </w:rPr>
        <w:br w:type="page"/>
      </w:r>
    </w:p>
    <w:p w14:paraId="32976DE5" w14:textId="3BEA6C84" w:rsidR="009D4F56" w:rsidRPr="00F24DD3" w:rsidRDefault="009D4F56" w:rsidP="00071A1D">
      <w:pPr>
        <w:pStyle w:val="Ttulo4"/>
        <w:numPr>
          <w:ilvl w:val="0"/>
          <w:numId w:val="10"/>
        </w:numPr>
        <w:spacing w:before="100" w:after="100"/>
        <w:rPr>
          <w:rFonts w:cs="Arial"/>
          <w:b/>
        </w:rPr>
      </w:pPr>
      <w:r w:rsidRPr="00F24DD3">
        <w:rPr>
          <w:rFonts w:cs="Arial"/>
          <w:b/>
        </w:rPr>
        <w:lastRenderedPageBreak/>
        <w:t xml:space="preserve">¿Existe una sistematización adecuada en la administración y operación del Fondo? </w:t>
      </w:r>
    </w:p>
    <w:p w14:paraId="04FD519C" w14:textId="02065812" w:rsidR="00200028" w:rsidRPr="00A108ED" w:rsidRDefault="00D83D70" w:rsidP="00CC5B08">
      <w:pPr>
        <w:shd w:val="clear" w:color="auto" w:fill="FFFFFF"/>
        <w:spacing w:after="0" w:line="360" w:lineRule="auto"/>
        <w:jc w:val="both"/>
        <w:rPr>
          <w:rFonts w:ascii="Arial" w:eastAsia="Times New Roman" w:hAnsi="Arial" w:cs="Arial"/>
          <w:color w:val="000000" w:themeColor="text1"/>
          <w:szCs w:val="29"/>
          <w:lang w:eastAsia="es-MX"/>
        </w:rPr>
      </w:pPr>
      <w:r w:rsidRPr="00A108ED">
        <w:rPr>
          <w:rFonts w:ascii="Arial" w:eastAsia="Times New Roman" w:hAnsi="Arial" w:cs="Arial"/>
          <w:b/>
          <w:color w:val="000000" w:themeColor="text1"/>
          <w:szCs w:val="29"/>
          <w:lang w:eastAsia="es-MX"/>
        </w:rPr>
        <w:t>Respuesta</w:t>
      </w:r>
      <w:r w:rsidRPr="00A108ED">
        <w:rPr>
          <w:rFonts w:ascii="Arial" w:eastAsia="Times New Roman" w:hAnsi="Arial" w:cs="Arial"/>
          <w:color w:val="000000" w:themeColor="text1"/>
          <w:szCs w:val="29"/>
          <w:lang w:eastAsia="es-MX"/>
        </w:rPr>
        <w:t>: Sí</w:t>
      </w:r>
      <w:r w:rsidR="00F24DD3" w:rsidRPr="00A108ED">
        <w:rPr>
          <w:rFonts w:ascii="Arial" w:eastAsia="Times New Roman" w:hAnsi="Arial" w:cs="Arial"/>
          <w:color w:val="000000" w:themeColor="text1"/>
          <w:szCs w:val="29"/>
          <w:lang w:eastAsia="es-MX"/>
        </w:rPr>
        <w:t>.</w:t>
      </w:r>
    </w:p>
    <w:p w14:paraId="5F182B8A" w14:textId="05A7882A" w:rsidR="001B280B" w:rsidRPr="00A108ED" w:rsidRDefault="001B280B" w:rsidP="001B280B">
      <w:pPr>
        <w:shd w:val="clear" w:color="auto" w:fill="FFFFFF"/>
        <w:spacing w:after="0" w:line="360" w:lineRule="auto"/>
        <w:jc w:val="both"/>
        <w:rPr>
          <w:rFonts w:ascii="Arial" w:hAnsi="Arial" w:cs="Arial"/>
          <w:color w:val="000000" w:themeColor="text1"/>
        </w:rPr>
      </w:pPr>
      <w:r w:rsidRPr="00A108ED">
        <w:rPr>
          <w:rFonts w:ascii="Arial" w:hAnsi="Arial" w:cs="Arial"/>
          <w:color w:val="000000" w:themeColor="text1"/>
        </w:rPr>
        <w:t>Con</w:t>
      </w:r>
      <w:r w:rsidR="00E50F8A">
        <w:rPr>
          <w:rFonts w:ascii="Arial" w:hAnsi="Arial" w:cs="Arial"/>
          <w:color w:val="000000" w:themeColor="text1"/>
        </w:rPr>
        <w:t xml:space="preserve"> </w:t>
      </w:r>
      <w:r w:rsidRPr="00A108ED">
        <w:rPr>
          <w:rFonts w:ascii="Arial" w:hAnsi="Arial" w:cs="Arial"/>
          <w:color w:val="000000" w:themeColor="text1"/>
        </w:rPr>
        <w:t>la</w:t>
      </w:r>
      <w:r w:rsidR="00E50F8A">
        <w:rPr>
          <w:rFonts w:ascii="Arial" w:hAnsi="Arial" w:cs="Arial"/>
          <w:color w:val="000000" w:themeColor="text1"/>
        </w:rPr>
        <w:t xml:space="preserve"> </w:t>
      </w:r>
      <w:r w:rsidRPr="00A108ED">
        <w:rPr>
          <w:rFonts w:ascii="Arial" w:hAnsi="Arial" w:cs="Arial"/>
          <w:color w:val="000000" w:themeColor="text1"/>
        </w:rPr>
        <w:t>finalidad</w:t>
      </w:r>
      <w:r w:rsidR="00E50F8A">
        <w:rPr>
          <w:rFonts w:ascii="Arial" w:hAnsi="Arial" w:cs="Arial"/>
          <w:color w:val="000000" w:themeColor="text1"/>
        </w:rPr>
        <w:t xml:space="preserve"> </w:t>
      </w:r>
      <w:r w:rsidRPr="00A108ED">
        <w:rPr>
          <w:rFonts w:ascii="Arial" w:hAnsi="Arial" w:cs="Arial"/>
          <w:color w:val="000000" w:themeColor="text1"/>
        </w:rPr>
        <w:t>de</w:t>
      </w:r>
      <w:r w:rsidR="00E50F8A">
        <w:rPr>
          <w:rFonts w:ascii="Arial" w:hAnsi="Arial" w:cs="Arial"/>
          <w:color w:val="000000" w:themeColor="text1"/>
        </w:rPr>
        <w:t xml:space="preserve"> </w:t>
      </w:r>
      <w:r w:rsidRPr="00A108ED">
        <w:rPr>
          <w:rFonts w:ascii="Arial" w:hAnsi="Arial" w:cs="Arial"/>
          <w:color w:val="000000" w:themeColor="text1"/>
        </w:rPr>
        <w:t>medir</w:t>
      </w:r>
      <w:r w:rsidR="00E50F8A">
        <w:rPr>
          <w:rFonts w:ascii="Arial" w:hAnsi="Arial" w:cs="Arial"/>
          <w:color w:val="000000" w:themeColor="text1"/>
        </w:rPr>
        <w:t xml:space="preserve"> </w:t>
      </w:r>
      <w:r w:rsidRPr="00A108ED">
        <w:rPr>
          <w:rFonts w:ascii="Arial" w:hAnsi="Arial" w:cs="Arial"/>
          <w:color w:val="000000" w:themeColor="text1"/>
        </w:rPr>
        <w:t>el</w:t>
      </w:r>
      <w:r w:rsidR="00E50F8A">
        <w:rPr>
          <w:rFonts w:ascii="Arial" w:hAnsi="Arial" w:cs="Arial"/>
          <w:color w:val="000000" w:themeColor="text1"/>
        </w:rPr>
        <w:t xml:space="preserve"> </w:t>
      </w:r>
      <w:r w:rsidRPr="00A108ED">
        <w:rPr>
          <w:rFonts w:ascii="Arial" w:hAnsi="Arial" w:cs="Arial"/>
          <w:color w:val="000000" w:themeColor="text1"/>
        </w:rPr>
        <w:t>desempeño</w:t>
      </w:r>
      <w:r w:rsidR="00E50F8A">
        <w:rPr>
          <w:rFonts w:ascii="Arial" w:hAnsi="Arial" w:cs="Arial"/>
          <w:color w:val="000000" w:themeColor="text1"/>
        </w:rPr>
        <w:t xml:space="preserve"> </w:t>
      </w:r>
      <w:r w:rsidRPr="00A108ED">
        <w:rPr>
          <w:rFonts w:ascii="Arial" w:hAnsi="Arial" w:cs="Arial"/>
          <w:color w:val="000000" w:themeColor="text1"/>
        </w:rPr>
        <w:t>de</w:t>
      </w:r>
      <w:r w:rsidR="00E50F8A">
        <w:rPr>
          <w:rFonts w:ascii="Arial" w:hAnsi="Arial" w:cs="Arial"/>
          <w:color w:val="000000" w:themeColor="text1"/>
        </w:rPr>
        <w:t xml:space="preserve"> </w:t>
      </w:r>
      <w:r w:rsidRPr="00A108ED">
        <w:rPr>
          <w:rFonts w:ascii="Arial" w:hAnsi="Arial" w:cs="Arial"/>
          <w:color w:val="000000" w:themeColor="text1"/>
        </w:rPr>
        <w:t>los</w:t>
      </w:r>
      <w:r w:rsidR="00E50F8A">
        <w:rPr>
          <w:rFonts w:ascii="Arial" w:hAnsi="Arial" w:cs="Arial"/>
          <w:color w:val="000000" w:themeColor="text1"/>
        </w:rPr>
        <w:t xml:space="preserve"> </w:t>
      </w:r>
      <w:r w:rsidRPr="00A108ED">
        <w:rPr>
          <w:rFonts w:ascii="Arial" w:hAnsi="Arial" w:cs="Arial"/>
          <w:color w:val="000000" w:themeColor="text1"/>
        </w:rPr>
        <w:t>recursos</w:t>
      </w:r>
      <w:r w:rsidR="00E50F8A">
        <w:rPr>
          <w:rFonts w:ascii="Arial" w:hAnsi="Arial" w:cs="Arial"/>
          <w:color w:val="000000" w:themeColor="text1"/>
        </w:rPr>
        <w:t xml:space="preserve"> </w:t>
      </w:r>
      <w:r w:rsidRPr="00A108ED">
        <w:rPr>
          <w:rFonts w:ascii="Arial" w:hAnsi="Arial" w:cs="Arial"/>
          <w:color w:val="000000" w:themeColor="text1"/>
        </w:rPr>
        <w:t>que</w:t>
      </w:r>
      <w:r w:rsidR="00E50F8A">
        <w:rPr>
          <w:rFonts w:ascii="Arial" w:hAnsi="Arial" w:cs="Arial"/>
          <w:color w:val="000000" w:themeColor="text1"/>
        </w:rPr>
        <w:t xml:space="preserve"> </w:t>
      </w:r>
      <w:r w:rsidRPr="00A108ED">
        <w:rPr>
          <w:rFonts w:ascii="Arial" w:hAnsi="Arial" w:cs="Arial"/>
          <w:color w:val="000000" w:themeColor="text1"/>
        </w:rPr>
        <w:t>se</w:t>
      </w:r>
      <w:r w:rsidR="00E50F8A">
        <w:rPr>
          <w:rFonts w:ascii="Arial" w:hAnsi="Arial" w:cs="Arial"/>
          <w:color w:val="000000" w:themeColor="text1"/>
        </w:rPr>
        <w:t xml:space="preserve"> </w:t>
      </w:r>
      <w:r w:rsidRPr="00A108ED">
        <w:rPr>
          <w:rFonts w:ascii="Arial" w:hAnsi="Arial" w:cs="Arial"/>
          <w:color w:val="000000" w:themeColor="text1"/>
        </w:rPr>
        <w:t>transfieren</w:t>
      </w:r>
      <w:r w:rsidR="00E50F8A">
        <w:rPr>
          <w:rFonts w:ascii="Arial" w:hAnsi="Arial" w:cs="Arial"/>
          <w:color w:val="000000" w:themeColor="text1"/>
        </w:rPr>
        <w:t xml:space="preserve"> </w:t>
      </w:r>
      <w:r w:rsidRPr="00A108ED">
        <w:rPr>
          <w:rFonts w:ascii="Arial" w:hAnsi="Arial" w:cs="Arial"/>
          <w:color w:val="000000" w:themeColor="text1"/>
        </w:rPr>
        <w:t>a</w:t>
      </w:r>
      <w:r w:rsidR="00E50F8A">
        <w:rPr>
          <w:rFonts w:ascii="Arial" w:hAnsi="Arial" w:cs="Arial"/>
          <w:color w:val="000000" w:themeColor="text1"/>
        </w:rPr>
        <w:t xml:space="preserve"> </w:t>
      </w:r>
      <w:r w:rsidRPr="00A108ED">
        <w:rPr>
          <w:rFonts w:ascii="Arial" w:hAnsi="Arial" w:cs="Arial"/>
          <w:color w:val="000000" w:themeColor="text1"/>
        </w:rPr>
        <w:t>las</w:t>
      </w:r>
      <w:r w:rsidR="00E50F8A">
        <w:rPr>
          <w:rFonts w:ascii="Arial" w:hAnsi="Arial" w:cs="Arial"/>
          <w:color w:val="000000" w:themeColor="text1"/>
        </w:rPr>
        <w:t xml:space="preserve"> </w:t>
      </w:r>
      <w:r w:rsidRPr="00A108ED">
        <w:rPr>
          <w:rFonts w:ascii="Arial" w:hAnsi="Arial" w:cs="Arial"/>
          <w:color w:val="000000" w:themeColor="text1"/>
        </w:rPr>
        <w:t>entidades federativas,</w:t>
      </w:r>
      <w:r w:rsidR="00E50F8A">
        <w:rPr>
          <w:rFonts w:ascii="Arial" w:hAnsi="Arial" w:cs="Arial"/>
          <w:color w:val="000000" w:themeColor="text1"/>
        </w:rPr>
        <w:t xml:space="preserve"> </w:t>
      </w:r>
      <w:r w:rsidRPr="00A108ED">
        <w:rPr>
          <w:rFonts w:ascii="Arial" w:hAnsi="Arial" w:cs="Arial"/>
          <w:color w:val="000000" w:themeColor="text1"/>
        </w:rPr>
        <w:t>municipios</w:t>
      </w:r>
      <w:r w:rsidR="00E50F8A">
        <w:rPr>
          <w:rFonts w:ascii="Arial" w:hAnsi="Arial" w:cs="Arial"/>
          <w:color w:val="000000" w:themeColor="text1"/>
        </w:rPr>
        <w:t xml:space="preserve"> </w:t>
      </w:r>
      <w:r w:rsidRPr="00A108ED">
        <w:rPr>
          <w:rFonts w:ascii="Arial" w:hAnsi="Arial" w:cs="Arial"/>
          <w:color w:val="000000" w:themeColor="text1"/>
        </w:rPr>
        <w:t>y</w:t>
      </w:r>
      <w:r w:rsidR="00E50F8A">
        <w:rPr>
          <w:rFonts w:ascii="Arial" w:hAnsi="Arial" w:cs="Arial"/>
          <w:color w:val="000000" w:themeColor="text1"/>
        </w:rPr>
        <w:t xml:space="preserve"> </w:t>
      </w:r>
      <w:r w:rsidRPr="00A108ED">
        <w:rPr>
          <w:rFonts w:ascii="Arial" w:hAnsi="Arial" w:cs="Arial"/>
          <w:color w:val="000000" w:themeColor="text1"/>
        </w:rPr>
        <w:t>demarcaciones</w:t>
      </w:r>
      <w:r w:rsidR="00E50F8A">
        <w:rPr>
          <w:rFonts w:ascii="Arial" w:hAnsi="Arial" w:cs="Arial"/>
          <w:color w:val="000000" w:themeColor="text1"/>
        </w:rPr>
        <w:t xml:space="preserve"> </w:t>
      </w:r>
      <w:r w:rsidRPr="00A108ED">
        <w:rPr>
          <w:rFonts w:ascii="Arial" w:hAnsi="Arial" w:cs="Arial"/>
          <w:color w:val="000000" w:themeColor="text1"/>
        </w:rPr>
        <w:t>territoriales del</w:t>
      </w:r>
      <w:r w:rsidR="00E50F8A">
        <w:rPr>
          <w:rFonts w:ascii="Arial" w:hAnsi="Arial" w:cs="Arial"/>
          <w:color w:val="000000" w:themeColor="text1"/>
        </w:rPr>
        <w:t xml:space="preserve"> </w:t>
      </w:r>
      <w:r w:rsidRPr="00A108ED">
        <w:rPr>
          <w:rFonts w:ascii="Arial" w:hAnsi="Arial" w:cs="Arial"/>
          <w:color w:val="000000" w:themeColor="text1"/>
        </w:rPr>
        <w:t>D.F.,</w:t>
      </w:r>
      <w:r w:rsidR="00E50F8A">
        <w:rPr>
          <w:rFonts w:ascii="Arial" w:hAnsi="Arial" w:cs="Arial"/>
          <w:color w:val="000000" w:themeColor="text1"/>
        </w:rPr>
        <w:t xml:space="preserve"> </w:t>
      </w:r>
      <w:r w:rsidRPr="00A108ED">
        <w:rPr>
          <w:rFonts w:ascii="Arial" w:hAnsi="Arial" w:cs="Arial"/>
          <w:color w:val="000000" w:themeColor="text1"/>
        </w:rPr>
        <w:t>el</w:t>
      </w:r>
      <w:r w:rsidR="00E50F8A">
        <w:rPr>
          <w:rFonts w:ascii="Arial" w:hAnsi="Arial" w:cs="Arial"/>
          <w:color w:val="000000" w:themeColor="text1"/>
        </w:rPr>
        <w:t xml:space="preserve"> </w:t>
      </w:r>
      <w:r w:rsidRPr="00A108ED">
        <w:rPr>
          <w:rFonts w:ascii="Arial" w:hAnsi="Arial" w:cs="Arial"/>
          <w:color w:val="000000" w:themeColor="text1"/>
        </w:rPr>
        <w:t>artículo</w:t>
      </w:r>
      <w:r w:rsidR="00E50F8A">
        <w:rPr>
          <w:rFonts w:ascii="Arial" w:hAnsi="Arial" w:cs="Arial"/>
          <w:color w:val="000000" w:themeColor="text1"/>
        </w:rPr>
        <w:t xml:space="preserve"> </w:t>
      </w:r>
      <w:r w:rsidRPr="00A108ED">
        <w:rPr>
          <w:rFonts w:ascii="Arial" w:hAnsi="Arial" w:cs="Arial"/>
          <w:color w:val="000000" w:themeColor="text1"/>
        </w:rPr>
        <w:t>85</w:t>
      </w:r>
      <w:r w:rsidR="00E50F8A">
        <w:rPr>
          <w:rFonts w:ascii="Arial" w:hAnsi="Arial" w:cs="Arial"/>
          <w:color w:val="000000" w:themeColor="text1"/>
        </w:rPr>
        <w:t xml:space="preserve"> </w:t>
      </w:r>
      <w:r w:rsidRPr="00A108ED">
        <w:rPr>
          <w:rFonts w:ascii="Arial" w:hAnsi="Arial" w:cs="Arial"/>
          <w:color w:val="000000" w:themeColor="text1"/>
        </w:rPr>
        <w:t>de</w:t>
      </w:r>
      <w:r w:rsidR="00E50F8A">
        <w:rPr>
          <w:rFonts w:ascii="Arial" w:hAnsi="Arial" w:cs="Arial"/>
          <w:color w:val="000000" w:themeColor="text1"/>
        </w:rPr>
        <w:t xml:space="preserve"> </w:t>
      </w:r>
      <w:r w:rsidRPr="00A108ED">
        <w:rPr>
          <w:rFonts w:ascii="Arial" w:hAnsi="Arial" w:cs="Arial"/>
          <w:color w:val="000000" w:themeColor="text1"/>
        </w:rPr>
        <w:t>la</w:t>
      </w:r>
      <w:r w:rsidR="00E50F8A">
        <w:rPr>
          <w:rFonts w:ascii="Arial" w:hAnsi="Arial" w:cs="Arial"/>
          <w:color w:val="000000" w:themeColor="text1"/>
        </w:rPr>
        <w:t xml:space="preserve"> </w:t>
      </w:r>
      <w:r w:rsidRPr="00A108ED">
        <w:rPr>
          <w:rFonts w:ascii="Arial" w:hAnsi="Arial" w:cs="Arial"/>
          <w:color w:val="000000" w:themeColor="text1"/>
        </w:rPr>
        <w:t>Ley</w:t>
      </w:r>
      <w:r w:rsidR="00E50F8A">
        <w:rPr>
          <w:rFonts w:ascii="Arial" w:hAnsi="Arial" w:cs="Arial"/>
          <w:color w:val="000000" w:themeColor="text1"/>
        </w:rPr>
        <w:t xml:space="preserve"> </w:t>
      </w:r>
      <w:r w:rsidRPr="00A108ED">
        <w:rPr>
          <w:rFonts w:ascii="Arial" w:hAnsi="Arial" w:cs="Arial"/>
          <w:color w:val="000000" w:themeColor="text1"/>
        </w:rPr>
        <w:t>Federal</w:t>
      </w:r>
      <w:r w:rsidR="00E50F8A">
        <w:rPr>
          <w:rFonts w:ascii="Arial" w:hAnsi="Arial" w:cs="Arial"/>
          <w:color w:val="000000" w:themeColor="text1"/>
        </w:rPr>
        <w:t xml:space="preserve"> </w:t>
      </w:r>
      <w:r w:rsidRPr="00A108ED">
        <w:rPr>
          <w:rFonts w:ascii="Arial" w:hAnsi="Arial" w:cs="Arial"/>
          <w:color w:val="000000" w:themeColor="text1"/>
        </w:rPr>
        <w:t>de Presupuesto y Responsabilidad Hacendaria establece la creación de un sistema, a través del cual las entidades</w:t>
      </w:r>
      <w:r w:rsidR="00E50F8A">
        <w:rPr>
          <w:rFonts w:ascii="Arial" w:hAnsi="Arial" w:cs="Arial"/>
          <w:color w:val="000000" w:themeColor="text1"/>
        </w:rPr>
        <w:t xml:space="preserve"> </w:t>
      </w:r>
      <w:r w:rsidRPr="00A108ED">
        <w:rPr>
          <w:rFonts w:ascii="Arial" w:hAnsi="Arial" w:cs="Arial"/>
          <w:color w:val="000000" w:themeColor="text1"/>
        </w:rPr>
        <w:t>federativas</w:t>
      </w:r>
      <w:r w:rsidR="00E50F8A">
        <w:rPr>
          <w:rFonts w:ascii="Arial" w:hAnsi="Arial" w:cs="Arial"/>
          <w:color w:val="000000" w:themeColor="text1"/>
        </w:rPr>
        <w:t xml:space="preserve"> </w:t>
      </w:r>
      <w:r w:rsidRPr="00A108ED">
        <w:rPr>
          <w:rFonts w:ascii="Arial" w:hAnsi="Arial" w:cs="Arial"/>
          <w:color w:val="000000" w:themeColor="text1"/>
        </w:rPr>
        <w:t>enviarán informes</w:t>
      </w:r>
      <w:r w:rsidR="00E50F8A">
        <w:rPr>
          <w:rFonts w:ascii="Arial" w:hAnsi="Arial" w:cs="Arial"/>
          <w:color w:val="000000" w:themeColor="text1"/>
        </w:rPr>
        <w:t xml:space="preserve"> </w:t>
      </w:r>
      <w:r w:rsidRPr="00A108ED">
        <w:rPr>
          <w:rFonts w:ascii="Arial" w:hAnsi="Arial" w:cs="Arial"/>
          <w:color w:val="000000" w:themeColor="text1"/>
        </w:rPr>
        <w:t>sobre</w:t>
      </w:r>
      <w:r w:rsidR="00E50F8A">
        <w:rPr>
          <w:rFonts w:ascii="Arial" w:hAnsi="Arial" w:cs="Arial"/>
          <w:color w:val="000000" w:themeColor="text1"/>
        </w:rPr>
        <w:t xml:space="preserve"> </w:t>
      </w:r>
      <w:r w:rsidRPr="00A108ED">
        <w:rPr>
          <w:rFonts w:ascii="Arial" w:hAnsi="Arial" w:cs="Arial"/>
          <w:color w:val="000000" w:themeColor="text1"/>
        </w:rPr>
        <w:t>el</w:t>
      </w:r>
      <w:r w:rsidR="00E50F8A">
        <w:rPr>
          <w:rFonts w:ascii="Arial" w:hAnsi="Arial" w:cs="Arial"/>
          <w:color w:val="000000" w:themeColor="text1"/>
        </w:rPr>
        <w:t xml:space="preserve"> </w:t>
      </w:r>
      <w:r w:rsidRPr="00A108ED">
        <w:rPr>
          <w:rFonts w:ascii="Arial" w:hAnsi="Arial" w:cs="Arial"/>
          <w:color w:val="000000" w:themeColor="text1"/>
        </w:rPr>
        <w:t>ejercicio,</w:t>
      </w:r>
      <w:r w:rsidR="00E50F8A">
        <w:rPr>
          <w:rFonts w:ascii="Arial" w:hAnsi="Arial" w:cs="Arial"/>
          <w:color w:val="000000" w:themeColor="text1"/>
        </w:rPr>
        <w:t xml:space="preserve"> </w:t>
      </w:r>
      <w:r w:rsidRPr="00A108ED">
        <w:rPr>
          <w:rFonts w:ascii="Arial" w:hAnsi="Arial" w:cs="Arial"/>
          <w:color w:val="000000" w:themeColor="text1"/>
        </w:rPr>
        <w:t>destino</w:t>
      </w:r>
      <w:r w:rsidR="00E50F8A">
        <w:rPr>
          <w:rFonts w:ascii="Arial" w:hAnsi="Arial" w:cs="Arial"/>
          <w:color w:val="000000" w:themeColor="text1"/>
        </w:rPr>
        <w:t xml:space="preserve"> </w:t>
      </w:r>
      <w:r w:rsidRPr="00A108ED">
        <w:rPr>
          <w:rFonts w:ascii="Arial" w:hAnsi="Arial" w:cs="Arial"/>
          <w:color w:val="000000" w:themeColor="text1"/>
        </w:rPr>
        <w:t>y</w:t>
      </w:r>
      <w:r w:rsidR="00E50F8A">
        <w:rPr>
          <w:rFonts w:ascii="Arial" w:hAnsi="Arial" w:cs="Arial"/>
          <w:color w:val="000000" w:themeColor="text1"/>
        </w:rPr>
        <w:t xml:space="preserve"> </w:t>
      </w:r>
      <w:r w:rsidRPr="00A108ED">
        <w:rPr>
          <w:rFonts w:ascii="Arial" w:hAnsi="Arial" w:cs="Arial"/>
          <w:color w:val="000000" w:themeColor="text1"/>
        </w:rPr>
        <w:t>resultados</w:t>
      </w:r>
      <w:r w:rsidR="00E50F8A">
        <w:rPr>
          <w:rFonts w:ascii="Arial" w:hAnsi="Arial" w:cs="Arial"/>
          <w:color w:val="000000" w:themeColor="text1"/>
        </w:rPr>
        <w:t xml:space="preserve"> </w:t>
      </w:r>
      <w:r w:rsidRPr="00A108ED">
        <w:rPr>
          <w:rFonts w:ascii="Arial" w:hAnsi="Arial" w:cs="Arial"/>
          <w:color w:val="000000" w:themeColor="text1"/>
        </w:rPr>
        <w:t>sobre</w:t>
      </w:r>
      <w:r w:rsidR="00E50F8A">
        <w:rPr>
          <w:rFonts w:ascii="Arial" w:hAnsi="Arial" w:cs="Arial"/>
          <w:color w:val="000000" w:themeColor="text1"/>
        </w:rPr>
        <w:t xml:space="preserve"> </w:t>
      </w:r>
      <w:r w:rsidRPr="00A108ED">
        <w:rPr>
          <w:rFonts w:ascii="Arial" w:hAnsi="Arial" w:cs="Arial"/>
          <w:color w:val="000000" w:themeColor="text1"/>
        </w:rPr>
        <w:t>los</w:t>
      </w:r>
      <w:r w:rsidR="00E50F8A">
        <w:rPr>
          <w:rFonts w:ascii="Arial" w:hAnsi="Arial" w:cs="Arial"/>
          <w:color w:val="000000" w:themeColor="text1"/>
        </w:rPr>
        <w:t xml:space="preserve"> </w:t>
      </w:r>
      <w:r w:rsidRPr="00A108ED">
        <w:rPr>
          <w:rFonts w:ascii="Arial" w:hAnsi="Arial" w:cs="Arial"/>
          <w:color w:val="000000" w:themeColor="text1"/>
        </w:rPr>
        <w:t xml:space="preserve">recursos federales que les sean transferidos. </w:t>
      </w:r>
    </w:p>
    <w:p w14:paraId="0B617F3F" w14:textId="77777777" w:rsidR="001B280B" w:rsidRPr="00A108ED" w:rsidRDefault="001B280B" w:rsidP="001B280B">
      <w:pPr>
        <w:shd w:val="clear" w:color="auto" w:fill="FFFFFF"/>
        <w:spacing w:after="0" w:line="360" w:lineRule="auto"/>
        <w:jc w:val="both"/>
        <w:rPr>
          <w:rFonts w:ascii="Arial" w:hAnsi="Arial" w:cs="Arial"/>
          <w:color w:val="000000" w:themeColor="text1"/>
        </w:rPr>
      </w:pPr>
    </w:p>
    <w:p w14:paraId="365B560D" w14:textId="633FE1A1" w:rsidR="001B280B" w:rsidRPr="00A108ED" w:rsidRDefault="001B280B" w:rsidP="001B280B">
      <w:pPr>
        <w:shd w:val="clear" w:color="auto" w:fill="FFFFFF"/>
        <w:spacing w:after="0" w:line="360" w:lineRule="auto"/>
        <w:jc w:val="both"/>
        <w:rPr>
          <w:rFonts w:ascii="Arial" w:hAnsi="Arial" w:cs="Arial"/>
          <w:color w:val="000000" w:themeColor="text1"/>
        </w:rPr>
      </w:pPr>
      <w:r w:rsidRPr="00A108ED">
        <w:rPr>
          <w:rFonts w:ascii="Arial" w:hAnsi="Arial" w:cs="Arial"/>
          <w:color w:val="000000" w:themeColor="text1"/>
        </w:rPr>
        <w:t>En ese sentido se publicaron los Lineamientos para informar sobre los recursos federales transferidos a</w:t>
      </w:r>
      <w:r w:rsidR="00E50F8A">
        <w:rPr>
          <w:rFonts w:ascii="Arial" w:hAnsi="Arial" w:cs="Arial"/>
          <w:color w:val="000000" w:themeColor="text1"/>
        </w:rPr>
        <w:t xml:space="preserve"> </w:t>
      </w:r>
      <w:r w:rsidRPr="00A108ED">
        <w:rPr>
          <w:rFonts w:ascii="Arial" w:hAnsi="Arial" w:cs="Arial"/>
          <w:color w:val="000000" w:themeColor="text1"/>
        </w:rPr>
        <w:t>las</w:t>
      </w:r>
      <w:r w:rsidR="00E50F8A">
        <w:rPr>
          <w:rFonts w:ascii="Arial" w:hAnsi="Arial" w:cs="Arial"/>
          <w:color w:val="000000" w:themeColor="text1"/>
        </w:rPr>
        <w:t xml:space="preserve"> </w:t>
      </w:r>
      <w:r w:rsidRPr="00A108ED">
        <w:rPr>
          <w:rFonts w:ascii="Arial" w:hAnsi="Arial" w:cs="Arial"/>
          <w:color w:val="000000" w:themeColor="text1"/>
        </w:rPr>
        <w:t>entidades</w:t>
      </w:r>
      <w:r w:rsidR="00E50F8A">
        <w:rPr>
          <w:rFonts w:ascii="Arial" w:hAnsi="Arial" w:cs="Arial"/>
          <w:color w:val="000000" w:themeColor="text1"/>
        </w:rPr>
        <w:t xml:space="preserve"> </w:t>
      </w:r>
      <w:r w:rsidRPr="00A108ED">
        <w:rPr>
          <w:rFonts w:ascii="Arial" w:hAnsi="Arial" w:cs="Arial"/>
          <w:color w:val="000000" w:themeColor="text1"/>
        </w:rPr>
        <w:t>federativas,</w:t>
      </w:r>
      <w:r w:rsidR="00E50F8A">
        <w:rPr>
          <w:rFonts w:ascii="Arial" w:hAnsi="Arial" w:cs="Arial"/>
          <w:color w:val="000000" w:themeColor="text1"/>
        </w:rPr>
        <w:t xml:space="preserve"> </w:t>
      </w:r>
      <w:r w:rsidRPr="00A108ED">
        <w:rPr>
          <w:rFonts w:ascii="Arial" w:hAnsi="Arial" w:cs="Arial"/>
          <w:color w:val="000000" w:themeColor="text1"/>
        </w:rPr>
        <w:t xml:space="preserve">municipios y demarcaciones territoriales del Distrito Federal, </w:t>
      </w:r>
      <w:r w:rsidR="00E50F8A">
        <w:rPr>
          <w:rFonts w:ascii="Arial" w:hAnsi="Arial" w:cs="Arial"/>
          <w:color w:val="000000" w:themeColor="text1"/>
        </w:rPr>
        <w:t xml:space="preserve">y de </w:t>
      </w:r>
      <w:r w:rsidRPr="00A108ED">
        <w:rPr>
          <w:rFonts w:ascii="Arial" w:hAnsi="Arial" w:cs="Arial"/>
          <w:color w:val="000000" w:themeColor="text1"/>
        </w:rPr>
        <w:t>operación</w:t>
      </w:r>
      <w:r w:rsidR="00E50F8A">
        <w:rPr>
          <w:rFonts w:ascii="Arial" w:hAnsi="Arial" w:cs="Arial"/>
          <w:color w:val="000000" w:themeColor="text1"/>
        </w:rPr>
        <w:t xml:space="preserve"> </w:t>
      </w:r>
      <w:r w:rsidRPr="00A108ED">
        <w:rPr>
          <w:rFonts w:ascii="Arial" w:hAnsi="Arial" w:cs="Arial"/>
          <w:color w:val="000000" w:themeColor="text1"/>
        </w:rPr>
        <w:t>de</w:t>
      </w:r>
      <w:r w:rsidR="00E50F8A">
        <w:rPr>
          <w:rFonts w:ascii="Arial" w:hAnsi="Arial" w:cs="Arial"/>
          <w:color w:val="000000" w:themeColor="text1"/>
        </w:rPr>
        <w:t xml:space="preserve"> </w:t>
      </w:r>
      <w:r w:rsidRPr="00A108ED">
        <w:rPr>
          <w:rFonts w:ascii="Arial" w:hAnsi="Arial" w:cs="Arial"/>
          <w:color w:val="000000" w:themeColor="text1"/>
        </w:rPr>
        <w:t>los</w:t>
      </w:r>
      <w:r w:rsidR="00E50F8A">
        <w:rPr>
          <w:rFonts w:ascii="Arial" w:hAnsi="Arial" w:cs="Arial"/>
          <w:color w:val="000000" w:themeColor="text1"/>
        </w:rPr>
        <w:t xml:space="preserve"> </w:t>
      </w:r>
      <w:r w:rsidRPr="00A108ED">
        <w:rPr>
          <w:rFonts w:ascii="Arial" w:hAnsi="Arial" w:cs="Arial"/>
          <w:color w:val="000000" w:themeColor="text1"/>
        </w:rPr>
        <w:t>recursos</w:t>
      </w:r>
      <w:r w:rsidR="00E50F8A">
        <w:rPr>
          <w:rFonts w:ascii="Arial" w:hAnsi="Arial" w:cs="Arial"/>
          <w:color w:val="000000" w:themeColor="text1"/>
        </w:rPr>
        <w:t xml:space="preserve"> </w:t>
      </w:r>
      <w:r w:rsidRPr="00A108ED">
        <w:rPr>
          <w:rFonts w:ascii="Arial" w:hAnsi="Arial" w:cs="Arial"/>
          <w:color w:val="000000" w:themeColor="text1"/>
        </w:rPr>
        <w:t>del</w:t>
      </w:r>
      <w:r w:rsidR="00E50F8A">
        <w:rPr>
          <w:rFonts w:ascii="Arial" w:hAnsi="Arial" w:cs="Arial"/>
          <w:color w:val="000000" w:themeColor="text1"/>
        </w:rPr>
        <w:t xml:space="preserve"> </w:t>
      </w:r>
      <w:r w:rsidRPr="00A108ED">
        <w:rPr>
          <w:rFonts w:ascii="Arial" w:hAnsi="Arial" w:cs="Arial"/>
          <w:color w:val="000000" w:themeColor="text1"/>
        </w:rPr>
        <w:t>Ramo</w:t>
      </w:r>
      <w:r w:rsidR="00E50F8A">
        <w:rPr>
          <w:rFonts w:ascii="Arial" w:hAnsi="Arial" w:cs="Arial"/>
          <w:color w:val="000000" w:themeColor="text1"/>
        </w:rPr>
        <w:t xml:space="preserve"> </w:t>
      </w:r>
      <w:r w:rsidRPr="00A108ED">
        <w:rPr>
          <w:rFonts w:ascii="Arial" w:hAnsi="Arial" w:cs="Arial"/>
          <w:color w:val="000000" w:themeColor="text1"/>
        </w:rPr>
        <w:t>General</w:t>
      </w:r>
      <w:r w:rsidR="00E50F8A">
        <w:rPr>
          <w:rFonts w:ascii="Arial" w:hAnsi="Arial" w:cs="Arial"/>
          <w:color w:val="000000" w:themeColor="text1"/>
        </w:rPr>
        <w:t xml:space="preserve"> </w:t>
      </w:r>
      <w:r w:rsidRPr="00A108ED">
        <w:rPr>
          <w:rFonts w:ascii="Arial" w:hAnsi="Arial" w:cs="Arial"/>
          <w:color w:val="000000" w:themeColor="text1"/>
        </w:rPr>
        <w:t>33,</w:t>
      </w:r>
      <w:r w:rsidR="00E50F8A">
        <w:rPr>
          <w:rFonts w:ascii="Arial" w:hAnsi="Arial" w:cs="Arial"/>
          <w:color w:val="000000" w:themeColor="text1"/>
        </w:rPr>
        <w:t xml:space="preserve"> </w:t>
      </w:r>
      <w:r w:rsidRPr="00A108ED">
        <w:rPr>
          <w:rFonts w:ascii="Arial" w:hAnsi="Arial" w:cs="Arial"/>
          <w:color w:val="000000" w:themeColor="text1"/>
        </w:rPr>
        <w:t>que</w:t>
      </w:r>
      <w:r w:rsidR="00E50F8A">
        <w:rPr>
          <w:rFonts w:ascii="Arial" w:hAnsi="Arial" w:cs="Arial"/>
          <w:color w:val="000000" w:themeColor="text1"/>
        </w:rPr>
        <w:t xml:space="preserve"> </w:t>
      </w:r>
      <w:r w:rsidRPr="00A108ED">
        <w:rPr>
          <w:rFonts w:ascii="Arial" w:hAnsi="Arial" w:cs="Arial"/>
          <w:color w:val="000000" w:themeColor="text1"/>
        </w:rPr>
        <w:t>amplía</w:t>
      </w:r>
      <w:r w:rsidR="00E50F8A">
        <w:rPr>
          <w:rFonts w:ascii="Arial" w:hAnsi="Arial" w:cs="Arial"/>
          <w:color w:val="000000" w:themeColor="text1"/>
        </w:rPr>
        <w:t xml:space="preserve"> </w:t>
      </w:r>
      <w:r w:rsidRPr="00A108ED">
        <w:rPr>
          <w:rFonts w:ascii="Arial" w:hAnsi="Arial" w:cs="Arial"/>
          <w:color w:val="000000" w:themeColor="text1"/>
        </w:rPr>
        <w:t>la</w:t>
      </w:r>
      <w:r w:rsidR="00E50F8A">
        <w:rPr>
          <w:rFonts w:ascii="Arial" w:hAnsi="Arial" w:cs="Arial"/>
          <w:color w:val="000000" w:themeColor="text1"/>
        </w:rPr>
        <w:t xml:space="preserve"> </w:t>
      </w:r>
      <w:r w:rsidRPr="00A108ED">
        <w:rPr>
          <w:rFonts w:ascii="Arial" w:hAnsi="Arial" w:cs="Arial"/>
          <w:color w:val="000000" w:themeColor="text1"/>
        </w:rPr>
        <w:t>información</w:t>
      </w:r>
      <w:r w:rsidR="00E50F8A">
        <w:rPr>
          <w:rFonts w:ascii="Arial" w:hAnsi="Arial" w:cs="Arial"/>
          <w:color w:val="000000" w:themeColor="text1"/>
        </w:rPr>
        <w:t xml:space="preserve"> </w:t>
      </w:r>
      <w:r w:rsidRPr="00A108ED">
        <w:rPr>
          <w:rFonts w:ascii="Arial" w:hAnsi="Arial" w:cs="Arial"/>
          <w:color w:val="000000" w:themeColor="text1"/>
        </w:rPr>
        <w:t>sobre</w:t>
      </w:r>
      <w:r w:rsidR="00E50F8A">
        <w:rPr>
          <w:rFonts w:ascii="Arial" w:hAnsi="Arial" w:cs="Arial"/>
          <w:color w:val="000000" w:themeColor="text1"/>
        </w:rPr>
        <w:t xml:space="preserve"> </w:t>
      </w:r>
      <w:r w:rsidRPr="00A108ED">
        <w:rPr>
          <w:rFonts w:ascii="Arial" w:hAnsi="Arial" w:cs="Arial"/>
          <w:color w:val="000000" w:themeColor="text1"/>
        </w:rPr>
        <w:t>la</w:t>
      </w:r>
      <w:r w:rsidR="00E50F8A">
        <w:rPr>
          <w:rFonts w:ascii="Arial" w:hAnsi="Arial" w:cs="Arial"/>
          <w:color w:val="000000" w:themeColor="text1"/>
        </w:rPr>
        <w:t xml:space="preserve"> </w:t>
      </w:r>
      <w:r w:rsidRPr="00A108ED">
        <w:rPr>
          <w:rFonts w:ascii="Arial" w:hAnsi="Arial" w:cs="Arial"/>
          <w:color w:val="000000" w:themeColor="text1"/>
        </w:rPr>
        <w:t>aplicación informática,</w:t>
      </w:r>
      <w:r w:rsidR="00E50F8A">
        <w:rPr>
          <w:rFonts w:ascii="Arial" w:hAnsi="Arial" w:cs="Arial"/>
          <w:color w:val="000000" w:themeColor="text1"/>
        </w:rPr>
        <w:t xml:space="preserve"> </w:t>
      </w:r>
      <w:r w:rsidRPr="00A108ED">
        <w:rPr>
          <w:rFonts w:ascii="Arial" w:hAnsi="Arial" w:cs="Arial"/>
          <w:color w:val="000000" w:themeColor="text1"/>
        </w:rPr>
        <w:t>desarrollada</w:t>
      </w:r>
      <w:r w:rsidR="00E50F8A">
        <w:rPr>
          <w:rFonts w:ascii="Arial" w:hAnsi="Arial" w:cs="Arial"/>
          <w:color w:val="000000" w:themeColor="text1"/>
        </w:rPr>
        <w:t xml:space="preserve"> </w:t>
      </w:r>
      <w:r w:rsidRPr="00A108ED">
        <w:rPr>
          <w:rFonts w:ascii="Arial" w:hAnsi="Arial" w:cs="Arial"/>
          <w:color w:val="000000" w:themeColor="text1"/>
        </w:rPr>
        <w:t>y</w:t>
      </w:r>
      <w:r w:rsidR="00E50F8A">
        <w:rPr>
          <w:rFonts w:ascii="Arial" w:hAnsi="Arial" w:cs="Arial"/>
          <w:color w:val="000000" w:themeColor="text1"/>
        </w:rPr>
        <w:t xml:space="preserve"> </w:t>
      </w:r>
      <w:r w:rsidRPr="00A108ED">
        <w:rPr>
          <w:rFonts w:ascii="Arial" w:hAnsi="Arial" w:cs="Arial"/>
          <w:color w:val="000000" w:themeColor="text1"/>
        </w:rPr>
        <w:t>administrada</w:t>
      </w:r>
      <w:r w:rsidR="00E50F8A">
        <w:rPr>
          <w:rFonts w:ascii="Arial" w:hAnsi="Arial" w:cs="Arial"/>
          <w:color w:val="000000" w:themeColor="text1"/>
        </w:rPr>
        <w:t xml:space="preserve"> </w:t>
      </w:r>
      <w:r w:rsidRPr="00A108ED">
        <w:rPr>
          <w:rFonts w:ascii="Arial" w:hAnsi="Arial" w:cs="Arial"/>
          <w:color w:val="000000" w:themeColor="text1"/>
        </w:rPr>
        <w:t>por</w:t>
      </w:r>
      <w:r w:rsidR="00E50F8A">
        <w:rPr>
          <w:rFonts w:ascii="Arial" w:hAnsi="Arial" w:cs="Arial"/>
          <w:color w:val="000000" w:themeColor="text1"/>
        </w:rPr>
        <w:t xml:space="preserve"> </w:t>
      </w:r>
      <w:r w:rsidRPr="00A108ED">
        <w:rPr>
          <w:rFonts w:ascii="Arial" w:hAnsi="Arial" w:cs="Arial"/>
          <w:color w:val="000000" w:themeColor="text1"/>
        </w:rPr>
        <w:t>la</w:t>
      </w:r>
      <w:r w:rsidR="00E50F8A">
        <w:rPr>
          <w:rFonts w:ascii="Arial" w:hAnsi="Arial" w:cs="Arial"/>
          <w:color w:val="000000" w:themeColor="text1"/>
        </w:rPr>
        <w:t xml:space="preserve"> </w:t>
      </w:r>
      <w:r w:rsidRPr="00A108ED">
        <w:rPr>
          <w:rFonts w:ascii="Arial" w:hAnsi="Arial" w:cs="Arial"/>
          <w:color w:val="000000" w:themeColor="text1"/>
        </w:rPr>
        <w:t>SHCP,</w:t>
      </w:r>
      <w:r w:rsidR="00E50F8A">
        <w:rPr>
          <w:rFonts w:ascii="Arial" w:hAnsi="Arial" w:cs="Arial"/>
          <w:color w:val="000000" w:themeColor="text1"/>
        </w:rPr>
        <w:t xml:space="preserve"> </w:t>
      </w:r>
      <w:r w:rsidRPr="00A108ED">
        <w:rPr>
          <w:rFonts w:ascii="Arial" w:hAnsi="Arial" w:cs="Arial"/>
          <w:color w:val="000000" w:themeColor="text1"/>
        </w:rPr>
        <w:t>con</w:t>
      </w:r>
      <w:r w:rsidR="00E50F8A">
        <w:rPr>
          <w:rFonts w:ascii="Arial" w:hAnsi="Arial" w:cs="Arial"/>
          <w:color w:val="000000" w:themeColor="text1"/>
        </w:rPr>
        <w:t xml:space="preserve"> </w:t>
      </w:r>
      <w:r w:rsidRPr="00A108ED">
        <w:rPr>
          <w:rFonts w:ascii="Arial" w:hAnsi="Arial" w:cs="Arial"/>
          <w:color w:val="000000" w:themeColor="text1"/>
        </w:rPr>
        <w:t>la</w:t>
      </w:r>
      <w:r w:rsidR="00E50F8A">
        <w:rPr>
          <w:rFonts w:ascii="Arial" w:hAnsi="Arial" w:cs="Arial"/>
          <w:color w:val="000000" w:themeColor="text1"/>
        </w:rPr>
        <w:t xml:space="preserve"> </w:t>
      </w:r>
      <w:r w:rsidRPr="00A108ED">
        <w:rPr>
          <w:rFonts w:ascii="Arial" w:hAnsi="Arial" w:cs="Arial"/>
          <w:color w:val="000000" w:themeColor="text1"/>
        </w:rPr>
        <w:t>finalidad</w:t>
      </w:r>
      <w:r w:rsidR="00E50F8A">
        <w:rPr>
          <w:rFonts w:ascii="Arial" w:hAnsi="Arial" w:cs="Arial"/>
          <w:color w:val="000000" w:themeColor="text1"/>
        </w:rPr>
        <w:t xml:space="preserve"> </w:t>
      </w:r>
      <w:r w:rsidRPr="00A108ED">
        <w:rPr>
          <w:rFonts w:ascii="Arial" w:hAnsi="Arial" w:cs="Arial"/>
          <w:color w:val="000000" w:themeColor="text1"/>
        </w:rPr>
        <w:t>de</w:t>
      </w:r>
      <w:r w:rsidR="00E50F8A">
        <w:rPr>
          <w:rFonts w:ascii="Arial" w:hAnsi="Arial" w:cs="Arial"/>
          <w:color w:val="000000" w:themeColor="text1"/>
        </w:rPr>
        <w:t xml:space="preserve"> </w:t>
      </w:r>
      <w:r w:rsidRPr="00A108ED">
        <w:rPr>
          <w:rFonts w:ascii="Arial" w:hAnsi="Arial" w:cs="Arial"/>
          <w:color w:val="000000" w:themeColor="text1"/>
        </w:rPr>
        <w:t>que</w:t>
      </w:r>
      <w:r w:rsidR="00E50F8A">
        <w:rPr>
          <w:rFonts w:ascii="Arial" w:hAnsi="Arial" w:cs="Arial"/>
          <w:color w:val="000000" w:themeColor="text1"/>
        </w:rPr>
        <w:t xml:space="preserve"> </w:t>
      </w:r>
      <w:r w:rsidRPr="00A108ED">
        <w:rPr>
          <w:rFonts w:ascii="Arial" w:hAnsi="Arial" w:cs="Arial"/>
          <w:color w:val="000000" w:themeColor="text1"/>
        </w:rPr>
        <w:t>las</w:t>
      </w:r>
      <w:r w:rsidR="00E50F8A">
        <w:rPr>
          <w:rFonts w:ascii="Arial" w:hAnsi="Arial" w:cs="Arial"/>
          <w:color w:val="000000" w:themeColor="text1"/>
        </w:rPr>
        <w:t xml:space="preserve"> </w:t>
      </w:r>
      <w:r w:rsidRPr="00A108ED">
        <w:rPr>
          <w:rFonts w:ascii="Arial" w:hAnsi="Arial" w:cs="Arial"/>
          <w:color w:val="000000" w:themeColor="text1"/>
        </w:rPr>
        <w:t>entidades federativas,</w:t>
      </w:r>
      <w:r w:rsidR="00E50F8A">
        <w:rPr>
          <w:rFonts w:ascii="Arial" w:hAnsi="Arial" w:cs="Arial"/>
          <w:color w:val="000000" w:themeColor="text1"/>
        </w:rPr>
        <w:t xml:space="preserve"> </w:t>
      </w:r>
      <w:r w:rsidRPr="00A108ED">
        <w:rPr>
          <w:rFonts w:ascii="Arial" w:hAnsi="Arial" w:cs="Arial"/>
          <w:color w:val="000000" w:themeColor="text1"/>
        </w:rPr>
        <w:t>municipios</w:t>
      </w:r>
      <w:r w:rsidR="00E50F8A">
        <w:rPr>
          <w:rFonts w:ascii="Arial" w:hAnsi="Arial" w:cs="Arial"/>
          <w:color w:val="000000" w:themeColor="text1"/>
        </w:rPr>
        <w:t xml:space="preserve"> </w:t>
      </w:r>
      <w:r w:rsidRPr="00A108ED">
        <w:rPr>
          <w:rFonts w:ascii="Arial" w:hAnsi="Arial" w:cs="Arial"/>
          <w:color w:val="000000" w:themeColor="text1"/>
        </w:rPr>
        <w:t>y</w:t>
      </w:r>
      <w:r w:rsidR="00E50F8A">
        <w:rPr>
          <w:rFonts w:ascii="Arial" w:hAnsi="Arial" w:cs="Arial"/>
          <w:color w:val="000000" w:themeColor="text1"/>
        </w:rPr>
        <w:t xml:space="preserve"> </w:t>
      </w:r>
      <w:r w:rsidRPr="00A108ED">
        <w:rPr>
          <w:rFonts w:ascii="Arial" w:hAnsi="Arial" w:cs="Arial"/>
          <w:color w:val="000000" w:themeColor="text1"/>
        </w:rPr>
        <w:t>demarcaciones</w:t>
      </w:r>
      <w:r w:rsidR="00E50F8A">
        <w:rPr>
          <w:rFonts w:ascii="Arial" w:hAnsi="Arial" w:cs="Arial"/>
          <w:color w:val="000000" w:themeColor="text1"/>
        </w:rPr>
        <w:t xml:space="preserve"> </w:t>
      </w:r>
      <w:r w:rsidRPr="00A108ED">
        <w:rPr>
          <w:rFonts w:ascii="Arial" w:hAnsi="Arial" w:cs="Arial"/>
          <w:color w:val="000000" w:themeColor="text1"/>
        </w:rPr>
        <w:t>del</w:t>
      </w:r>
      <w:r w:rsidR="00E50F8A">
        <w:rPr>
          <w:rFonts w:ascii="Arial" w:hAnsi="Arial" w:cs="Arial"/>
          <w:color w:val="000000" w:themeColor="text1"/>
        </w:rPr>
        <w:t xml:space="preserve"> </w:t>
      </w:r>
      <w:r w:rsidRPr="00A108ED">
        <w:rPr>
          <w:rFonts w:ascii="Arial" w:hAnsi="Arial" w:cs="Arial"/>
          <w:color w:val="000000" w:themeColor="text1"/>
        </w:rPr>
        <w:t>D.F.</w:t>
      </w:r>
      <w:r w:rsidR="00E50F8A">
        <w:rPr>
          <w:rFonts w:ascii="Arial" w:hAnsi="Arial" w:cs="Arial"/>
          <w:color w:val="000000" w:themeColor="text1"/>
        </w:rPr>
        <w:t xml:space="preserve"> </w:t>
      </w:r>
      <w:r w:rsidRPr="00A108ED">
        <w:rPr>
          <w:rFonts w:ascii="Arial" w:hAnsi="Arial" w:cs="Arial"/>
          <w:color w:val="000000" w:themeColor="text1"/>
        </w:rPr>
        <w:t>puedan llevar</w:t>
      </w:r>
      <w:r w:rsidR="00E50F8A">
        <w:rPr>
          <w:rFonts w:ascii="Arial" w:hAnsi="Arial" w:cs="Arial"/>
          <w:color w:val="000000" w:themeColor="text1"/>
        </w:rPr>
        <w:t xml:space="preserve"> </w:t>
      </w:r>
      <w:r w:rsidRPr="00A108ED">
        <w:rPr>
          <w:rFonts w:ascii="Arial" w:hAnsi="Arial" w:cs="Arial"/>
          <w:color w:val="000000" w:themeColor="text1"/>
        </w:rPr>
        <w:t>a</w:t>
      </w:r>
      <w:r w:rsidR="00E50F8A">
        <w:rPr>
          <w:rFonts w:ascii="Arial" w:hAnsi="Arial" w:cs="Arial"/>
          <w:color w:val="000000" w:themeColor="text1"/>
        </w:rPr>
        <w:t xml:space="preserve"> </w:t>
      </w:r>
      <w:r w:rsidRPr="00A108ED">
        <w:rPr>
          <w:rFonts w:ascii="Arial" w:hAnsi="Arial" w:cs="Arial"/>
          <w:color w:val="000000" w:themeColor="text1"/>
        </w:rPr>
        <w:t>cabo</w:t>
      </w:r>
      <w:r w:rsidR="00E50F8A">
        <w:rPr>
          <w:rFonts w:ascii="Arial" w:hAnsi="Arial" w:cs="Arial"/>
          <w:color w:val="000000" w:themeColor="text1"/>
        </w:rPr>
        <w:t xml:space="preserve"> </w:t>
      </w:r>
      <w:r w:rsidRPr="00A108ED">
        <w:rPr>
          <w:rFonts w:ascii="Arial" w:hAnsi="Arial" w:cs="Arial"/>
          <w:color w:val="000000" w:themeColor="text1"/>
        </w:rPr>
        <w:t>dichos</w:t>
      </w:r>
      <w:r w:rsidR="00E50F8A">
        <w:rPr>
          <w:rFonts w:ascii="Arial" w:hAnsi="Arial" w:cs="Arial"/>
          <w:color w:val="000000" w:themeColor="text1"/>
        </w:rPr>
        <w:t xml:space="preserve"> </w:t>
      </w:r>
      <w:r w:rsidRPr="00A108ED">
        <w:rPr>
          <w:rFonts w:ascii="Arial" w:hAnsi="Arial" w:cs="Arial"/>
          <w:color w:val="000000" w:themeColor="text1"/>
        </w:rPr>
        <w:t>reportes</w:t>
      </w:r>
      <w:r w:rsidR="00E50F8A">
        <w:rPr>
          <w:rFonts w:ascii="Arial" w:hAnsi="Arial" w:cs="Arial"/>
          <w:color w:val="000000" w:themeColor="text1"/>
        </w:rPr>
        <w:t xml:space="preserve"> </w:t>
      </w:r>
      <w:r w:rsidRPr="00A108ED">
        <w:rPr>
          <w:rFonts w:ascii="Arial" w:hAnsi="Arial" w:cs="Arial"/>
          <w:color w:val="000000" w:themeColor="text1"/>
        </w:rPr>
        <w:t>de</w:t>
      </w:r>
      <w:r w:rsidR="00E50F8A">
        <w:rPr>
          <w:rFonts w:ascii="Arial" w:hAnsi="Arial" w:cs="Arial"/>
          <w:color w:val="000000" w:themeColor="text1"/>
        </w:rPr>
        <w:t xml:space="preserve"> </w:t>
      </w:r>
      <w:r w:rsidRPr="00A108ED">
        <w:rPr>
          <w:rFonts w:ascii="Arial" w:hAnsi="Arial" w:cs="Arial"/>
          <w:color w:val="000000" w:themeColor="text1"/>
        </w:rPr>
        <w:t xml:space="preserve">manera trimestral sobre los recursos federales que les son transferidos. </w:t>
      </w:r>
    </w:p>
    <w:p w14:paraId="647B5076" w14:textId="77777777" w:rsidR="001B280B" w:rsidRPr="00A108ED" w:rsidRDefault="001B280B" w:rsidP="001B280B">
      <w:pPr>
        <w:shd w:val="clear" w:color="auto" w:fill="FFFFFF"/>
        <w:spacing w:after="0" w:line="360" w:lineRule="auto"/>
        <w:jc w:val="both"/>
        <w:rPr>
          <w:rFonts w:ascii="Arial" w:hAnsi="Arial" w:cs="Arial"/>
          <w:color w:val="000000" w:themeColor="text1"/>
        </w:rPr>
      </w:pPr>
    </w:p>
    <w:p w14:paraId="44C68BC4" w14:textId="4A90AE06" w:rsidR="001B280B" w:rsidRPr="00A108ED" w:rsidRDefault="001B280B" w:rsidP="001B280B">
      <w:pPr>
        <w:shd w:val="clear" w:color="auto" w:fill="FFFFFF"/>
        <w:spacing w:after="0" w:line="360" w:lineRule="auto"/>
        <w:jc w:val="both"/>
        <w:rPr>
          <w:rFonts w:ascii="Arial" w:hAnsi="Arial" w:cs="Arial"/>
          <w:color w:val="000000" w:themeColor="text1"/>
        </w:rPr>
      </w:pPr>
      <w:r w:rsidRPr="00A108ED">
        <w:rPr>
          <w:rFonts w:ascii="Arial" w:hAnsi="Arial" w:cs="Arial"/>
          <w:color w:val="000000" w:themeColor="text1"/>
        </w:rPr>
        <w:t>Lo</w:t>
      </w:r>
      <w:r w:rsidR="00E50F8A">
        <w:rPr>
          <w:rFonts w:ascii="Arial" w:hAnsi="Arial" w:cs="Arial"/>
          <w:color w:val="000000" w:themeColor="text1"/>
        </w:rPr>
        <w:t xml:space="preserve"> </w:t>
      </w:r>
      <w:r w:rsidRPr="00A108ED">
        <w:rPr>
          <w:rFonts w:ascii="Arial" w:hAnsi="Arial" w:cs="Arial"/>
          <w:color w:val="000000" w:themeColor="text1"/>
        </w:rPr>
        <w:t>anterior</w:t>
      </w:r>
      <w:r w:rsidR="00E50F8A">
        <w:rPr>
          <w:rFonts w:ascii="Arial" w:hAnsi="Arial" w:cs="Arial"/>
          <w:color w:val="000000" w:themeColor="text1"/>
        </w:rPr>
        <w:t xml:space="preserve"> </w:t>
      </w:r>
      <w:r w:rsidRPr="00A108ED">
        <w:rPr>
          <w:rFonts w:ascii="Arial" w:hAnsi="Arial" w:cs="Arial"/>
          <w:color w:val="000000" w:themeColor="text1"/>
        </w:rPr>
        <w:t>se</w:t>
      </w:r>
      <w:r w:rsidR="00E50F8A">
        <w:rPr>
          <w:rFonts w:ascii="Arial" w:hAnsi="Arial" w:cs="Arial"/>
          <w:color w:val="000000" w:themeColor="text1"/>
        </w:rPr>
        <w:t xml:space="preserve"> </w:t>
      </w:r>
      <w:r w:rsidRPr="00A108ED">
        <w:rPr>
          <w:rFonts w:ascii="Arial" w:hAnsi="Arial" w:cs="Arial"/>
          <w:color w:val="000000" w:themeColor="text1"/>
        </w:rPr>
        <w:t>evidencia</w:t>
      </w:r>
      <w:r w:rsidR="00E50F8A">
        <w:rPr>
          <w:rFonts w:ascii="Arial" w:hAnsi="Arial" w:cs="Arial"/>
          <w:color w:val="000000" w:themeColor="text1"/>
        </w:rPr>
        <w:t xml:space="preserve"> </w:t>
      </w:r>
      <w:r w:rsidRPr="00A108ED">
        <w:rPr>
          <w:rFonts w:ascii="Arial" w:hAnsi="Arial" w:cs="Arial"/>
          <w:color w:val="000000" w:themeColor="text1"/>
        </w:rPr>
        <w:t>a</w:t>
      </w:r>
      <w:r w:rsidR="00E50F8A">
        <w:rPr>
          <w:rFonts w:ascii="Arial" w:hAnsi="Arial" w:cs="Arial"/>
          <w:color w:val="000000" w:themeColor="text1"/>
        </w:rPr>
        <w:t xml:space="preserve"> </w:t>
      </w:r>
      <w:r w:rsidRPr="00A108ED">
        <w:rPr>
          <w:rFonts w:ascii="Arial" w:hAnsi="Arial" w:cs="Arial"/>
          <w:color w:val="000000" w:themeColor="text1"/>
        </w:rPr>
        <w:t>través</w:t>
      </w:r>
      <w:r w:rsidR="00E50F8A">
        <w:rPr>
          <w:rFonts w:ascii="Arial" w:hAnsi="Arial" w:cs="Arial"/>
          <w:color w:val="000000" w:themeColor="text1"/>
        </w:rPr>
        <w:t xml:space="preserve"> </w:t>
      </w:r>
      <w:r w:rsidRPr="00A108ED">
        <w:rPr>
          <w:rFonts w:ascii="Arial" w:hAnsi="Arial" w:cs="Arial"/>
          <w:color w:val="000000" w:themeColor="text1"/>
        </w:rPr>
        <w:t>del</w:t>
      </w:r>
      <w:r w:rsidR="00E50F8A">
        <w:rPr>
          <w:rFonts w:ascii="Arial" w:hAnsi="Arial" w:cs="Arial"/>
          <w:color w:val="000000" w:themeColor="text1"/>
        </w:rPr>
        <w:t xml:space="preserve"> </w:t>
      </w:r>
      <w:r w:rsidRPr="00A108ED">
        <w:rPr>
          <w:rFonts w:ascii="Arial" w:hAnsi="Arial" w:cs="Arial"/>
          <w:color w:val="000000" w:themeColor="text1"/>
        </w:rPr>
        <w:t>Sistema</w:t>
      </w:r>
      <w:r w:rsidR="00E50F8A">
        <w:rPr>
          <w:rFonts w:ascii="Arial" w:hAnsi="Arial" w:cs="Arial"/>
          <w:color w:val="000000" w:themeColor="text1"/>
        </w:rPr>
        <w:t xml:space="preserve"> </w:t>
      </w:r>
      <w:r w:rsidRPr="00A108ED">
        <w:rPr>
          <w:rFonts w:ascii="Arial" w:hAnsi="Arial" w:cs="Arial"/>
          <w:color w:val="000000" w:themeColor="text1"/>
        </w:rPr>
        <w:t>de</w:t>
      </w:r>
      <w:r w:rsidR="00E50F8A">
        <w:rPr>
          <w:rFonts w:ascii="Arial" w:hAnsi="Arial" w:cs="Arial"/>
          <w:color w:val="000000" w:themeColor="text1"/>
        </w:rPr>
        <w:t xml:space="preserve"> </w:t>
      </w:r>
      <w:r w:rsidRPr="00A108ED">
        <w:rPr>
          <w:rFonts w:ascii="Arial" w:hAnsi="Arial" w:cs="Arial"/>
          <w:color w:val="000000" w:themeColor="text1"/>
        </w:rPr>
        <w:t>información</w:t>
      </w:r>
      <w:r w:rsidR="00E50F8A">
        <w:rPr>
          <w:rFonts w:ascii="Arial" w:hAnsi="Arial" w:cs="Arial"/>
          <w:color w:val="000000" w:themeColor="text1"/>
        </w:rPr>
        <w:t xml:space="preserve"> </w:t>
      </w:r>
      <w:r w:rsidRPr="00A108ED">
        <w:rPr>
          <w:rFonts w:ascii="Arial" w:hAnsi="Arial" w:cs="Arial"/>
          <w:color w:val="000000" w:themeColor="text1"/>
        </w:rPr>
        <w:t>sobre</w:t>
      </w:r>
      <w:r w:rsidR="00E50F8A">
        <w:rPr>
          <w:rFonts w:ascii="Arial" w:hAnsi="Arial" w:cs="Arial"/>
          <w:color w:val="000000" w:themeColor="text1"/>
        </w:rPr>
        <w:t xml:space="preserve"> </w:t>
      </w:r>
      <w:r w:rsidRPr="00A108ED">
        <w:rPr>
          <w:rFonts w:ascii="Arial" w:hAnsi="Arial" w:cs="Arial"/>
          <w:color w:val="000000" w:themeColor="text1"/>
        </w:rPr>
        <w:t>la</w:t>
      </w:r>
      <w:r w:rsidR="00E50F8A">
        <w:rPr>
          <w:rFonts w:ascii="Arial" w:hAnsi="Arial" w:cs="Arial"/>
          <w:color w:val="000000" w:themeColor="text1"/>
        </w:rPr>
        <w:t xml:space="preserve"> </w:t>
      </w:r>
      <w:r w:rsidRPr="00A108ED">
        <w:rPr>
          <w:rFonts w:ascii="Arial" w:hAnsi="Arial" w:cs="Arial"/>
          <w:color w:val="000000" w:themeColor="text1"/>
        </w:rPr>
        <w:t>aplicación</w:t>
      </w:r>
      <w:r w:rsidR="00E50F8A">
        <w:rPr>
          <w:rFonts w:ascii="Arial" w:hAnsi="Arial" w:cs="Arial"/>
          <w:color w:val="000000" w:themeColor="text1"/>
        </w:rPr>
        <w:t xml:space="preserve"> </w:t>
      </w:r>
      <w:r w:rsidRPr="00A108ED">
        <w:rPr>
          <w:rFonts w:ascii="Arial" w:hAnsi="Arial" w:cs="Arial"/>
          <w:color w:val="000000" w:themeColor="text1"/>
        </w:rPr>
        <w:t>y</w:t>
      </w:r>
      <w:r w:rsidR="00E50F8A">
        <w:rPr>
          <w:rFonts w:ascii="Arial" w:hAnsi="Arial" w:cs="Arial"/>
          <w:color w:val="000000" w:themeColor="text1"/>
        </w:rPr>
        <w:t xml:space="preserve"> </w:t>
      </w:r>
      <w:r w:rsidRPr="00A108ED">
        <w:rPr>
          <w:rFonts w:ascii="Arial" w:hAnsi="Arial" w:cs="Arial"/>
          <w:color w:val="000000" w:themeColor="text1"/>
        </w:rPr>
        <w:t>resultados</w:t>
      </w:r>
      <w:r w:rsidR="00E50F8A">
        <w:rPr>
          <w:rFonts w:ascii="Arial" w:hAnsi="Arial" w:cs="Arial"/>
          <w:color w:val="000000" w:themeColor="text1"/>
        </w:rPr>
        <w:t xml:space="preserve"> </w:t>
      </w:r>
      <w:r w:rsidRPr="00A108ED">
        <w:rPr>
          <w:rFonts w:ascii="Arial" w:hAnsi="Arial" w:cs="Arial"/>
          <w:color w:val="000000" w:themeColor="text1"/>
        </w:rPr>
        <w:t>del gasto</w:t>
      </w:r>
      <w:r w:rsidR="00E50F8A">
        <w:rPr>
          <w:rFonts w:ascii="Arial" w:hAnsi="Arial" w:cs="Arial"/>
          <w:color w:val="000000" w:themeColor="text1"/>
        </w:rPr>
        <w:t xml:space="preserve"> </w:t>
      </w:r>
      <w:r w:rsidRPr="00A108ED">
        <w:rPr>
          <w:rFonts w:ascii="Arial" w:hAnsi="Arial" w:cs="Arial"/>
          <w:color w:val="000000" w:themeColor="text1"/>
        </w:rPr>
        <w:t>federalizado</w:t>
      </w:r>
      <w:r w:rsidR="00E50F8A">
        <w:rPr>
          <w:rFonts w:ascii="Arial" w:hAnsi="Arial" w:cs="Arial"/>
          <w:color w:val="000000" w:themeColor="text1"/>
        </w:rPr>
        <w:t xml:space="preserve"> </w:t>
      </w:r>
      <w:r w:rsidR="00A00809">
        <w:rPr>
          <w:rFonts w:ascii="Arial" w:hAnsi="Arial" w:cs="Arial"/>
          <w:color w:val="000000" w:themeColor="text1"/>
        </w:rPr>
        <w:t>S</w:t>
      </w:r>
      <w:r w:rsidRPr="00A108ED">
        <w:rPr>
          <w:rFonts w:ascii="Arial" w:hAnsi="Arial" w:cs="Arial"/>
          <w:color w:val="000000" w:themeColor="text1"/>
        </w:rPr>
        <w:t>istema</w:t>
      </w:r>
      <w:r w:rsidR="00E50F8A">
        <w:rPr>
          <w:rFonts w:ascii="Arial" w:hAnsi="Arial" w:cs="Arial"/>
          <w:color w:val="000000" w:themeColor="text1"/>
        </w:rPr>
        <w:t xml:space="preserve"> </w:t>
      </w:r>
      <w:r w:rsidRPr="00A108ED">
        <w:rPr>
          <w:rFonts w:ascii="Arial" w:hAnsi="Arial" w:cs="Arial"/>
          <w:color w:val="000000" w:themeColor="text1"/>
        </w:rPr>
        <w:t>del</w:t>
      </w:r>
      <w:r w:rsidR="00E50F8A">
        <w:rPr>
          <w:rFonts w:ascii="Arial" w:hAnsi="Arial" w:cs="Arial"/>
          <w:color w:val="000000" w:themeColor="text1"/>
        </w:rPr>
        <w:t xml:space="preserve"> </w:t>
      </w:r>
      <w:r w:rsidR="00A00809">
        <w:rPr>
          <w:rFonts w:ascii="Arial" w:hAnsi="Arial" w:cs="Arial"/>
          <w:color w:val="000000" w:themeColor="text1"/>
        </w:rPr>
        <w:t>F</w:t>
      </w:r>
      <w:r w:rsidRPr="00A108ED">
        <w:rPr>
          <w:rFonts w:ascii="Arial" w:hAnsi="Arial" w:cs="Arial"/>
          <w:color w:val="000000" w:themeColor="text1"/>
        </w:rPr>
        <w:t>ormato</w:t>
      </w:r>
      <w:r w:rsidR="00E50F8A">
        <w:rPr>
          <w:rFonts w:ascii="Arial" w:hAnsi="Arial" w:cs="Arial"/>
          <w:color w:val="000000" w:themeColor="text1"/>
        </w:rPr>
        <w:t xml:space="preserve"> </w:t>
      </w:r>
      <w:r w:rsidR="00A00809">
        <w:rPr>
          <w:rFonts w:ascii="Arial" w:hAnsi="Arial" w:cs="Arial"/>
          <w:color w:val="000000" w:themeColor="text1"/>
        </w:rPr>
        <w:t>Ú</w:t>
      </w:r>
      <w:r w:rsidRPr="00A108ED">
        <w:rPr>
          <w:rFonts w:ascii="Arial" w:hAnsi="Arial" w:cs="Arial"/>
          <w:color w:val="000000" w:themeColor="text1"/>
        </w:rPr>
        <w:t>nico</w:t>
      </w:r>
      <w:r w:rsidR="00E50F8A">
        <w:rPr>
          <w:rFonts w:ascii="Arial" w:hAnsi="Arial" w:cs="Arial"/>
          <w:color w:val="000000" w:themeColor="text1"/>
        </w:rPr>
        <w:t xml:space="preserve"> </w:t>
      </w:r>
      <w:r w:rsidRPr="00A108ED">
        <w:rPr>
          <w:rFonts w:ascii="Arial" w:hAnsi="Arial" w:cs="Arial"/>
          <w:color w:val="000000" w:themeColor="text1"/>
        </w:rPr>
        <w:t>(SFU)</w:t>
      </w:r>
      <w:r w:rsidR="00E50F8A">
        <w:rPr>
          <w:rFonts w:ascii="Arial" w:hAnsi="Arial" w:cs="Arial"/>
          <w:color w:val="000000" w:themeColor="text1"/>
        </w:rPr>
        <w:t xml:space="preserve"> </w:t>
      </w:r>
      <w:r w:rsidRPr="00A108ED">
        <w:rPr>
          <w:rFonts w:ascii="Arial" w:hAnsi="Arial" w:cs="Arial"/>
          <w:color w:val="000000" w:themeColor="text1"/>
        </w:rPr>
        <w:t>es</w:t>
      </w:r>
      <w:r w:rsidR="00E50F8A">
        <w:rPr>
          <w:rFonts w:ascii="Arial" w:hAnsi="Arial" w:cs="Arial"/>
          <w:color w:val="000000" w:themeColor="text1"/>
        </w:rPr>
        <w:t xml:space="preserve"> </w:t>
      </w:r>
      <w:r w:rsidRPr="00A108ED">
        <w:rPr>
          <w:rFonts w:ascii="Arial" w:hAnsi="Arial" w:cs="Arial"/>
          <w:color w:val="000000" w:themeColor="text1"/>
        </w:rPr>
        <w:t>el</w:t>
      </w:r>
      <w:r w:rsidR="00E50F8A">
        <w:rPr>
          <w:rFonts w:ascii="Arial" w:hAnsi="Arial" w:cs="Arial"/>
          <w:color w:val="000000" w:themeColor="text1"/>
        </w:rPr>
        <w:t xml:space="preserve"> </w:t>
      </w:r>
      <w:r w:rsidRPr="00A108ED">
        <w:rPr>
          <w:rFonts w:ascii="Arial" w:hAnsi="Arial" w:cs="Arial"/>
          <w:color w:val="000000" w:themeColor="text1"/>
        </w:rPr>
        <w:t>medio</w:t>
      </w:r>
      <w:r w:rsidR="00E50F8A">
        <w:rPr>
          <w:rFonts w:ascii="Arial" w:hAnsi="Arial" w:cs="Arial"/>
          <w:color w:val="000000" w:themeColor="text1"/>
        </w:rPr>
        <w:t xml:space="preserve"> </w:t>
      </w:r>
      <w:r w:rsidRPr="00A108ED">
        <w:rPr>
          <w:rFonts w:ascii="Arial" w:hAnsi="Arial" w:cs="Arial"/>
          <w:color w:val="000000" w:themeColor="text1"/>
        </w:rPr>
        <w:t>técnico</w:t>
      </w:r>
      <w:r w:rsidR="00E50F8A">
        <w:rPr>
          <w:rFonts w:ascii="Arial" w:hAnsi="Arial" w:cs="Arial"/>
          <w:color w:val="000000" w:themeColor="text1"/>
        </w:rPr>
        <w:t xml:space="preserve"> </w:t>
      </w:r>
      <w:r w:rsidRPr="00A108ED">
        <w:rPr>
          <w:rFonts w:ascii="Arial" w:hAnsi="Arial" w:cs="Arial"/>
          <w:color w:val="000000" w:themeColor="text1"/>
        </w:rPr>
        <w:t>que</w:t>
      </w:r>
      <w:r w:rsidR="00E50F8A">
        <w:rPr>
          <w:rFonts w:ascii="Arial" w:hAnsi="Arial" w:cs="Arial"/>
          <w:color w:val="000000" w:themeColor="text1"/>
        </w:rPr>
        <w:t xml:space="preserve"> </w:t>
      </w:r>
      <w:r w:rsidRPr="00A108ED">
        <w:rPr>
          <w:rFonts w:ascii="Arial" w:hAnsi="Arial" w:cs="Arial"/>
          <w:color w:val="000000" w:themeColor="text1"/>
        </w:rPr>
        <w:t>se</w:t>
      </w:r>
      <w:r w:rsidR="00E50F8A">
        <w:rPr>
          <w:rFonts w:ascii="Arial" w:hAnsi="Arial" w:cs="Arial"/>
          <w:color w:val="000000" w:themeColor="text1"/>
        </w:rPr>
        <w:t xml:space="preserve"> </w:t>
      </w:r>
      <w:r w:rsidRPr="00A108ED">
        <w:rPr>
          <w:rFonts w:ascii="Arial" w:hAnsi="Arial" w:cs="Arial"/>
          <w:color w:val="000000" w:themeColor="text1"/>
        </w:rPr>
        <w:t>utiliza</w:t>
      </w:r>
      <w:r w:rsidR="00E50F8A">
        <w:rPr>
          <w:rFonts w:ascii="Arial" w:hAnsi="Arial" w:cs="Arial"/>
          <w:color w:val="000000" w:themeColor="text1"/>
        </w:rPr>
        <w:t xml:space="preserve"> </w:t>
      </w:r>
      <w:r w:rsidRPr="00A108ED">
        <w:rPr>
          <w:rFonts w:ascii="Arial" w:hAnsi="Arial" w:cs="Arial"/>
          <w:color w:val="000000" w:themeColor="text1"/>
        </w:rPr>
        <w:t>para</w:t>
      </w:r>
      <w:r w:rsidR="00E50F8A">
        <w:rPr>
          <w:rFonts w:ascii="Arial" w:hAnsi="Arial" w:cs="Arial"/>
          <w:color w:val="000000" w:themeColor="text1"/>
        </w:rPr>
        <w:t xml:space="preserve"> </w:t>
      </w:r>
      <w:r w:rsidRPr="00A108ED">
        <w:rPr>
          <w:rFonts w:ascii="Arial" w:hAnsi="Arial" w:cs="Arial"/>
          <w:color w:val="000000" w:themeColor="text1"/>
        </w:rPr>
        <w:t>que</w:t>
      </w:r>
      <w:r w:rsidR="00E50F8A">
        <w:rPr>
          <w:rFonts w:ascii="Arial" w:hAnsi="Arial" w:cs="Arial"/>
          <w:color w:val="000000" w:themeColor="text1"/>
        </w:rPr>
        <w:t xml:space="preserve"> </w:t>
      </w:r>
      <w:r w:rsidRPr="00A108ED">
        <w:rPr>
          <w:rFonts w:ascii="Arial" w:hAnsi="Arial" w:cs="Arial"/>
          <w:color w:val="000000" w:themeColor="text1"/>
        </w:rPr>
        <w:t>las entidades</w:t>
      </w:r>
      <w:r w:rsidR="00E50F8A">
        <w:rPr>
          <w:rFonts w:ascii="Arial" w:hAnsi="Arial" w:cs="Arial"/>
          <w:color w:val="000000" w:themeColor="text1"/>
        </w:rPr>
        <w:t xml:space="preserve"> </w:t>
      </w:r>
      <w:r w:rsidRPr="00A108ED">
        <w:rPr>
          <w:rFonts w:ascii="Arial" w:hAnsi="Arial" w:cs="Arial"/>
          <w:color w:val="000000" w:themeColor="text1"/>
        </w:rPr>
        <w:t>federativas,</w:t>
      </w:r>
      <w:r w:rsidR="00E50F8A">
        <w:rPr>
          <w:rFonts w:ascii="Arial" w:hAnsi="Arial" w:cs="Arial"/>
          <w:color w:val="000000" w:themeColor="text1"/>
        </w:rPr>
        <w:t xml:space="preserve"> </w:t>
      </w:r>
      <w:r w:rsidRPr="00A108ED">
        <w:rPr>
          <w:rFonts w:ascii="Arial" w:hAnsi="Arial" w:cs="Arial"/>
          <w:color w:val="000000" w:themeColor="text1"/>
        </w:rPr>
        <w:t>los</w:t>
      </w:r>
      <w:r w:rsidR="00E50F8A">
        <w:rPr>
          <w:rFonts w:ascii="Arial" w:hAnsi="Arial" w:cs="Arial"/>
          <w:color w:val="000000" w:themeColor="text1"/>
        </w:rPr>
        <w:t xml:space="preserve"> </w:t>
      </w:r>
      <w:r w:rsidRPr="00A108ED">
        <w:rPr>
          <w:rFonts w:ascii="Arial" w:hAnsi="Arial" w:cs="Arial"/>
          <w:color w:val="000000" w:themeColor="text1"/>
        </w:rPr>
        <w:t>municipios</w:t>
      </w:r>
      <w:r w:rsidR="00E50F8A">
        <w:rPr>
          <w:rFonts w:ascii="Arial" w:hAnsi="Arial" w:cs="Arial"/>
          <w:color w:val="000000" w:themeColor="text1"/>
        </w:rPr>
        <w:t xml:space="preserve"> </w:t>
      </w:r>
      <w:r w:rsidRPr="00A108ED">
        <w:rPr>
          <w:rFonts w:ascii="Arial" w:hAnsi="Arial" w:cs="Arial"/>
          <w:color w:val="000000" w:themeColor="text1"/>
        </w:rPr>
        <w:t>y</w:t>
      </w:r>
      <w:r w:rsidR="00E50F8A">
        <w:rPr>
          <w:rFonts w:ascii="Arial" w:hAnsi="Arial" w:cs="Arial"/>
          <w:color w:val="000000" w:themeColor="text1"/>
        </w:rPr>
        <w:t xml:space="preserve"> </w:t>
      </w:r>
      <w:r w:rsidRPr="00A108ED">
        <w:rPr>
          <w:rFonts w:ascii="Arial" w:hAnsi="Arial" w:cs="Arial"/>
          <w:color w:val="000000" w:themeColor="text1"/>
        </w:rPr>
        <w:t>las</w:t>
      </w:r>
      <w:r w:rsidR="00E50F8A">
        <w:rPr>
          <w:rFonts w:ascii="Arial" w:hAnsi="Arial" w:cs="Arial"/>
          <w:color w:val="000000" w:themeColor="text1"/>
        </w:rPr>
        <w:t xml:space="preserve"> </w:t>
      </w:r>
      <w:r w:rsidRPr="00A108ED">
        <w:rPr>
          <w:rFonts w:ascii="Arial" w:hAnsi="Arial" w:cs="Arial"/>
          <w:color w:val="000000" w:themeColor="text1"/>
        </w:rPr>
        <w:t>demarcaciones</w:t>
      </w:r>
      <w:r w:rsidR="00E50F8A">
        <w:rPr>
          <w:rFonts w:ascii="Arial" w:hAnsi="Arial" w:cs="Arial"/>
          <w:color w:val="000000" w:themeColor="text1"/>
        </w:rPr>
        <w:t xml:space="preserve"> </w:t>
      </w:r>
      <w:r w:rsidRPr="00A108ED">
        <w:rPr>
          <w:rFonts w:ascii="Arial" w:hAnsi="Arial" w:cs="Arial"/>
          <w:color w:val="000000" w:themeColor="text1"/>
        </w:rPr>
        <w:t>territoriales</w:t>
      </w:r>
      <w:r w:rsidR="00E50F8A">
        <w:rPr>
          <w:rFonts w:ascii="Arial" w:hAnsi="Arial" w:cs="Arial"/>
          <w:color w:val="000000" w:themeColor="text1"/>
        </w:rPr>
        <w:t xml:space="preserve"> </w:t>
      </w:r>
      <w:r w:rsidRPr="00A108ED">
        <w:rPr>
          <w:rFonts w:ascii="Arial" w:hAnsi="Arial" w:cs="Arial"/>
          <w:color w:val="000000" w:themeColor="text1"/>
        </w:rPr>
        <w:t>del</w:t>
      </w:r>
      <w:r w:rsidR="00E50F8A">
        <w:rPr>
          <w:rFonts w:ascii="Arial" w:hAnsi="Arial" w:cs="Arial"/>
          <w:color w:val="000000" w:themeColor="text1"/>
        </w:rPr>
        <w:t xml:space="preserve"> </w:t>
      </w:r>
      <w:r w:rsidRPr="00A108ED">
        <w:rPr>
          <w:rFonts w:ascii="Arial" w:hAnsi="Arial" w:cs="Arial"/>
          <w:color w:val="000000" w:themeColor="text1"/>
        </w:rPr>
        <w:t>Distrito</w:t>
      </w:r>
      <w:r w:rsidR="00E50F8A">
        <w:rPr>
          <w:rFonts w:ascii="Arial" w:hAnsi="Arial" w:cs="Arial"/>
          <w:color w:val="000000" w:themeColor="text1"/>
        </w:rPr>
        <w:t xml:space="preserve"> </w:t>
      </w:r>
      <w:r w:rsidRPr="00A108ED">
        <w:rPr>
          <w:rFonts w:ascii="Arial" w:hAnsi="Arial" w:cs="Arial"/>
          <w:color w:val="000000" w:themeColor="text1"/>
        </w:rPr>
        <w:t>Federal</w:t>
      </w:r>
      <w:r w:rsidR="00E50F8A">
        <w:rPr>
          <w:rFonts w:ascii="Arial" w:hAnsi="Arial" w:cs="Arial"/>
          <w:color w:val="000000" w:themeColor="text1"/>
        </w:rPr>
        <w:t xml:space="preserve"> </w:t>
      </w:r>
      <w:r w:rsidRPr="00A108ED">
        <w:rPr>
          <w:rFonts w:ascii="Arial" w:hAnsi="Arial" w:cs="Arial"/>
          <w:color w:val="000000" w:themeColor="text1"/>
        </w:rPr>
        <w:t>puedan informar trimestralmente al H. Congreso de la Unión, a través del Ejecutivo Federal, por conducto de la</w:t>
      </w:r>
      <w:r w:rsidR="00E50F8A">
        <w:rPr>
          <w:rFonts w:ascii="Arial" w:hAnsi="Arial" w:cs="Arial"/>
          <w:color w:val="000000" w:themeColor="text1"/>
        </w:rPr>
        <w:t xml:space="preserve"> </w:t>
      </w:r>
      <w:r w:rsidRPr="00A108ED">
        <w:rPr>
          <w:rFonts w:ascii="Arial" w:hAnsi="Arial" w:cs="Arial"/>
          <w:color w:val="000000" w:themeColor="text1"/>
        </w:rPr>
        <w:t>Secretaría</w:t>
      </w:r>
      <w:r w:rsidR="00E50F8A">
        <w:rPr>
          <w:rFonts w:ascii="Arial" w:hAnsi="Arial" w:cs="Arial"/>
          <w:color w:val="000000" w:themeColor="text1"/>
        </w:rPr>
        <w:t xml:space="preserve"> </w:t>
      </w:r>
      <w:r w:rsidRPr="00A108ED">
        <w:rPr>
          <w:rFonts w:ascii="Arial" w:hAnsi="Arial" w:cs="Arial"/>
          <w:color w:val="000000" w:themeColor="text1"/>
        </w:rPr>
        <w:t>de</w:t>
      </w:r>
      <w:r w:rsidR="00E50F8A">
        <w:rPr>
          <w:rFonts w:ascii="Arial" w:hAnsi="Arial" w:cs="Arial"/>
          <w:color w:val="000000" w:themeColor="text1"/>
        </w:rPr>
        <w:t xml:space="preserve"> </w:t>
      </w:r>
      <w:r w:rsidRPr="00A108ED">
        <w:rPr>
          <w:rFonts w:ascii="Arial" w:hAnsi="Arial" w:cs="Arial"/>
          <w:color w:val="000000" w:themeColor="text1"/>
        </w:rPr>
        <w:t>Hacienda</w:t>
      </w:r>
      <w:r w:rsidR="00E50F8A">
        <w:rPr>
          <w:rFonts w:ascii="Arial" w:hAnsi="Arial" w:cs="Arial"/>
          <w:color w:val="000000" w:themeColor="text1"/>
        </w:rPr>
        <w:t xml:space="preserve"> </w:t>
      </w:r>
      <w:r w:rsidRPr="00A108ED">
        <w:rPr>
          <w:rFonts w:ascii="Arial" w:hAnsi="Arial" w:cs="Arial"/>
          <w:color w:val="000000" w:themeColor="text1"/>
        </w:rPr>
        <w:t>y</w:t>
      </w:r>
      <w:r w:rsidR="00E50F8A">
        <w:rPr>
          <w:rFonts w:ascii="Arial" w:hAnsi="Arial" w:cs="Arial"/>
          <w:color w:val="000000" w:themeColor="text1"/>
        </w:rPr>
        <w:t xml:space="preserve"> </w:t>
      </w:r>
      <w:r w:rsidRPr="00A108ED">
        <w:rPr>
          <w:rFonts w:ascii="Arial" w:hAnsi="Arial" w:cs="Arial"/>
          <w:color w:val="000000" w:themeColor="text1"/>
        </w:rPr>
        <w:t>Crédito</w:t>
      </w:r>
      <w:r w:rsidR="00E50F8A">
        <w:rPr>
          <w:rFonts w:ascii="Arial" w:hAnsi="Arial" w:cs="Arial"/>
          <w:color w:val="000000" w:themeColor="text1"/>
        </w:rPr>
        <w:t xml:space="preserve"> </w:t>
      </w:r>
      <w:r w:rsidRPr="00A108ED">
        <w:rPr>
          <w:rFonts w:ascii="Arial" w:hAnsi="Arial" w:cs="Arial"/>
          <w:color w:val="000000" w:themeColor="text1"/>
        </w:rPr>
        <w:t>Público,</w:t>
      </w:r>
      <w:r w:rsidR="00E50F8A">
        <w:rPr>
          <w:rFonts w:ascii="Arial" w:hAnsi="Arial" w:cs="Arial"/>
          <w:color w:val="000000" w:themeColor="text1"/>
        </w:rPr>
        <w:t xml:space="preserve"> </w:t>
      </w:r>
      <w:r w:rsidRPr="00A108ED">
        <w:rPr>
          <w:rFonts w:ascii="Arial" w:hAnsi="Arial" w:cs="Arial"/>
          <w:color w:val="000000" w:themeColor="text1"/>
        </w:rPr>
        <w:t>el</w:t>
      </w:r>
      <w:r w:rsidR="00E50F8A">
        <w:rPr>
          <w:rFonts w:ascii="Arial" w:hAnsi="Arial" w:cs="Arial"/>
          <w:color w:val="000000" w:themeColor="text1"/>
        </w:rPr>
        <w:t xml:space="preserve"> </w:t>
      </w:r>
      <w:r w:rsidRPr="00A108ED">
        <w:rPr>
          <w:rFonts w:ascii="Arial" w:hAnsi="Arial" w:cs="Arial"/>
          <w:color w:val="000000" w:themeColor="text1"/>
        </w:rPr>
        <w:t>ejercicio,</w:t>
      </w:r>
      <w:r w:rsidR="00E50F8A">
        <w:rPr>
          <w:rFonts w:ascii="Arial" w:hAnsi="Arial" w:cs="Arial"/>
          <w:color w:val="000000" w:themeColor="text1"/>
        </w:rPr>
        <w:t xml:space="preserve"> </w:t>
      </w:r>
      <w:r w:rsidRPr="00A108ED">
        <w:rPr>
          <w:rFonts w:ascii="Arial" w:hAnsi="Arial" w:cs="Arial"/>
          <w:color w:val="000000" w:themeColor="text1"/>
        </w:rPr>
        <w:t>destino</w:t>
      </w:r>
      <w:r w:rsidR="00E50F8A">
        <w:rPr>
          <w:rFonts w:ascii="Arial" w:hAnsi="Arial" w:cs="Arial"/>
          <w:color w:val="000000" w:themeColor="text1"/>
        </w:rPr>
        <w:t xml:space="preserve"> </w:t>
      </w:r>
      <w:r w:rsidRPr="00A108ED">
        <w:rPr>
          <w:rFonts w:ascii="Arial" w:hAnsi="Arial" w:cs="Arial"/>
          <w:color w:val="000000" w:themeColor="text1"/>
        </w:rPr>
        <w:t>y</w:t>
      </w:r>
      <w:r w:rsidR="00E50F8A">
        <w:rPr>
          <w:rFonts w:ascii="Arial" w:hAnsi="Arial" w:cs="Arial"/>
          <w:color w:val="000000" w:themeColor="text1"/>
        </w:rPr>
        <w:t xml:space="preserve"> </w:t>
      </w:r>
      <w:r w:rsidRPr="00A108ED">
        <w:rPr>
          <w:rFonts w:ascii="Arial" w:hAnsi="Arial" w:cs="Arial"/>
          <w:color w:val="000000" w:themeColor="text1"/>
        </w:rPr>
        <w:t>resultados</w:t>
      </w:r>
      <w:r w:rsidR="00E50F8A">
        <w:rPr>
          <w:rFonts w:ascii="Arial" w:hAnsi="Arial" w:cs="Arial"/>
          <w:color w:val="000000" w:themeColor="text1"/>
        </w:rPr>
        <w:t xml:space="preserve"> </w:t>
      </w:r>
      <w:r w:rsidRPr="00A108ED">
        <w:rPr>
          <w:rFonts w:ascii="Arial" w:hAnsi="Arial" w:cs="Arial"/>
          <w:color w:val="000000" w:themeColor="text1"/>
        </w:rPr>
        <w:t>de</w:t>
      </w:r>
      <w:r w:rsidR="00E50F8A">
        <w:rPr>
          <w:rFonts w:ascii="Arial" w:hAnsi="Arial" w:cs="Arial"/>
          <w:color w:val="000000" w:themeColor="text1"/>
        </w:rPr>
        <w:t xml:space="preserve"> </w:t>
      </w:r>
      <w:r w:rsidRPr="00A108ED">
        <w:rPr>
          <w:rFonts w:ascii="Arial" w:hAnsi="Arial" w:cs="Arial"/>
          <w:color w:val="000000" w:themeColor="text1"/>
        </w:rPr>
        <w:t>los</w:t>
      </w:r>
      <w:r w:rsidR="00E50F8A">
        <w:rPr>
          <w:rFonts w:ascii="Arial" w:hAnsi="Arial" w:cs="Arial"/>
          <w:color w:val="000000" w:themeColor="text1"/>
        </w:rPr>
        <w:t xml:space="preserve"> </w:t>
      </w:r>
      <w:r w:rsidRPr="00A108ED">
        <w:rPr>
          <w:rFonts w:ascii="Arial" w:hAnsi="Arial" w:cs="Arial"/>
          <w:color w:val="000000" w:themeColor="text1"/>
        </w:rPr>
        <w:t>recursos federales</w:t>
      </w:r>
      <w:r w:rsidR="00E50F8A">
        <w:rPr>
          <w:rFonts w:ascii="Arial" w:hAnsi="Arial" w:cs="Arial"/>
          <w:color w:val="000000" w:themeColor="text1"/>
        </w:rPr>
        <w:t xml:space="preserve"> </w:t>
      </w:r>
      <w:r w:rsidRPr="00A108ED">
        <w:rPr>
          <w:rFonts w:ascii="Arial" w:hAnsi="Arial" w:cs="Arial"/>
          <w:color w:val="000000" w:themeColor="text1"/>
        </w:rPr>
        <w:t>correspondientes</w:t>
      </w:r>
      <w:r w:rsidR="00E50F8A">
        <w:rPr>
          <w:rFonts w:ascii="Arial" w:hAnsi="Arial" w:cs="Arial"/>
          <w:color w:val="000000" w:themeColor="text1"/>
        </w:rPr>
        <w:t xml:space="preserve"> </w:t>
      </w:r>
      <w:r w:rsidRPr="00A108ED">
        <w:rPr>
          <w:rFonts w:ascii="Arial" w:hAnsi="Arial" w:cs="Arial"/>
          <w:color w:val="000000" w:themeColor="text1"/>
        </w:rPr>
        <w:t>a</w:t>
      </w:r>
      <w:r w:rsidR="00E50F8A">
        <w:rPr>
          <w:rFonts w:ascii="Arial" w:hAnsi="Arial" w:cs="Arial"/>
          <w:color w:val="000000" w:themeColor="text1"/>
        </w:rPr>
        <w:t xml:space="preserve"> </w:t>
      </w:r>
      <w:r w:rsidRPr="00A108ED">
        <w:rPr>
          <w:rFonts w:ascii="Arial" w:hAnsi="Arial" w:cs="Arial"/>
          <w:color w:val="000000" w:themeColor="text1"/>
        </w:rPr>
        <w:t>las</w:t>
      </w:r>
      <w:r w:rsidR="00E50F8A">
        <w:rPr>
          <w:rFonts w:ascii="Arial" w:hAnsi="Arial" w:cs="Arial"/>
          <w:color w:val="000000" w:themeColor="text1"/>
        </w:rPr>
        <w:t xml:space="preserve"> </w:t>
      </w:r>
      <w:r w:rsidRPr="00A108ED">
        <w:rPr>
          <w:rFonts w:ascii="Arial" w:hAnsi="Arial" w:cs="Arial"/>
          <w:color w:val="000000" w:themeColor="text1"/>
        </w:rPr>
        <w:t>aportaciones</w:t>
      </w:r>
      <w:r w:rsidR="00E50F8A">
        <w:rPr>
          <w:rFonts w:ascii="Arial" w:hAnsi="Arial" w:cs="Arial"/>
          <w:color w:val="000000" w:themeColor="text1"/>
        </w:rPr>
        <w:t xml:space="preserve"> </w:t>
      </w:r>
      <w:r w:rsidRPr="00A108ED">
        <w:rPr>
          <w:rFonts w:ascii="Arial" w:hAnsi="Arial" w:cs="Arial"/>
          <w:color w:val="000000" w:themeColor="text1"/>
        </w:rPr>
        <w:t>federales,</w:t>
      </w:r>
      <w:r w:rsidR="00E50F8A">
        <w:rPr>
          <w:rFonts w:ascii="Arial" w:hAnsi="Arial" w:cs="Arial"/>
          <w:color w:val="000000" w:themeColor="text1"/>
        </w:rPr>
        <w:t xml:space="preserve"> </w:t>
      </w:r>
      <w:r w:rsidRPr="00A108ED">
        <w:rPr>
          <w:rFonts w:ascii="Arial" w:hAnsi="Arial" w:cs="Arial"/>
          <w:color w:val="000000" w:themeColor="text1"/>
        </w:rPr>
        <w:t>subsidios</w:t>
      </w:r>
      <w:r w:rsidR="00E50F8A">
        <w:rPr>
          <w:rFonts w:ascii="Arial" w:hAnsi="Arial" w:cs="Arial"/>
          <w:color w:val="000000" w:themeColor="text1"/>
        </w:rPr>
        <w:t xml:space="preserve"> </w:t>
      </w:r>
      <w:r w:rsidRPr="00A108ED">
        <w:rPr>
          <w:rFonts w:ascii="Arial" w:hAnsi="Arial" w:cs="Arial"/>
          <w:color w:val="000000" w:themeColor="text1"/>
        </w:rPr>
        <w:t>y</w:t>
      </w:r>
      <w:r w:rsidR="00E50F8A">
        <w:rPr>
          <w:rFonts w:ascii="Arial" w:hAnsi="Arial" w:cs="Arial"/>
          <w:color w:val="000000" w:themeColor="text1"/>
        </w:rPr>
        <w:t xml:space="preserve"> </w:t>
      </w:r>
      <w:r w:rsidRPr="00A108ED">
        <w:rPr>
          <w:rFonts w:ascii="Arial" w:hAnsi="Arial" w:cs="Arial"/>
          <w:color w:val="000000" w:themeColor="text1"/>
        </w:rPr>
        <w:t>convenios</w:t>
      </w:r>
      <w:r w:rsidR="00E50F8A">
        <w:rPr>
          <w:rFonts w:ascii="Arial" w:hAnsi="Arial" w:cs="Arial"/>
          <w:color w:val="000000" w:themeColor="text1"/>
        </w:rPr>
        <w:t xml:space="preserve"> </w:t>
      </w:r>
      <w:r w:rsidRPr="00A108ED">
        <w:rPr>
          <w:rFonts w:ascii="Arial" w:hAnsi="Arial" w:cs="Arial"/>
          <w:color w:val="000000" w:themeColor="text1"/>
        </w:rPr>
        <w:t>de</w:t>
      </w:r>
      <w:r w:rsidR="00E50F8A">
        <w:rPr>
          <w:rFonts w:ascii="Arial" w:hAnsi="Arial" w:cs="Arial"/>
          <w:color w:val="000000" w:themeColor="text1"/>
        </w:rPr>
        <w:t xml:space="preserve"> </w:t>
      </w:r>
      <w:r w:rsidRPr="00A108ED">
        <w:rPr>
          <w:rFonts w:ascii="Arial" w:hAnsi="Arial" w:cs="Arial"/>
          <w:color w:val="000000" w:themeColor="text1"/>
        </w:rPr>
        <w:t>coordinación</w:t>
      </w:r>
      <w:r w:rsidR="00E50F8A">
        <w:rPr>
          <w:rFonts w:ascii="Arial" w:hAnsi="Arial" w:cs="Arial"/>
          <w:color w:val="000000" w:themeColor="text1"/>
        </w:rPr>
        <w:t xml:space="preserve"> </w:t>
      </w:r>
      <w:r w:rsidRPr="00A108ED">
        <w:rPr>
          <w:rFonts w:ascii="Arial" w:hAnsi="Arial" w:cs="Arial"/>
          <w:color w:val="000000" w:themeColor="text1"/>
        </w:rPr>
        <w:t>en materia de descentralización o reasignación (recursos públicos federales).</w:t>
      </w:r>
    </w:p>
    <w:p w14:paraId="05F31FF8" w14:textId="77777777" w:rsidR="001B280B" w:rsidRPr="00A108ED" w:rsidRDefault="001B280B" w:rsidP="001B280B">
      <w:pPr>
        <w:shd w:val="clear" w:color="auto" w:fill="FFFFFF"/>
        <w:spacing w:after="0" w:line="360" w:lineRule="auto"/>
        <w:jc w:val="both"/>
        <w:rPr>
          <w:rFonts w:ascii="Arial" w:hAnsi="Arial" w:cs="Arial"/>
          <w:color w:val="000000" w:themeColor="text1"/>
        </w:rPr>
      </w:pPr>
    </w:p>
    <w:p w14:paraId="2A58FC30" w14:textId="717FC0D7" w:rsidR="001B280B" w:rsidRPr="00A108ED" w:rsidRDefault="001B280B" w:rsidP="001B280B">
      <w:pPr>
        <w:shd w:val="clear" w:color="auto" w:fill="FFFFFF"/>
        <w:spacing w:after="0" w:line="360" w:lineRule="auto"/>
        <w:jc w:val="both"/>
        <w:rPr>
          <w:rFonts w:ascii="Arial" w:hAnsi="Arial" w:cs="Arial"/>
          <w:color w:val="000000" w:themeColor="text1"/>
        </w:rPr>
      </w:pPr>
      <w:r w:rsidRPr="00A108ED">
        <w:rPr>
          <w:rFonts w:ascii="Arial" w:hAnsi="Arial" w:cs="Arial"/>
          <w:color w:val="000000" w:themeColor="text1"/>
        </w:rPr>
        <w:t>De forma complementaria,</w:t>
      </w:r>
      <w:r w:rsidR="00E50F8A">
        <w:rPr>
          <w:rFonts w:ascii="Arial" w:hAnsi="Arial" w:cs="Arial"/>
          <w:color w:val="000000" w:themeColor="text1"/>
        </w:rPr>
        <w:t xml:space="preserve"> </w:t>
      </w:r>
      <w:r w:rsidRPr="00A108ED">
        <w:rPr>
          <w:rFonts w:ascii="Arial" w:hAnsi="Arial" w:cs="Arial"/>
          <w:color w:val="000000" w:themeColor="text1"/>
        </w:rPr>
        <w:t>la Ley</w:t>
      </w:r>
      <w:r w:rsidR="00E50F8A">
        <w:rPr>
          <w:rFonts w:ascii="Arial" w:hAnsi="Arial" w:cs="Arial"/>
          <w:color w:val="000000" w:themeColor="text1"/>
        </w:rPr>
        <w:t xml:space="preserve"> </w:t>
      </w:r>
      <w:r w:rsidRPr="00A108ED">
        <w:rPr>
          <w:rFonts w:ascii="Arial" w:hAnsi="Arial" w:cs="Arial"/>
          <w:color w:val="000000" w:themeColor="text1"/>
        </w:rPr>
        <w:t>de Presupuesto</w:t>
      </w:r>
      <w:r w:rsidR="00E50F8A">
        <w:rPr>
          <w:rFonts w:ascii="Arial" w:hAnsi="Arial" w:cs="Arial"/>
          <w:color w:val="000000" w:themeColor="text1"/>
        </w:rPr>
        <w:t xml:space="preserve"> </w:t>
      </w:r>
      <w:r w:rsidRPr="00A108ED">
        <w:rPr>
          <w:rFonts w:ascii="Arial" w:hAnsi="Arial" w:cs="Arial"/>
          <w:color w:val="000000" w:themeColor="text1"/>
        </w:rPr>
        <w:t>y Contabilidad</w:t>
      </w:r>
      <w:r w:rsidR="00E50F8A">
        <w:rPr>
          <w:rFonts w:ascii="Arial" w:hAnsi="Arial" w:cs="Arial"/>
          <w:color w:val="000000" w:themeColor="text1"/>
        </w:rPr>
        <w:t xml:space="preserve"> </w:t>
      </w:r>
      <w:r w:rsidRPr="00A108ED">
        <w:rPr>
          <w:rFonts w:ascii="Arial" w:hAnsi="Arial" w:cs="Arial"/>
          <w:color w:val="000000" w:themeColor="text1"/>
        </w:rPr>
        <w:t>Gubernamental establece</w:t>
      </w:r>
      <w:r w:rsidR="00E50F8A">
        <w:rPr>
          <w:rFonts w:ascii="Arial" w:hAnsi="Arial" w:cs="Arial"/>
          <w:color w:val="000000" w:themeColor="text1"/>
        </w:rPr>
        <w:t xml:space="preserve"> </w:t>
      </w:r>
      <w:r w:rsidRPr="00A108ED">
        <w:rPr>
          <w:rFonts w:ascii="Arial" w:hAnsi="Arial" w:cs="Arial"/>
          <w:color w:val="000000" w:themeColor="text1"/>
        </w:rPr>
        <w:t>la</w:t>
      </w:r>
      <w:r w:rsidR="00E50F8A">
        <w:rPr>
          <w:rFonts w:ascii="Arial" w:hAnsi="Arial" w:cs="Arial"/>
          <w:color w:val="000000" w:themeColor="text1"/>
        </w:rPr>
        <w:t xml:space="preserve"> </w:t>
      </w:r>
      <w:r w:rsidRPr="00A108ED">
        <w:rPr>
          <w:rFonts w:ascii="Arial" w:hAnsi="Arial" w:cs="Arial"/>
          <w:color w:val="000000" w:themeColor="text1"/>
        </w:rPr>
        <w:t>operación de un sistema informático para administración y control de los recursos públicos el cual se materializa a través del</w:t>
      </w:r>
      <w:r w:rsidR="00E50F8A">
        <w:rPr>
          <w:rFonts w:ascii="Arial" w:hAnsi="Arial" w:cs="Arial"/>
          <w:color w:val="000000" w:themeColor="text1"/>
        </w:rPr>
        <w:t xml:space="preserve"> </w:t>
      </w:r>
      <w:r w:rsidRPr="00A108ED">
        <w:rPr>
          <w:rFonts w:ascii="Arial" w:hAnsi="Arial" w:cs="Arial"/>
          <w:color w:val="000000" w:themeColor="text1"/>
        </w:rPr>
        <w:t>Sistema Integral del Gobierno del Estado de Yucatán (SIGEY) que</w:t>
      </w:r>
      <w:r w:rsidR="00E50F8A">
        <w:rPr>
          <w:rFonts w:ascii="Arial" w:hAnsi="Arial" w:cs="Arial"/>
          <w:color w:val="000000" w:themeColor="text1"/>
        </w:rPr>
        <w:t xml:space="preserve"> </w:t>
      </w:r>
      <w:r w:rsidRPr="00A108ED">
        <w:rPr>
          <w:rFonts w:ascii="Arial" w:hAnsi="Arial" w:cs="Arial"/>
          <w:color w:val="000000" w:themeColor="text1"/>
        </w:rPr>
        <w:t>permite la captura de la</w:t>
      </w:r>
      <w:r w:rsidR="006350CB" w:rsidRPr="00A108ED">
        <w:rPr>
          <w:rFonts w:ascii="Arial" w:hAnsi="Arial" w:cs="Arial"/>
          <w:color w:val="000000" w:themeColor="text1"/>
        </w:rPr>
        <w:t>s operaciones de programación, p</w:t>
      </w:r>
      <w:r w:rsidRPr="00A108ED">
        <w:rPr>
          <w:rFonts w:ascii="Arial" w:hAnsi="Arial" w:cs="Arial"/>
          <w:color w:val="000000" w:themeColor="text1"/>
        </w:rPr>
        <w:t>resupuestación, registro presupuestal y contable.</w:t>
      </w:r>
      <w:r w:rsidR="00E50F8A">
        <w:rPr>
          <w:rFonts w:ascii="Arial" w:hAnsi="Arial" w:cs="Arial"/>
          <w:color w:val="000000" w:themeColor="text1"/>
        </w:rPr>
        <w:t xml:space="preserve"> </w:t>
      </w:r>
    </w:p>
    <w:p w14:paraId="5C79CCF6" w14:textId="77777777" w:rsidR="008C148B" w:rsidRPr="00A108ED" w:rsidRDefault="008C148B" w:rsidP="001B280B">
      <w:pPr>
        <w:shd w:val="clear" w:color="auto" w:fill="FFFFFF"/>
        <w:spacing w:after="0" w:line="360" w:lineRule="auto"/>
        <w:jc w:val="both"/>
        <w:rPr>
          <w:rFonts w:ascii="Arial" w:hAnsi="Arial" w:cs="Arial"/>
          <w:color w:val="000000" w:themeColor="text1"/>
        </w:rPr>
      </w:pPr>
    </w:p>
    <w:p w14:paraId="7B68DE29" w14:textId="772843F9" w:rsidR="001B280B" w:rsidRPr="00A108ED" w:rsidRDefault="00077E51" w:rsidP="00CC5B08">
      <w:pPr>
        <w:shd w:val="clear" w:color="auto" w:fill="FFFFFF"/>
        <w:spacing w:after="0" w:line="360" w:lineRule="auto"/>
        <w:jc w:val="both"/>
        <w:rPr>
          <w:rFonts w:ascii="Arial" w:hAnsi="Arial" w:cs="Arial"/>
          <w:color w:val="000000" w:themeColor="text1"/>
        </w:rPr>
      </w:pPr>
      <w:r w:rsidRPr="00A108ED">
        <w:rPr>
          <w:rFonts w:ascii="Arial" w:hAnsi="Arial" w:cs="Arial"/>
          <w:color w:val="000000" w:themeColor="text1"/>
        </w:rPr>
        <w:t>Se</w:t>
      </w:r>
      <w:r w:rsidR="00E50F8A">
        <w:rPr>
          <w:rFonts w:ascii="Arial" w:hAnsi="Arial" w:cs="Arial"/>
          <w:color w:val="000000" w:themeColor="text1"/>
        </w:rPr>
        <w:t xml:space="preserve"> </w:t>
      </w:r>
      <w:r w:rsidR="001B280B" w:rsidRPr="00A108ED">
        <w:rPr>
          <w:rFonts w:ascii="Arial" w:hAnsi="Arial" w:cs="Arial"/>
          <w:color w:val="000000" w:themeColor="text1"/>
        </w:rPr>
        <w:t>puede</w:t>
      </w:r>
      <w:r w:rsidR="00E50F8A">
        <w:rPr>
          <w:rFonts w:ascii="Arial" w:hAnsi="Arial" w:cs="Arial"/>
          <w:color w:val="000000" w:themeColor="text1"/>
        </w:rPr>
        <w:t xml:space="preserve"> </w:t>
      </w:r>
      <w:r w:rsidR="001B280B" w:rsidRPr="00A108ED">
        <w:rPr>
          <w:rFonts w:ascii="Arial" w:hAnsi="Arial" w:cs="Arial"/>
          <w:color w:val="000000" w:themeColor="text1"/>
        </w:rPr>
        <w:t>observar</w:t>
      </w:r>
      <w:r w:rsidR="00E50F8A">
        <w:rPr>
          <w:rFonts w:ascii="Arial" w:hAnsi="Arial" w:cs="Arial"/>
          <w:color w:val="000000" w:themeColor="text1"/>
        </w:rPr>
        <w:t xml:space="preserve"> </w:t>
      </w:r>
      <w:r w:rsidR="001B280B" w:rsidRPr="00A108ED">
        <w:rPr>
          <w:rFonts w:ascii="Arial" w:hAnsi="Arial" w:cs="Arial"/>
          <w:color w:val="000000" w:themeColor="text1"/>
        </w:rPr>
        <w:t>que</w:t>
      </w:r>
      <w:r w:rsidR="00E50F8A">
        <w:rPr>
          <w:rFonts w:ascii="Arial" w:hAnsi="Arial" w:cs="Arial"/>
          <w:color w:val="000000" w:themeColor="text1"/>
        </w:rPr>
        <w:t xml:space="preserve"> </w:t>
      </w:r>
      <w:r w:rsidR="001B280B" w:rsidRPr="00A108ED">
        <w:rPr>
          <w:rFonts w:ascii="Arial" w:hAnsi="Arial" w:cs="Arial"/>
          <w:color w:val="000000" w:themeColor="text1"/>
        </w:rPr>
        <w:t>a</w:t>
      </w:r>
      <w:r w:rsidR="00E50F8A">
        <w:rPr>
          <w:rFonts w:ascii="Arial" w:hAnsi="Arial" w:cs="Arial"/>
          <w:color w:val="000000" w:themeColor="text1"/>
        </w:rPr>
        <w:t xml:space="preserve"> </w:t>
      </w:r>
      <w:r w:rsidR="001B280B" w:rsidRPr="00A108ED">
        <w:rPr>
          <w:rFonts w:ascii="Arial" w:hAnsi="Arial" w:cs="Arial"/>
          <w:color w:val="000000" w:themeColor="text1"/>
        </w:rPr>
        <w:t>nivel</w:t>
      </w:r>
      <w:r w:rsidR="00E50F8A">
        <w:rPr>
          <w:rFonts w:ascii="Arial" w:hAnsi="Arial" w:cs="Arial"/>
          <w:color w:val="000000" w:themeColor="text1"/>
        </w:rPr>
        <w:t xml:space="preserve"> </w:t>
      </w:r>
      <w:r w:rsidR="001B280B" w:rsidRPr="00A108ED">
        <w:rPr>
          <w:rFonts w:ascii="Arial" w:hAnsi="Arial" w:cs="Arial"/>
          <w:color w:val="000000" w:themeColor="text1"/>
        </w:rPr>
        <w:t>estatal s</w:t>
      </w:r>
      <w:r w:rsidR="001A7FB5">
        <w:rPr>
          <w:rFonts w:ascii="Arial" w:hAnsi="Arial" w:cs="Arial"/>
          <w:color w:val="000000" w:themeColor="text1"/>
        </w:rPr>
        <w:t>í</w:t>
      </w:r>
      <w:r w:rsidR="00E50F8A">
        <w:rPr>
          <w:rFonts w:ascii="Arial" w:hAnsi="Arial" w:cs="Arial"/>
          <w:color w:val="000000" w:themeColor="text1"/>
        </w:rPr>
        <w:t xml:space="preserve"> </w:t>
      </w:r>
      <w:r w:rsidR="001B280B" w:rsidRPr="00A108ED">
        <w:rPr>
          <w:rFonts w:ascii="Arial" w:hAnsi="Arial" w:cs="Arial"/>
          <w:color w:val="000000" w:themeColor="text1"/>
        </w:rPr>
        <w:t>existen</w:t>
      </w:r>
      <w:r w:rsidR="00E50F8A">
        <w:rPr>
          <w:rFonts w:ascii="Arial" w:hAnsi="Arial" w:cs="Arial"/>
          <w:color w:val="000000" w:themeColor="text1"/>
        </w:rPr>
        <w:t xml:space="preserve"> </w:t>
      </w:r>
      <w:r w:rsidR="001B280B" w:rsidRPr="00A108ED">
        <w:rPr>
          <w:rFonts w:ascii="Arial" w:hAnsi="Arial" w:cs="Arial"/>
          <w:color w:val="000000" w:themeColor="text1"/>
        </w:rPr>
        <w:t>sistemas</w:t>
      </w:r>
      <w:r w:rsidR="00E50F8A">
        <w:rPr>
          <w:rFonts w:ascii="Arial" w:hAnsi="Arial" w:cs="Arial"/>
          <w:color w:val="000000" w:themeColor="text1"/>
        </w:rPr>
        <w:t xml:space="preserve"> </w:t>
      </w:r>
      <w:r w:rsidR="001B280B" w:rsidRPr="00A108ED">
        <w:rPr>
          <w:rFonts w:ascii="Arial" w:hAnsi="Arial" w:cs="Arial"/>
          <w:color w:val="000000" w:themeColor="text1"/>
        </w:rPr>
        <w:t>informáticos</w:t>
      </w:r>
      <w:r w:rsidR="00E50F8A">
        <w:rPr>
          <w:rFonts w:ascii="Arial" w:hAnsi="Arial" w:cs="Arial"/>
          <w:color w:val="000000" w:themeColor="text1"/>
        </w:rPr>
        <w:t xml:space="preserve"> </w:t>
      </w:r>
      <w:r w:rsidR="001B280B" w:rsidRPr="00A108ED">
        <w:rPr>
          <w:rFonts w:ascii="Arial" w:hAnsi="Arial" w:cs="Arial"/>
          <w:color w:val="000000" w:themeColor="text1"/>
        </w:rPr>
        <w:t>para</w:t>
      </w:r>
      <w:r w:rsidR="00E50F8A">
        <w:rPr>
          <w:rFonts w:ascii="Arial" w:hAnsi="Arial" w:cs="Arial"/>
          <w:color w:val="000000" w:themeColor="text1"/>
        </w:rPr>
        <w:t xml:space="preserve"> </w:t>
      </w:r>
      <w:r w:rsidR="001B280B" w:rsidRPr="00A108ED">
        <w:rPr>
          <w:rFonts w:ascii="Arial" w:hAnsi="Arial" w:cs="Arial"/>
          <w:color w:val="000000" w:themeColor="text1"/>
        </w:rPr>
        <w:t xml:space="preserve">la administración y operación del fondo con los cuales se pueden obtener reportes y generar las bases de datos respectivas para el seguimiento de los recursos. Sin embargo, se observa una diversidad de sistemas de los cuales no se cuenta con la evidencia de su integración y estandarización, por lo que se </w:t>
      </w:r>
      <w:r w:rsidR="001B280B" w:rsidRPr="00A108ED">
        <w:rPr>
          <w:rFonts w:ascii="Arial" w:hAnsi="Arial" w:cs="Arial"/>
          <w:color w:val="000000" w:themeColor="text1"/>
        </w:rPr>
        <w:lastRenderedPageBreak/>
        <w:t xml:space="preserve">recomienda establecer mecanismos que permitan </w:t>
      </w:r>
      <w:r w:rsidR="00D83D70" w:rsidRPr="00A108ED">
        <w:rPr>
          <w:rFonts w:ascii="Arial" w:hAnsi="Arial" w:cs="Arial"/>
          <w:color w:val="000000" w:themeColor="text1"/>
        </w:rPr>
        <w:t>la comunicación</w:t>
      </w:r>
      <w:r w:rsidR="001B280B" w:rsidRPr="00A108ED">
        <w:rPr>
          <w:rFonts w:ascii="Arial" w:hAnsi="Arial" w:cs="Arial"/>
          <w:color w:val="000000" w:themeColor="text1"/>
        </w:rPr>
        <w:t xml:space="preserve"> e interconexión de los mismos de manera oportuna y en tiempo real. </w:t>
      </w:r>
    </w:p>
    <w:p w14:paraId="1039F562" w14:textId="77777777" w:rsidR="00200028" w:rsidRPr="00A108ED" w:rsidRDefault="00200028" w:rsidP="00200028">
      <w:pPr>
        <w:autoSpaceDE w:val="0"/>
        <w:autoSpaceDN w:val="0"/>
        <w:adjustRightInd w:val="0"/>
        <w:spacing w:after="0" w:line="360" w:lineRule="auto"/>
        <w:jc w:val="both"/>
        <w:rPr>
          <w:rFonts w:ascii="Arial" w:hAnsi="Arial" w:cs="Arial"/>
          <w:color w:val="000000" w:themeColor="text1"/>
        </w:rPr>
      </w:pPr>
    </w:p>
    <w:p w14:paraId="66E625BB" w14:textId="77777777" w:rsidR="00200028" w:rsidRPr="00A108ED" w:rsidRDefault="00200028" w:rsidP="00200028">
      <w:pPr>
        <w:autoSpaceDE w:val="0"/>
        <w:autoSpaceDN w:val="0"/>
        <w:adjustRightInd w:val="0"/>
        <w:spacing w:after="0" w:line="360" w:lineRule="auto"/>
        <w:jc w:val="both"/>
        <w:rPr>
          <w:rFonts w:ascii="Arial" w:hAnsi="Arial" w:cs="Arial"/>
          <w:color w:val="000000" w:themeColor="text1"/>
        </w:rPr>
      </w:pPr>
      <w:r w:rsidRPr="00A108ED">
        <w:rPr>
          <w:rFonts w:ascii="Arial" w:hAnsi="Arial" w:cs="Arial"/>
          <w:color w:val="000000" w:themeColor="text1"/>
        </w:rPr>
        <w:t>Por su parte el gobierno estatal cuenta con el Sistema Integral del Gobierno del Estado de Yucatán (SIGEY), donde se captura información de cartera de inversión, presupuestación, el ejercicio y control presupuestal, así como resultados de indicadores de programas presupuestarios, entre otros. Sin embargo, hay escasa información sobre disposiciones legales que lo regulen, como el Manual para Programación y Presupuestación.</w:t>
      </w:r>
    </w:p>
    <w:p w14:paraId="26426A1A" w14:textId="77777777" w:rsidR="00200028" w:rsidRPr="00A108ED" w:rsidRDefault="00200028" w:rsidP="00200028">
      <w:pPr>
        <w:autoSpaceDE w:val="0"/>
        <w:autoSpaceDN w:val="0"/>
        <w:adjustRightInd w:val="0"/>
        <w:spacing w:after="0" w:line="360" w:lineRule="auto"/>
        <w:jc w:val="both"/>
        <w:rPr>
          <w:rFonts w:ascii="Arial" w:hAnsi="Arial" w:cs="Arial"/>
          <w:color w:val="000000" w:themeColor="text1"/>
        </w:rPr>
      </w:pPr>
    </w:p>
    <w:p w14:paraId="6D6EB808" w14:textId="47A5EBC4" w:rsidR="000B0797" w:rsidRPr="00A108ED" w:rsidRDefault="001B280B" w:rsidP="00CC5B08">
      <w:pPr>
        <w:shd w:val="clear" w:color="auto" w:fill="FFFFFF"/>
        <w:spacing w:after="0" w:line="360" w:lineRule="auto"/>
        <w:jc w:val="both"/>
        <w:rPr>
          <w:rFonts w:ascii="Arial" w:hAnsi="Arial" w:cs="Arial"/>
          <w:color w:val="000000" w:themeColor="text1"/>
        </w:rPr>
      </w:pPr>
      <w:r w:rsidRPr="00A108ED">
        <w:rPr>
          <w:rFonts w:ascii="Arial" w:hAnsi="Arial" w:cs="Arial"/>
          <w:color w:val="000000" w:themeColor="text1"/>
        </w:rPr>
        <w:t>La</w:t>
      </w:r>
      <w:r w:rsidR="00E50F8A">
        <w:rPr>
          <w:rFonts w:ascii="Arial" w:hAnsi="Arial" w:cs="Arial"/>
          <w:color w:val="000000" w:themeColor="text1"/>
        </w:rPr>
        <w:t xml:space="preserve"> </w:t>
      </w:r>
      <w:r w:rsidRPr="00A108ED">
        <w:rPr>
          <w:rFonts w:ascii="Arial" w:hAnsi="Arial" w:cs="Arial"/>
          <w:color w:val="000000" w:themeColor="text1"/>
        </w:rPr>
        <w:t>dependencia</w:t>
      </w:r>
      <w:r w:rsidR="00E50F8A">
        <w:rPr>
          <w:rFonts w:ascii="Arial" w:hAnsi="Arial" w:cs="Arial"/>
          <w:color w:val="000000" w:themeColor="text1"/>
        </w:rPr>
        <w:t xml:space="preserve"> </w:t>
      </w:r>
      <w:r w:rsidRPr="00A108ED">
        <w:rPr>
          <w:rFonts w:ascii="Arial" w:hAnsi="Arial" w:cs="Arial"/>
          <w:color w:val="000000" w:themeColor="text1"/>
        </w:rPr>
        <w:t>responsable</w:t>
      </w:r>
      <w:r w:rsidR="00E50F8A">
        <w:rPr>
          <w:rFonts w:ascii="Arial" w:hAnsi="Arial" w:cs="Arial"/>
          <w:color w:val="000000" w:themeColor="text1"/>
        </w:rPr>
        <w:t xml:space="preserve"> </w:t>
      </w:r>
      <w:r w:rsidRPr="00A108ED">
        <w:rPr>
          <w:rFonts w:ascii="Arial" w:hAnsi="Arial" w:cs="Arial"/>
          <w:color w:val="000000" w:themeColor="text1"/>
        </w:rPr>
        <w:t>del</w:t>
      </w:r>
      <w:r w:rsidR="00E50F8A">
        <w:rPr>
          <w:rFonts w:ascii="Arial" w:hAnsi="Arial" w:cs="Arial"/>
          <w:color w:val="000000" w:themeColor="text1"/>
        </w:rPr>
        <w:t xml:space="preserve"> </w:t>
      </w:r>
      <w:r w:rsidRPr="00A108ED">
        <w:rPr>
          <w:rFonts w:ascii="Arial" w:hAnsi="Arial" w:cs="Arial"/>
          <w:color w:val="000000" w:themeColor="text1"/>
        </w:rPr>
        <w:t>Fondo</w:t>
      </w:r>
      <w:r w:rsidR="00E50F8A">
        <w:rPr>
          <w:rFonts w:ascii="Arial" w:hAnsi="Arial" w:cs="Arial"/>
          <w:color w:val="000000" w:themeColor="text1"/>
        </w:rPr>
        <w:t xml:space="preserve"> </w:t>
      </w:r>
      <w:r w:rsidRPr="00A108ED">
        <w:rPr>
          <w:rFonts w:ascii="Arial" w:hAnsi="Arial" w:cs="Arial"/>
          <w:color w:val="000000" w:themeColor="text1"/>
        </w:rPr>
        <w:t>a</w:t>
      </w:r>
      <w:r w:rsidR="00E50F8A">
        <w:rPr>
          <w:rFonts w:ascii="Arial" w:hAnsi="Arial" w:cs="Arial"/>
          <w:color w:val="000000" w:themeColor="text1"/>
        </w:rPr>
        <w:t xml:space="preserve"> </w:t>
      </w:r>
      <w:r w:rsidRPr="00A108ED">
        <w:rPr>
          <w:rFonts w:ascii="Arial" w:hAnsi="Arial" w:cs="Arial"/>
          <w:color w:val="000000" w:themeColor="text1"/>
        </w:rPr>
        <w:t>nivel</w:t>
      </w:r>
      <w:r w:rsidR="00E50F8A">
        <w:rPr>
          <w:rFonts w:ascii="Arial" w:hAnsi="Arial" w:cs="Arial"/>
          <w:color w:val="000000" w:themeColor="text1"/>
        </w:rPr>
        <w:t xml:space="preserve"> </w:t>
      </w:r>
      <w:r w:rsidRPr="00A108ED">
        <w:rPr>
          <w:rFonts w:ascii="Arial" w:hAnsi="Arial" w:cs="Arial"/>
          <w:color w:val="000000" w:themeColor="text1"/>
        </w:rPr>
        <w:t>estatal relacionado con</w:t>
      </w:r>
      <w:r w:rsidR="00E50F8A">
        <w:rPr>
          <w:rFonts w:ascii="Arial" w:hAnsi="Arial" w:cs="Arial"/>
          <w:color w:val="000000" w:themeColor="text1"/>
        </w:rPr>
        <w:t xml:space="preserve"> </w:t>
      </w:r>
      <w:r w:rsidRPr="00A108ED">
        <w:rPr>
          <w:rFonts w:ascii="Arial" w:hAnsi="Arial" w:cs="Arial"/>
          <w:color w:val="000000" w:themeColor="text1"/>
        </w:rPr>
        <w:t>Educación Tecnológica presentó</w:t>
      </w:r>
      <w:r w:rsidR="00E50F8A">
        <w:rPr>
          <w:rFonts w:ascii="Arial" w:hAnsi="Arial" w:cs="Arial"/>
          <w:color w:val="000000" w:themeColor="text1"/>
        </w:rPr>
        <w:t xml:space="preserve"> </w:t>
      </w:r>
      <w:r w:rsidRPr="00A108ED">
        <w:rPr>
          <w:rFonts w:ascii="Arial" w:hAnsi="Arial" w:cs="Arial"/>
          <w:color w:val="000000" w:themeColor="text1"/>
        </w:rPr>
        <w:t>evidencia</w:t>
      </w:r>
      <w:r w:rsidR="00E50F8A">
        <w:rPr>
          <w:rFonts w:ascii="Arial" w:hAnsi="Arial" w:cs="Arial"/>
          <w:color w:val="000000" w:themeColor="text1"/>
        </w:rPr>
        <w:t xml:space="preserve"> </w:t>
      </w:r>
      <w:r w:rsidRPr="00A108ED">
        <w:rPr>
          <w:rFonts w:ascii="Arial" w:hAnsi="Arial" w:cs="Arial"/>
          <w:color w:val="000000" w:themeColor="text1"/>
        </w:rPr>
        <w:t xml:space="preserve">de </w:t>
      </w:r>
      <w:r w:rsidR="000B0797" w:rsidRPr="00A108ED">
        <w:rPr>
          <w:rFonts w:ascii="Arial" w:hAnsi="Arial" w:cs="Arial"/>
          <w:color w:val="000000" w:themeColor="text1"/>
        </w:rPr>
        <w:t>una sistematización de la información, mediante un sistema informático denominado CONTA y</w:t>
      </w:r>
      <w:r w:rsidR="00E50F8A">
        <w:rPr>
          <w:rFonts w:ascii="Arial" w:hAnsi="Arial" w:cs="Arial"/>
          <w:color w:val="000000" w:themeColor="text1"/>
        </w:rPr>
        <w:t xml:space="preserve"> </w:t>
      </w:r>
      <w:r w:rsidR="000B0797" w:rsidRPr="00A108ED">
        <w:rPr>
          <w:rFonts w:ascii="Arial" w:hAnsi="Arial" w:cs="Arial"/>
          <w:color w:val="000000" w:themeColor="text1"/>
        </w:rPr>
        <w:t>el</w:t>
      </w:r>
      <w:r w:rsidR="00E50F8A">
        <w:rPr>
          <w:rFonts w:ascii="Arial" w:hAnsi="Arial" w:cs="Arial"/>
          <w:color w:val="000000" w:themeColor="text1"/>
        </w:rPr>
        <w:t xml:space="preserve"> </w:t>
      </w:r>
      <w:r w:rsidR="000B0797" w:rsidRPr="00A108ED">
        <w:rPr>
          <w:rFonts w:ascii="Arial" w:hAnsi="Arial" w:cs="Arial"/>
          <w:color w:val="000000" w:themeColor="text1"/>
        </w:rPr>
        <w:t>cual</w:t>
      </w:r>
      <w:r w:rsidR="00E50F8A">
        <w:rPr>
          <w:rFonts w:ascii="Arial" w:hAnsi="Arial" w:cs="Arial"/>
          <w:color w:val="000000" w:themeColor="text1"/>
        </w:rPr>
        <w:t xml:space="preserve"> </w:t>
      </w:r>
      <w:r w:rsidR="000B0797" w:rsidRPr="00A108ED">
        <w:rPr>
          <w:rFonts w:ascii="Arial" w:hAnsi="Arial" w:cs="Arial"/>
          <w:color w:val="000000" w:themeColor="text1"/>
        </w:rPr>
        <w:t>permite</w:t>
      </w:r>
      <w:r w:rsidR="00E50F8A">
        <w:rPr>
          <w:rFonts w:ascii="Arial" w:hAnsi="Arial" w:cs="Arial"/>
          <w:color w:val="000000" w:themeColor="text1"/>
        </w:rPr>
        <w:t xml:space="preserve"> </w:t>
      </w:r>
      <w:r w:rsidR="000B0797" w:rsidRPr="00A108ED">
        <w:rPr>
          <w:rFonts w:ascii="Arial" w:hAnsi="Arial" w:cs="Arial"/>
          <w:color w:val="000000" w:themeColor="text1"/>
        </w:rPr>
        <w:t>generar</w:t>
      </w:r>
      <w:r w:rsidR="00E50F8A">
        <w:rPr>
          <w:rFonts w:ascii="Arial" w:hAnsi="Arial" w:cs="Arial"/>
          <w:color w:val="000000" w:themeColor="text1"/>
        </w:rPr>
        <w:t xml:space="preserve"> </w:t>
      </w:r>
      <w:r w:rsidR="000B0797" w:rsidRPr="00A108ED">
        <w:rPr>
          <w:rFonts w:ascii="Arial" w:hAnsi="Arial" w:cs="Arial"/>
          <w:color w:val="000000" w:themeColor="text1"/>
        </w:rPr>
        <w:t>bases</w:t>
      </w:r>
      <w:r w:rsidR="00E50F8A">
        <w:rPr>
          <w:rFonts w:ascii="Arial" w:hAnsi="Arial" w:cs="Arial"/>
          <w:color w:val="000000" w:themeColor="text1"/>
        </w:rPr>
        <w:t xml:space="preserve"> </w:t>
      </w:r>
      <w:r w:rsidR="000B0797" w:rsidRPr="00A108ED">
        <w:rPr>
          <w:rFonts w:ascii="Arial" w:hAnsi="Arial" w:cs="Arial"/>
          <w:color w:val="000000" w:themeColor="text1"/>
        </w:rPr>
        <w:t>de</w:t>
      </w:r>
      <w:r w:rsidR="00E50F8A">
        <w:rPr>
          <w:rFonts w:ascii="Arial" w:hAnsi="Arial" w:cs="Arial"/>
          <w:color w:val="000000" w:themeColor="text1"/>
        </w:rPr>
        <w:t xml:space="preserve"> </w:t>
      </w:r>
      <w:r w:rsidR="000B0797" w:rsidRPr="00A108ED">
        <w:rPr>
          <w:rFonts w:ascii="Arial" w:hAnsi="Arial" w:cs="Arial"/>
          <w:color w:val="000000" w:themeColor="text1"/>
        </w:rPr>
        <w:t>datos</w:t>
      </w:r>
      <w:r w:rsidR="00E50F8A">
        <w:rPr>
          <w:rFonts w:ascii="Arial" w:hAnsi="Arial" w:cs="Arial"/>
          <w:color w:val="000000" w:themeColor="text1"/>
        </w:rPr>
        <w:t xml:space="preserve"> </w:t>
      </w:r>
      <w:r w:rsidR="000B0797" w:rsidRPr="00A108ED">
        <w:rPr>
          <w:rFonts w:ascii="Arial" w:hAnsi="Arial" w:cs="Arial"/>
          <w:color w:val="000000" w:themeColor="text1"/>
        </w:rPr>
        <w:t>y</w:t>
      </w:r>
      <w:r w:rsidR="00E50F8A">
        <w:rPr>
          <w:rFonts w:ascii="Arial" w:hAnsi="Arial" w:cs="Arial"/>
          <w:color w:val="000000" w:themeColor="text1"/>
        </w:rPr>
        <w:t xml:space="preserve"> </w:t>
      </w:r>
      <w:r w:rsidR="000B0797" w:rsidRPr="00A108ED">
        <w:rPr>
          <w:rFonts w:ascii="Arial" w:hAnsi="Arial" w:cs="Arial"/>
          <w:color w:val="000000" w:themeColor="text1"/>
        </w:rPr>
        <w:t>reportes</w:t>
      </w:r>
      <w:r w:rsidR="00E50F8A">
        <w:rPr>
          <w:rFonts w:ascii="Arial" w:hAnsi="Arial" w:cs="Arial"/>
          <w:color w:val="000000" w:themeColor="text1"/>
        </w:rPr>
        <w:t xml:space="preserve"> </w:t>
      </w:r>
      <w:r w:rsidR="000B0797" w:rsidRPr="00A108ED">
        <w:rPr>
          <w:rFonts w:ascii="Arial" w:hAnsi="Arial" w:cs="Arial"/>
          <w:color w:val="000000" w:themeColor="text1"/>
        </w:rPr>
        <w:t>que</w:t>
      </w:r>
      <w:r w:rsidR="00E50F8A">
        <w:rPr>
          <w:rFonts w:ascii="Arial" w:hAnsi="Arial" w:cs="Arial"/>
          <w:color w:val="000000" w:themeColor="text1"/>
        </w:rPr>
        <w:t xml:space="preserve"> </w:t>
      </w:r>
      <w:r w:rsidR="000B0797" w:rsidRPr="00A108ED">
        <w:rPr>
          <w:rFonts w:ascii="Arial" w:hAnsi="Arial" w:cs="Arial"/>
          <w:color w:val="000000" w:themeColor="text1"/>
        </w:rPr>
        <w:t>se pueden</w:t>
      </w:r>
      <w:r w:rsidR="00E50F8A">
        <w:rPr>
          <w:rFonts w:ascii="Arial" w:hAnsi="Arial" w:cs="Arial"/>
          <w:color w:val="000000" w:themeColor="text1"/>
        </w:rPr>
        <w:t xml:space="preserve"> </w:t>
      </w:r>
      <w:r w:rsidR="000B0797" w:rsidRPr="00A108ED">
        <w:rPr>
          <w:rFonts w:ascii="Arial" w:hAnsi="Arial" w:cs="Arial"/>
          <w:color w:val="000000" w:themeColor="text1"/>
        </w:rPr>
        <w:t>exportar</w:t>
      </w:r>
      <w:r w:rsidR="00E50F8A">
        <w:rPr>
          <w:rFonts w:ascii="Arial" w:hAnsi="Arial" w:cs="Arial"/>
          <w:color w:val="000000" w:themeColor="text1"/>
        </w:rPr>
        <w:t xml:space="preserve"> </w:t>
      </w:r>
      <w:r w:rsidR="000B0797" w:rsidRPr="00A108ED">
        <w:rPr>
          <w:rFonts w:ascii="Arial" w:hAnsi="Arial" w:cs="Arial"/>
          <w:color w:val="000000" w:themeColor="text1"/>
        </w:rPr>
        <w:t>en</w:t>
      </w:r>
      <w:r w:rsidR="00E50F8A">
        <w:rPr>
          <w:rFonts w:ascii="Arial" w:hAnsi="Arial" w:cs="Arial"/>
          <w:color w:val="000000" w:themeColor="text1"/>
        </w:rPr>
        <w:t xml:space="preserve"> </w:t>
      </w:r>
      <w:r w:rsidR="000B0797" w:rsidRPr="00A108ED">
        <w:rPr>
          <w:rFonts w:ascii="Arial" w:hAnsi="Arial" w:cs="Arial"/>
          <w:color w:val="000000" w:themeColor="text1"/>
        </w:rPr>
        <w:t>Excel</w:t>
      </w:r>
      <w:r w:rsidR="00E50F8A">
        <w:rPr>
          <w:rFonts w:ascii="Arial" w:hAnsi="Arial" w:cs="Arial"/>
          <w:color w:val="000000" w:themeColor="text1"/>
        </w:rPr>
        <w:t xml:space="preserve"> </w:t>
      </w:r>
      <w:r w:rsidR="000B0797" w:rsidRPr="00A108ED">
        <w:rPr>
          <w:rFonts w:ascii="Arial" w:hAnsi="Arial" w:cs="Arial"/>
          <w:color w:val="000000" w:themeColor="text1"/>
        </w:rPr>
        <w:t>y</w:t>
      </w:r>
      <w:r w:rsidR="00E50F8A">
        <w:rPr>
          <w:rFonts w:ascii="Arial" w:hAnsi="Arial" w:cs="Arial"/>
          <w:color w:val="000000" w:themeColor="text1"/>
        </w:rPr>
        <w:t xml:space="preserve"> </w:t>
      </w:r>
      <w:r w:rsidR="000B0797" w:rsidRPr="00A108ED">
        <w:rPr>
          <w:rFonts w:ascii="Arial" w:hAnsi="Arial" w:cs="Arial"/>
          <w:color w:val="000000" w:themeColor="text1"/>
        </w:rPr>
        <w:t>el</w:t>
      </w:r>
      <w:r w:rsidR="00E50F8A">
        <w:rPr>
          <w:rFonts w:ascii="Arial" w:hAnsi="Arial" w:cs="Arial"/>
          <w:color w:val="000000" w:themeColor="text1"/>
        </w:rPr>
        <w:t xml:space="preserve"> </w:t>
      </w:r>
      <w:r w:rsidR="000B0797" w:rsidRPr="00A108ED">
        <w:rPr>
          <w:rFonts w:ascii="Arial" w:hAnsi="Arial" w:cs="Arial"/>
          <w:color w:val="000000" w:themeColor="text1"/>
        </w:rPr>
        <w:t>cual</w:t>
      </w:r>
      <w:r w:rsidR="00E50F8A">
        <w:rPr>
          <w:rFonts w:ascii="Arial" w:hAnsi="Arial" w:cs="Arial"/>
          <w:color w:val="000000" w:themeColor="text1"/>
        </w:rPr>
        <w:t xml:space="preserve"> </w:t>
      </w:r>
      <w:r w:rsidR="000B0797" w:rsidRPr="00A108ED">
        <w:rPr>
          <w:rFonts w:ascii="Arial" w:hAnsi="Arial" w:cs="Arial"/>
          <w:color w:val="000000" w:themeColor="text1"/>
        </w:rPr>
        <w:t xml:space="preserve">es propiedad del CONALEP. </w:t>
      </w:r>
    </w:p>
    <w:p w14:paraId="12A97810" w14:textId="77777777" w:rsidR="000B0797" w:rsidRPr="00A108ED" w:rsidRDefault="000B0797" w:rsidP="00CC5B08">
      <w:pPr>
        <w:shd w:val="clear" w:color="auto" w:fill="FFFFFF"/>
        <w:spacing w:after="0" w:line="360" w:lineRule="auto"/>
        <w:jc w:val="both"/>
        <w:rPr>
          <w:rFonts w:ascii="Arial" w:hAnsi="Arial" w:cs="Arial"/>
          <w:color w:val="000000" w:themeColor="text1"/>
        </w:rPr>
      </w:pPr>
    </w:p>
    <w:p w14:paraId="135B82BB" w14:textId="5607A2D6" w:rsidR="000B0797" w:rsidRPr="00A108ED" w:rsidRDefault="000B0797" w:rsidP="00CC5B08">
      <w:pPr>
        <w:shd w:val="clear" w:color="auto" w:fill="FFFFFF"/>
        <w:spacing w:after="0" w:line="360" w:lineRule="auto"/>
        <w:jc w:val="both"/>
        <w:rPr>
          <w:rFonts w:ascii="Arial" w:hAnsi="Arial" w:cs="Arial"/>
          <w:color w:val="000000" w:themeColor="text1"/>
        </w:rPr>
      </w:pPr>
      <w:r w:rsidRPr="00A108ED">
        <w:rPr>
          <w:rFonts w:ascii="Arial" w:hAnsi="Arial" w:cs="Arial"/>
          <w:color w:val="000000" w:themeColor="text1"/>
        </w:rPr>
        <w:t>El</w:t>
      </w:r>
      <w:r w:rsidR="00E50F8A">
        <w:rPr>
          <w:rFonts w:ascii="Arial" w:hAnsi="Arial" w:cs="Arial"/>
          <w:color w:val="000000" w:themeColor="text1"/>
        </w:rPr>
        <w:t xml:space="preserve"> </w:t>
      </w:r>
      <w:r w:rsidRPr="00A108ED">
        <w:rPr>
          <w:rFonts w:ascii="Arial" w:hAnsi="Arial" w:cs="Arial"/>
          <w:color w:val="000000" w:themeColor="text1"/>
        </w:rPr>
        <w:t>sistema</w:t>
      </w:r>
      <w:r w:rsidR="00E50F8A">
        <w:rPr>
          <w:rFonts w:ascii="Arial" w:hAnsi="Arial" w:cs="Arial"/>
          <w:color w:val="000000" w:themeColor="text1"/>
        </w:rPr>
        <w:t xml:space="preserve"> </w:t>
      </w:r>
      <w:r w:rsidRPr="00A108ED">
        <w:rPr>
          <w:rFonts w:ascii="Arial" w:hAnsi="Arial" w:cs="Arial"/>
          <w:color w:val="000000" w:themeColor="text1"/>
        </w:rPr>
        <w:t>permite</w:t>
      </w:r>
      <w:r w:rsidR="00E50F8A">
        <w:rPr>
          <w:rFonts w:ascii="Arial" w:hAnsi="Arial" w:cs="Arial"/>
          <w:color w:val="000000" w:themeColor="text1"/>
        </w:rPr>
        <w:t xml:space="preserve"> </w:t>
      </w:r>
      <w:r w:rsidRPr="00A108ED">
        <w:rPr>
          <w:rFonts w:ascii="Arial" w:hAnsi="Arial" w:cs="Arial"/>
          <w:color w:val="000000" w:themeColor="text1"/>
        </w:rPr>
        <w:t>mediante</w:t>
      </w:r>
      <w:r w:rsidR="00E50F8A">
        <w:rPr>
          <w:rFonts w:ascii="Arial" w:hAnsi="Arial" w:cs="Arial"/>
          <w:color w:val="000000" w:themeColor="text1"/>
        </w:rPr>
        <w:t xml:space="preserve"> </w:t>
      </w:r>
      <w:r w:rsidRPr="00A108ED">
        <w:rPr>
          <w:rFonts w:ascii="Arial" w:hAnsi="Arial" w:cs="Arial"/>
          <w:color w:val="000000" w:themeColor="text1"/>
        </w:rPr>
        <w:t>diferentes</w:t>
      </w:r>
      <w:r w:rsidR="00E50F8A">
        <w:rPr>
          <w:rFonts w:ascii="Arial" w:hAnsi="Arial" w:cs="Arial"/>
          <w:color w:val="000000" w:themeColor="text1"/>
        </w:rPr>
        <w:t xml:space="preserve"> </w:t>
      </w:r>
      <w:r w:rsidRPr="00A108ED">
        <w:rPr>
          <w:rFonts w:ascii="Arial" w:hAnsi="Arial" w:cs="Arial"/>
          <w:color w:val="000000" w:themeColor="text1"/>
        </w:rPr>
        <w:t>módulos</w:t>
      </w:r>
      <w:r w:rsidR="00E50F8A">
        <w:rPr>
          <w:rFonts w:ascii="Arial" w:hAnsi="Arial" w:cs="Arial"/>
          <w:color w:val="000000" w:themeColor="text1"/>
        </w:rPr>
        <w:t xml:space="preserve"> </w:t>
      </w:r>
      <w:r w:rsidRPr="00A108ED">
        <w:rPr>
          <w:rFonts w:ascii="Arial" w:hAnsi="Arial" w:cs="Arial"/>
          <w:color w:val="000000" w:themeColor="text1"/>
        </w:rPr>
        <w:t>poder</w:t>
      </w:r>
      <w:r w:rsidR="00E50F8A">
        <w:rPr>
          <w:rFonts w:ascii="Arial" w:hAnsi="Arial" w:cs="Arial"/>
          <w:color w:val="000000" w:themeColor="text1"/>
        </w:rPr>
        <w:t xml:space="preserve"> </w:t>
      </w:r>
      <w:r w:rsidRPr="00A108ED">
        <w:rPr>
          <w:rFonts w:ascii="Arial" w:hAnsi="Arial" w:cs="Arial"/>
          <w:color w:val="000000" w:themeColor="text1"/>
        </w:rPr>
        <w:t>generar</w:t>
      </w:r>
      <w:r w:rsidR="00E50F8A">
        <w:rPr>
          <w:rFonts w:ascii="Arial" w:hAnsi="Arial" w:cs="Arial"/>
          <w:color w:val="000000" w:themeColor="text1"/>
        </w:rPr>
        <w:t xml:space="preserve"> </w:t>
      </w:r>
      <w:r w:rsidRPr="00A108ED">
        <w:rPr>
          <w:rFonts w:ascii="Arial" w:hAnsi="Arial" w:cs="Arial"/>
          <w:color w:val="000000" w:themeColor="text1"/>
        </w:rPr>
        <w:t>cuentas contables, programas de presupuestos, unidades responsables, partidas presupuestales, responsables del manejo</w:t>
      </w:r>
      <w:r w:rsidR="00E50F8A">
        <w:rPr>
          <w:rFonts w:ascii="Arial" w:hAnsi="Arial" w:cs="Arial"/>
          <w:color w:val="000000" w:themeColor="text1"/>
        </w:rPr>
        <w:t xml:space="preserve"> </w:t>
      </w:r>
      <w:r w:rsidRPr="00A108ED">
        <w:rPr>
          <w:rFonts w:ascii="Arial" w:hAnsi="Arial" w:cs="Arial"/>
          <w:color w:val="000000" w:themeColor="text1"/>
        </w:rPr>
        <w:t>de</w:t>
      </w:r>
      <w:r w:rsidR="00E50F8A">
        <w:rPr>
          <w:rFonts w:ascii="Arial" w:hAnsi="Arial" w:cs="Arial"/>
          <w:color w:val="000000" w:themeColor="text1"/>
        </w:rPr>
        <w:t xml:space="preserve"> </w:t>
      </w:r>
      <w:r w:rsidRPr="00A108ED">
        <w:rPr>
          <w:rFonts w:ascii="Arial" w:hAnsi="Arial" w:cs="Arial"/>
          <w:color w:val="000000" w:themeColor="text1"/>
        </w:rPr>
        <w:t>los</w:t>
      </w:r>
      <w:r w:rsidR="00E50F8A">
        <w:rPr>
          <w:rFonts w:ascii="Arial" w:hAnsi="Arial" w:cs="Arial"/>
          <w:color w:val="000000" w:themeColor="text1"/>
        </w:rPr>
        <w:t xml:space="preserve"> </w:t>
      </w:r>
      <w:r w:rsidRPr="00A108ED">
        <w:rPr>
          <w:rFonts w:ascii="Arial" w:hAnsi="Arial" w:cs="Arial"/>
          <w:color w:val="000000" w:themeColor="text1"/>
        </w:rPr>
        <w:t>recursos,</w:t>
      </w:r>
      <w:r w:rsidR="00E50F8A">
        <w:rPr>
          <w:rFonts w:ascii="Arial" w:hAnsi="Arial" w:cs="Arial"/>
          <w:color w:val="000000" w:themeColor="text1"/>
        </w:rPr>
        <w:t xml:space="preserve"> </w:t>
      </w:r>
      <w:r w:rsidRPr="00A108ED">
        <w:rPr>
          <w:rFonts w:ascii="Arial" w:hAnsi="Arial" w:cs="Arial"/>
          <w:color w:val="000000" w:themeColor="text1"/>
        </w:rPr>
        <w:t>conceptos,</w:t>
      </w:r>
      <w:r w:rsidR="00E50F8A">
        <w:rPr>
          <w:rFonts w:ascii="Arial" w:hAnsi="Arial" w:cs="Arial"/>
          <w:color w:val="000000" w:themeColor="text1"/>
        </w:rPr>
        <w:t xml:space="preserve"> </w:t>
      </w:r>
      <w:r w:rsidRPr="00A108ED">
        <w:rPr>
          <w:rFonts w:ascii="Arial" w:hAnsi="Arial" w:cs="Arial"/>
          <w:color w:val="000000" w:themeColor="text1"/>
        </w:rPr>
        <w:t>sectores,</w:t>
      </w:r>
      <w:r w:rsidR="00E50F8A">
        <w:rPr>
          <w:rFonts w:ascii="Arial" w:hAnsi="Arial" w:cs="Arial"/>
          <w:color w:val="000000" w:themeColor="text1"/>
        </w:rPr>
        <w:t xml:space="preserve"> </w:t>
      </w:r>
      <w:r w:rsidRPr="00A108ED">
        <w:rPr>
          <w:rFonts w:ascii="Arial" w:hAnsi="Arial" w:cs="Arial"/>
          <w:color w:val="000000" w:themeColor="text1"/>
        </w:rPr>
        <w:t>tipos</w:t>
      </w:r>
      <w:r w:rsidR="00E50F8A">
        <w:rPr>
          <w:rFonts w:ascii="Arial" w:hAnsi="Arial" w:cs="Arial"/>
          <w:color w:val="000000" w:themeColor="text1"/>
        </w:rPr>
        <w:t xml:space="preserve"> </w:t>
      </w:r>
      <w:r w:rsidRPr="00A108ED">
        <w:rPr>
          <w:rFonts w:ascii="Arial" w:hAnsi="Arial" w:cs="Arial"/>
          <w:color w:val="000000" w:themeColor="text1"/>
        </w:rPr>
        <w:t>de</w:t>
      </w:r>
      <w:r w:rsidR="00E50F8A">
        <w:rPr>
          <w:rFonts w:ascii="Arial" w:hAnsi="Arial" w:cs="Arial"/>
          <w:color w:val="000000" w:themeColor="text1"/>
        </w:rPr>
        <w:t xml:space="preserve"> </w:t>
      </w:r>
      <w:r w:rsidRPr="00A108ED">
        <w:rPr>
          <w:rFonts w:ascii="Arial" w:hAnsi="Arial" w:cs="Arial"/>
          <w:color w:val="000000" w:themeColor="text1"/>
        </w:rPr>
        <w:t>pólizas,</w:t>
      </w:r>
      <w:r w:rsidR="00E50F8A">
        <w:rPr>
          <w:rFonts w:ascii="Arial" w:hAnsi="Arial" w:cs="Arial"/>
          <w:color w:val="000000" w:themeColor="text1"/>
        </w:rPr>
        <w:t xml:space="preserve"> </w:t>
      </w:r>
      <w:r w:rsidRPr="00A108ED">
        <w:rPr>
          <w:rFonts w:ascii="Arial" w:hAnsi="Arial" w:cs="Arial"/>
          <w:color w:val="000000" w:themeColor="text1"/>
        </w:rPr>
        <w:t>asignaciones</w:t>
      </w:r>
      <w:r w:rsidR="00E50F8A">
        <w:rPr>
          <w:rFonts w:ascii="Arial" w:hAnsi="Arial" w:cs="Arial"/>
          <w:color w:val="000000" w:themeColor="text1"/>
        </w:rPr>
        <w:t xml:space="preserve"> </w:t>
      </w:r>
      <w:r w:rsidRPr="00A108ED">
        <w:rPr>
          <w:rFonts w:ascii="Arial" w:hAnsi="Arial" w:cs="Arial"/>
          <w:color w:val="000000" w:themeColor="text1"/>
        </w:rPr>
        <w:t>iniciales,</w:t>
      </w:r>
      <w:r w:rsidR="00E50F8A">
        <w:rPr>
          <w:rFonts w:ascii="Arial" w:hAnsi="Arial" w:cs="Arial"/>
          <w:color w:val="000000" w:themeColor="text1"/>
        </w:rPr>
        <w:t xml:space="preserve"> </w:t>
      </w:r>
      <w:r w:rsidRPr="00A108ED">
        <w:rPr>
          <w:rFonts w:ascii="Arial" w:hAnsi="Arial" w:cs="Arial"/>
          <w:color w:val="000000" w:themeColor="text1"/>
        </w:rPr>
        <w:t>ampliaciones</w:t>
      </w:r>
      <w:r w:rsidR="00E50F8A">
        <w:rPr>
          <w:rFonts w:ascii="Arial" w:hAnsi="Arial" w:cs="Arial"/>
          <w:color w:val="000000" w:themeColor="text1"/>
        </w:rPr>
        <w:t xml:space="preserve"> </w:t>
      </w:r>
      <w:r w:rsidRPr="00A108ED">
        <w:rPr>
          <w:rFonts w:ascii="Arial" w:hAnsi="Arial" w:cs="Arial"/>
          <w:color w:val="000000" w:themeColor="text1"/>
        </w:rPr>
        <w:t>o reducciones presupuestales, cambio de mes y salir</w:t>
      </w:r>
      <w:r w:rsidR="001B280B" w:rsidRPr="00A108ED">
        <w:rPr>
          <w:rFonts w:ascii="Arial" w:hAnsi="Arial" w:cs="Arial"/>
          <w:color w:val="000000" w:themeColor="text1"/>
        </w:rPr>
        <w:t>, de igual forma m</w:t>
      </w:r>
      <w:r w:rsidRPr="00A108ED">
        <w:rPr>
          <w:rFonts w:ascii="Arial" w:hAnsi="Arial" w:cs="Arial"/>
          <w:color w:val="000000" w:themeColor="text1"/>
        </w:rPr>
        <w:t>ediante el módulo de pólizas permite la captura de la información de diario, ingresos y egresos</w:t>
      </w:r>
      <w:r w:rsidR="00200028" w:rsidRPr="00A108ED">
        <w:rPr>
          <w:rFonts w:ascii="Arial" w:hAnsi="Arial" w:cs="Arial"/>
          <w:color w:val="000000" w:themeColor="text1"/>
        </w:rPr>
        <w:t xml:space="preserve"> y a través del módulo de reportes</w:t>
      </w:r>
      <w:r w:rsidRPr="00A108ED">
        <w:rPr>
          <w:rFonts w:ascii="Arial" w:hAnsi="Arial" w:cs="Arial"/>
          <w:color w:val="000000" w:themeColor="text1"/>
        </w:rPr>
        <w:t xml:space="preserve"> permite la emisi</w:t>
      </w:r>
      <w:r w:rsidR="001B280B" w:rsidRPr="00A108ED">
        <w:rPr>
          <w:rFonts w:ascii="Arial" w:hAnsi="Arial" w:cs="Arial"/>
          <w:color w:val="000000" w:themeColor="text1"/>
        </w:rPr>
        <w:t>ón de la b</w:t>
      </w:r>
      <w:r w:rsidRPr="00A108ED">
        <w:rPr>
          <w:rFonts w:ascii="Arial" w:hAnsi="Arial" w:cs="Arial"/>
          <w:color w:val="000000" w:themeColor="text1"/>
        </w:rPr>
        <w:t>alanza de comprobación, relaciones analíticas,</w:t>
      </w:r>
      <w:r w:rsidR="00E50F8A">
        <w:rPr>
          <w:rFonts w:ascii="Arial" w:hAnsi="Arial" w:cs="Arial"/>
          <w:color w:val="000000" w:themeColor="text1"/>
        </w:rPr>
        <w:t xml:space="preserve"> </w:t>
      </w:r>
      <w:r w:rsidRPr="00A108ED">
        <w:rPr>
          <w:rFonts w:ascii="Arial" w:hAnsi="Arial" w:cs="Arial"/>
          <w:color w:val="000000" w:themeColor="text1"/>
        </w:rPr>
        <w:t>relaciones</w:t>
      </w:r>
      <w:r w:rsidR="00E50F8A">
        <w:rPr>
          <w:rFonts w:ascii="Arial" w:hAnsi="Arial" w:cs="Arial"/>
          <w:color w:val="000000" w:themeColor="text1"/>
        </w:rPr>
        <w:t xml:space="preserve"> </w:t>
      </w:r>
      <w:r w:rsidRPr="00A108ED">
        <w:rPr>
          <w:rFonts w:ascii="Arial" w:hAnsi="Arial" w:cs="Arial"/>
          <w:color w:val="000000" w:themeColor="text1"/>
        </w:rPr>
        <w:t>auxiliares</w:t>
      </w:r>
      <w:r w:rsidR="00E50F8A">
        <w:rPr>
          <w:rFonts w:ascii="Arial" w:hAnsi="Arial" w:cs="Arial"/>
          <w:color w:val="000000" w:themeColor="text1"/>
        </w:rPr>
        <w:t xml:space="preserve"> </w:t>
      </w:r>
      <w:r w:rsidRPr="00A108ED">
        <w:rPr>
          <w:rFonts w:ascii="Arial" w:hAnsi="Arial" w:cs="Arial"/>
          <w:color w:val="000000" w:themeColor="text1"/>
        </w:rPr>
        <w:t>por</w:t>
      </w:r>
      <w:r w:rsidR="00E50F8A">
        <w:rPr>
          <w:rFonts w:ascii="Arial" w:hAnsi="Arial" w:cs="Arial"/>
          <w:color w:val="000000" w:themeColor="text1"/>
        </w:rPr>
        <w:t xml:space="preserve"> </w:t>
      </w:r>
      <w:r w:rsidRPr="00A108ED">
        <w:rPr>
          <w:rFonts w:ascii="Arial" w:hAnsi="Arial" w:cs="Arial"/>
          <w:color w:val="000000" w:themeColor="text1"/>
        </w:rPr>
        <w:t>cuenta,</w:t>
      </w:r>
      <w:r w:rsidR="00E50F8A">
        <w:rPr>
          <w:rFonts w:ascii="Arial" w:hAnsi="Arial" w:cs="Arial"/>
          <w:color w:val="000000" w:themeColor="text1"/>
        </w:rPr>
        <w:t xml:space="preserve"> </w:t>
      </w:r>
      <w:r w:rsidRPr="00A108ED">
        <w:rPr>
          <w:rFonts w:ascii="Arial" w:hAnsi="Arial" w:cs="Arial"/>
          <w:color w:val="000000" w:themeColor="text1"/>
        </w:rPr>
        <w:t>relaciones</w:t>
      </w:r>
      <w:r w:rsidR="00E50F8A">
        <w:rPr>
          <w:rFonts w:ascii="Arial" w:hAnsi="Arial" w:cs="Arial"/>
          <w:color w:val="000000" w:themeColor="text1"/>
        </w:rPr>
        <w:t xml:space="preserve"> </w:t>
      </w:r>
      <w:r w:rsidRPr="00A108ED">
        <w:rPr>
          <w:rFonts w:ascii="Arial" w:hAnsi="Arial" w:cs="Arial"/>
          <w:color w:val="000000" w:themeColor="text1"/>
        </w:rPr>
        <w:t>por</w:t>
      </w:r>
      <w:r w:rsidR="00E50F8A">
        <w:rPr>
          <w:rFonts w:ascii="Arial" w:hAnsi="Arial" w:cs="Arial"/>
          <w:color w:val="000000" w:themeColor="text1"/>
        </w:rPr>
        <w:t xml:space="preserve"> </w:t>
      </w:r>
      <w:r w:rsidRPr="00A108ED">
        <w:rPr>
          <w:rFonts w:ascii="Arial" w:hAnsi="Arial" w:cs="Arial"/>
          <w:color w:val="000000" w:themeColor="text1"/>
        </w:rPr>
        <w:t>programa</w:t>
      </w:r>
      <w:r w:rsidR="00E50F8A">
        <w:rPr>
          <w:rFonts w:ascii="Arial" w:hAnsi="Arial" w:cs="Arial"/>
          <w:color w:val="000000" w:themeColor="text1"/>
        </w:rPr>
        <w:t xml:space="preserve"> </w:t>
      </w:r>
      <w:r w:rsidRPr="00A108ED">
        <w:rPr>
          <w:rFonts w:ascii="Arial" w:hAnsi="Arial" w:cs="Arial"/>
          <w:color w:val="000000" w:themeColor="text1"/>
        </w:rPr>
        <w:t>y</w:t>
      </w:r>
      <w:r w:rsidR="00E50F8A">
        <w:rPr>
          <w:rFonts w:ascii="Arial" w:hAnsi="Arial" w:cs="Arial"/>
          <w:color w:val="000000" w:themeColor="text1"/>
        </w:rPr>
        <w:t xml:space="preserve"> </w:t>
      </w:r>
      <w:r w:rsidRPr="00A108ED">
        <w:rPr>
          <w:rFonts w:ascii="Arial" w:hAnsi="Arial" w:cs="Arial"/>
          <w:color w:val="000000" w:themeColor="text1"/>
        </w:rPr>
        <w:t>partida,</w:t>
      </w:r>
      <w:r w:rsidR="00E50F8A">
        <w:rPr>
          <w:rFonts w:ascii="Arial" w:hAnsi="Arial" w:cs="Arial"/>
          <w:color w:val="000000" w:themeColor="text1"/>
        </w:rPr>
        <w:t xml:space="preserve"> </w:t>
      </w:r>
      <w:r w:rsidRPr="00A108ED">
        <w:rPr>
          <w:rFonts w:ascii="Arial" w:hAnsi="Arial" w:cs="Arial"/>
          <w:color w:val="000000" w:themeColor="text1"/>
        </w:rPr>
        <w:t>libros</w:t>
      </w:r>
      <w:r w:rsidR="00E50F8A">
        <w:rPr>
          <w:rFonts w:ascii="Arial" w:hAnsi="Arial" w:cs="Arial"/>
          <w:color w:val="000000" w:themeColor="text1"/>
        </w:rPr>
        <w:t xml:space="preserve"> </w:t>
      </w:r>
      <w:r w:rsidRPr="00A108ED">
        <w:rPr>
          <w:rFonts w:ascii="Arial" w:hAnsi="Arial" w:cs="Arial"/>
          <w:color w:val="000000" w:themeColor="text1"/>
        </w:rPr>
        <w:t>diario,</w:t>
      </w:r>
      <w:r w:rsidR="00E50F8A">
        <w:rPr>
          <w:rFonts w:ascii="Arial" w:hAnsi="Arial" w:cs="Arial"/>
          <w:color w:val="000000" w:themeColor="text1"/>
        </w:rPr>
        <w:t xml:space="preserve"> </w:t>
      </w:r>
      <w:r w:rsidRPr="00A108ED">
        <w:rPr>
          <w:rFonts w:ascii="Arial" w:hAnsi="Arial" w:cs="Arial"/>
          <w:color w:val="000000" w:themeColor="text1"/>
        </w:rPr>
        <w:t>estados financieros y libro mayor</w:t>
      </w:r>
      <w:r w:rsidR="00200028" w:rsidRPr="00A108ED">
        <w:rPr>
          <w:rFonts w:ascii="Arial" w:hAnsi="Arial" w:cs="Arial"/>
          <w:color w:val="000000" w:themeColor="text1"/>
        </w:rPr>
        <w:t xml:space="preserve">, </w:t>
      </w:r>
      <w:r w:rsidRPr="00A108ED">
        <w:rPr>
          <w:rFonts w:ascii="Arial" w:hAnsi="Arial" w:cs="Arial"/>
          <w:color w:val="000000" w:themeColor="text1"/>
        </w:rPr>
        <w:t>la emisión de reportes presupuestarios</w:t>
      </w:r>
      <w:r w:rsidR="00200028" w:rsidRPr="00A108ED">
        <w:rPr>
          <w:rFonts w:ascii="Arial" w:hAnsi="Arial" w:cs="Arial"/>
          <w:color w:val="000000" w:themeColor="text1"/>
        </w:rPr>
        <w:t xml:space="preserve"> y </w:t>
      </w:r>
      <w:r w:rsidRPr="00A108ED">
        <w:rPr>
          <w:rFonts w:ascii="Arial" w:hAnsi="Arial" w:cs="Arial"/>
          <w:color w:val="000000" w:themeColor="text1"/>
        </w:rPr>
        <w:t>la</w:t>
      </w:r>
      <w:r w:rsidR="00E50F8A">
        <w:rPr>
          <w:rFonts w:ascii="Arial" w:hAnsi="Arial" w:cs="Arial"/>
          <w:color w:val="000000" w:themeColor="text1"/>
        </w:rPr>
        <w:t xml:space="preserve"> </w:t>
      </w:r>
      <w:r w:rsidRPr="00A108ED">
        <w:rPr>
          <w:rFonts w:ascii="Arial" w:hAnsi="Arial" w:cs="Arial"/>
          <w:color w:val="000000" w:themeColor="text1"/>
        </w:rPr>
        <w:t>emisión</w:t>
      </w:r>
      <w:r w:rsidR="00E50F8A">
        <w:rPr>
          <w:rFonts w:ascii="Arial" w:hAnsi="Arial" w:cs="Arial"/>
          <w:color w:val="000000" w:themeColor="text1"/>
        </w:rPr>
        <w:t xml:space="preserve"> </w:t>
      </w:r>
      <w:r w:rsidRPr="00A108ED">
        <w:rPr>
          <w:rFonts w:ascii="Arial" w:hAnsi="Arial" w:cs="Arial"/>
          <w:color w:val="000000" w:themeColor="text1"/>
        </w:rPr>
        <w:t>de</w:t>
      </w:r>
      <w:r w:rsidR="00E50F8A">
        <w:rPr>
          <w:rFonts w:ascii="Arial" w:hAnsi="Arial" w:cs="Arial"/>
          <w:color w:val="000000" w:themeColor="text1"/>
        </w:rPr>
        <w:t xml:space="preserve"> </w:t>
      </w:r>
      <w:r w:rsidRPr="00A108ED">
        <w:rPr>
          <w:rFonts w:ascii="Arial" w:hAnsi="Arial" w:cs="Arial"/>
          <w:color w:val="000000" w:themeColor="text1"/>
        </w:rPr>
        <w:t>reportes</w:t>
      </w:r>
      <w:r w:rsidR="00E50F8A">
        <w:rPr>
          <w:rFonts w:ascii="Arial" w:hAnsi="Arial" w:cs="Arial"/>
          <w:color w:val="000000" w:themeColor="text1"/>
        </w:rPr>
        <w:t xml:space="preserve"> </w:t>
      </w:r>
      <w:r w:rsidRPr="00A108ED">
        <w:rPr>
          <w:rFonts w:ascii="Arial" w:hAnsi="Arial" w:cs="Arial"/>
          <w:color w:val="000000" w:themeColor="text1"/>
        </w:rPr>
        <w:t>de</w:t>
      </w:r>
      <w:r w:rsidR="00E50F8A">
        <w:rPr>
          <w:rFonts w:ascii="Arial" w:hAnsi="Arial" w:cs="Arial"/>
          <w:color w:val="000000" w:themeColor="text1"/>
        </w:rPr>
        <w:t xml:space="preserve"> </w:t>
      </w:r>
      <w:r w:rsidRPr="00A108ED">
        <w:rPr>
          <w:rFonts w:ascii="Arial" w:hAnsi="Arial" w:cs="Arial"/>
          <w:color w:val="000000" w:themeColor="text1"/>
        </w:rPr>
        <w:t>disponibles</w:t>
      </w:r>
      <w:r w:rsidR="00E50F8A">
        <w:rPr>
          <w:rFonts w:ascii="Arial" w:hAnsi="Arial" w:cs="Arial"/>
          <w:color w:val="000000" w:themeColor="text1"/>
        </w:rPr>
        <w:t xml:space="preserve"> </w:t>
      </w:r>
      <w:r w:rsidRPr="00A108ED">
        <w:rPr>
          <w:rFonts w:ascii="Arial" w:hAnsi="Arial" w:cs="Arial"/>
          <w:color w:val="000000" w:themeColor="text1"/>
        </w:rPr>
        <w:t>presupuestarios</w:t>
      </w:r>
      <w:r w:rsidR="00E50F8A">
        <w:rPr>
          <w:rFonts w:ascii="Arial" w:hAnsi="Arial" w:cs="Arial"/>
          <w:color w:val="000000" w:themeColor="text1"/>
        </w:rPr>
        <w:t xml:space="preserve"> </w:t>
      </w:r>
      <w:r w:rsidRPr="00A108ED">
        <w:rPr>
          <w:rFonts w:ascii="Arial" w:hAnsi="Arial" w:cs="Arial"/>
          <w:color w:val="000000" w:themeColor="text1"/>
        </w:rPr>
        <w:t>y seguimiento presupuestal</w:t>
      </w:r>
      <w:r w:rsidR="00DB0CE5" w:rsidRPr="00A108ED">
        <w:rPr>
          <w:rFonts w:ascii="Arial" w:hAnsi="Arial" w:cs="Arial"/>
          <w:color w:val="000000" w:themeColor="text1"/>
        </w:rPr>
        <w:t>.</w:t>
      </w:r>
    </w:p>
    <w:p w14:paraId="299AC03C" w14:textId="77777777" w:rsidR="00200028" w:rsidRPr="00A108ED" w:rsidRDefault="00200028" w:rsidP="00CC5B08">
      <w:pPr>
        <w:spacing w:after="0" w:line="360" w:lineRule="auto"/>
        <w:jc w:val="both"/>
        <w:rPr>
          <w:rFonts w:ascii="Arial" w:hAnsi="Arial" w:cs="Arial"/>
          <w:color w:val="000000" w:themeColor="text1"/>
        </w:rPr>
      </w:pPr>
    </w:p>
    <w:p w14:paraId="65B4D4BF" w14:textId="64BE83B5" w:rsidR="00200028" w:rsidRPr="00A108ED" w:rsidRDefault="00200028" w:rsidP="00200028">
      <w:pPr>
        <w:autoSpaceDE w:val="0"/>
        <w:autoSpaceDN w:val="0"/>
        <w:adjustRightInd w:val="0"/>
        <w:spacing w:after="0" w:line="360" w:lineRule="auto"/>
        <w:jc w:val="both"/>
        <w:rPr>
          <w:rFonts w:ascii="Arial" w:hAnsi="Arial" w:cs="Arial"/>
          <w:color w:val="000000" w:themeColor="text1"/>
        </w:rPr>
      </w:pPr>
      <w:r w:rsidRPr="00A108ED">
        <w:rPr>
          <w:rFonts w:ascii="Arial" w:hAnsi="Arial" w:cs="Arial"/>
          <w:color w:val="000000" w:themeColor="text1"/>
        </w:rPr>
        <w:t>Por todo lo expuesto,</w:t>
      </w:r>
      <w:r w:rsidR="006350CB" w:rsidRPr="00A108ED">
        <w:rPr>
          <w:rFonts w:ascii="Arial" w:hAnsi="Arial" w:cs="Arial"/>
          <w:color w:val="000000" w:themeColor="text1"/>
        </w:rPr>
        <w:t xml:space="preserve"> se puede afirmar que tanto el Gobierno F</w:t>
      </w:r>
      <w:r w:rsidRPr="00A108ED">
        <w:rPr>
          <w:rFonts w:ascii="Arial" w:hAnsi="Arial" w:cs="Arial"/>
          <w:color w:val="000000" w:themeColor="text1"/>
        </w:rPr>
        <w:t>ederal como el Gobierno de Yucatán cuentan con plataformas electrónicas para la sistematización de la información relacionada con la administración y operación del Fondo. Sin embargo, lo que ha quedado evidente es que en el ámbito local hay una falta de disposiciones que regulen los sistemas electrónicos, así como el seguimiento en la captura en tiempo y forma de la información, por lo que se recomienda elaborar, publicar y difundir las regulaciones necesarias que den fundamento legal a la sistematización de la información y al proceso de seguimiento correspondiente.</w:t>
      </w:r>
    </w:p>
    <w:p w14:paraId="655283E4" w14:textId="77777777" w:rsidR="00200028" w:rsidRPr="00F24DD3" w:rsidRDefault="00200028" w:rsidP="00200028">
      <w:pPr>
        <w:shd w:val="clear" w:color="auto" w:fill="FFFFFF"/>
        <w:spacing w:after="0" w:line="360" w:lineRule="auto"/>
        <w:jc w:val="both"/>
        <w:rPr>
          <w:rFonts w:ascii="Arial" w:eastAsia="Times New Roman" w:hAnsi="Arial" w:cs="Arial"/>
          <w:szCs w:val="29"/>
          <w:lang w:eastAsia="es-MX"/>
        </w:rPr>
      </w:pPr>
    </w:p>
    <w:p w14:paraId="4ADDEDFC" w14:textId="77777777" w:rsidR="009D4F56" w:rsidRPr="00F24DD3" w:rsidRDefault="009D4F56" w:rsidP="00071A1D">
      <w:pPr>
        <w:pStyle w:val="Ttulo4"/>
        <w:numPr>
          <w:ilvl w:val="0"/>
          <w:numId w:val="10"/>
        </w:numPr>
        <w:spacing w:before="100" w:after="100"/>
        <w:rPr>
          <w:rFonts w:cs="Arial"/>
          <w:b/>
        </w:rPr>
      </w:pPr>
      <w:r w:rsidRPr="00F24DD3">
        <w:rPr>
          <w:rFonts w:cs="Arial"/>
          <w:b/>
        </w:rPr>
        <w:lastRenderedPageBreak/>
        <w:t xml:space="preserve">¿El recurso ministrado se transfirió a las instancias ejecutoras en tiempo y forma? </w:t>
      </w:r>
    </w:p>
    <w:p w14:paraId="048E60C7" w14:textId="156FBF3E" w:rsidR="00120BA6" w:rsidRPr="00A108ED" w:rsidRDefault="00655698" w:rsidP="009D4F56">
      <w:pPr>
        <w:spacing w:after="0"/>
        <w:rPr>
          <w:rFonts w:ascii="Arial" w:hAnsi="Arial" w:cs="Arial"/>
          <w:color w:val="000000" w:themeColor="text1"/>
        </w:rPr>
      </w:pPr>
      <w:r w:rsidRPr="00A108ED">
        <w:rPr>
          <w:rFonts w:ascii="Arial" w:hAnsi="Arial" w:cs="Arial"/>
          <w:b/>
          <w:color w:val="000000" w:themeColor="text1"/>
        </w:rPr>
        <w:t>Respuesta:</w:t>
      </w:r>
      <w:r w:rsidRPr="00A108ED">
        <w:rPr>
          <w:rFonts w:ascii="Arial" w:hAnsi="Arial" w:cs="Arial"/>
          <w:color w:val="000000" w:themeColor="text1"/>
        </w:rPr>
        <w:t xml:space="preserve"> </w:t>
      </w:r>
      <w:r w:rsidR="006F73F0" w:rsidRPr="00A108ED">
        <w:rPr>
          <w:rFonts w:ascii="Arial" w:hAnsi="Arial" w:cs="Arial"/>
          <w:color w:val="000000" w:themeColor="text1"/>
        </w:rPr>
        <w:t>Si, parcialmente</w:t>
      </w:r>
      <w:r w:rsidRPr="00A108ED">
        <w:rPr>
          <w:rFonts w:ascii="Arial" w:hAnsi="Arial" w:cs="Arial"/>
          <w:color w:val="000000" w:themeColor="text1"/>
        </w:rPr>
        <w:t>.</w:t>
      </w:r>
    </w:p>
    <w:p w14:paraId="044210D5" w14:textId="77777777" w:rsidR="00655698" w:rsidRDefault="00655698" w:rsidP="00CC5B08">
      <w:pPr>
        <w:spacing w:after="0" w:line="360" w:lineRule="auto"/>
        <w:jc w:val="both"/>
        <w:rPr>
          <w:rFonts w:ascii="Arial" w:hAnsi="Arial" w:cs="Arial"/>
          <w:color w:val="000000" w:themeColor="text1"/>
        </w:rPr>
      </w:pPr>
    </w:p>
    <w:p w14:paraId="13A2766C" w14:textId="23990BE5" w:rsidR="007D7F0C" w:rsidRPr="007D7F0C" w:rsidRDefault="007D7F0C" w:rsidP="00FA1263">
      <w:pPr>
        <w:spacing w:after="100" w:afterAutospacing="1" w:line="360" w:lineRule="auto"/>
        <w:jc w:val="both"/>
        <w:rPr>
          <w:rFonts w:ascii="Arial" w:hAnsi="Arial" w:cs="Arial"/>
          <w:color w:val="000000" w:themeColor="text1"/>
        </w:rPr>
      </w:pPr>
      <w:r w:rsidRPr="007D7F0C">
        <w:rPr>
          <w:rFonts w:ascii="Arial" w:hAnsi="Arial" w:cs="Arial"/>
          <w:color w:val="000000" w:themeColor="text1"/>
        </w:rPr>
        <w:t>Para responder esta pregunta se consideraron dos procedimientos dentro de la entrega de recursos. El primero se refier</w:t>
      </w:r>
      <w:r w:rsidR="009F6963">
        <w:rPr>
          <w:rFonts w:ascii="Arial" w:hAnsi="Arial" w:cs="Arial"/>
          <w:color w:val="000000" w:themeColor="text1"/>
        </w:rPr>
        <w:t>e al recurso transferido de la F</w:t>
      </w:r>
      <w:r w:rsidRPr="007D7F0C">
        <w:rPr>
          <w:rFonts w:ascii="Arial" w:hAnsi="Arial" w:cs="Arial"/>
          <w:color w:val="000000" w:themeColor="text1"/>
        </w:rPr>
        <w:t>ederación a la entidad federativa; y el segundo, se refiere al recurso transferido de la Dependencia encargada de la Administración estatal, a las Dependencias y Entidades que ejecutaron los recursos.</w:t>
      </w:r>
    </w:p>
    <w:p w14:paraId="2FE442D5" w14:textId="65C946C1" w:rsidR="00FD5ED5" w:rsidRDefault="007D7F0C" w:rsidP="00FA1263">
      <w:pPr>
        <w:spacing w:after="100" w:afterAutospacing="1" w:line="360" w:lineRule="auto"/>
        <w:jc w:val="both"/>
        <w:rPr>
          <w:rFonts w:ascii="Arial" w:hAnsi="Arial" w:cs="Arial"/>
          <w:color w:val="000000" w:themeColor="text1"/>
        </w:rPr>
      </w:pPr>
      <w:r w:rsidRPr="007D7F0C">
        <w:rPr>
          <w:rFonts w:ascii="Arial" w:hAnsi="Arial" w:cs="Arial"/>
          <w:color w:val="000000" w:themeColor="text1"/>
        </w:rPr>
        <w:t>En la primera situación se observó que en el calendario de fechas de pago 2015, publicado en el Acuerdo por el que se da a conocer a los gobiernos de las entidades federativas la distribución y calendarización para la ministración durante el ejercicio fiscal 2015, de los recursos correspondientes a los Ramos Generales 28 Participaciones a Entidades Federativas y Municipios, y 33 Aportaciones Federales para Entidades Federativas y Municipios, se estableció que el recurso FA</w:t>
      </w:r>
      <w:r>
        <w:rPr>
          <w:rFonts w:ascii="Arial" w:hAnsi="Arial" w:cs="Arial"/>
          <w:color w:val="000000" w:themeColor="text1"/>
        </w:rPr>
        <w:t>ETA</w:t>
      </w:r>
      <w:r w:rsidRPr="007D7F0C">
        <w:rPr>
          <w:rFonts w:ascii="Arial" w:hAnsi="Arial" w:cs="Arial"/>
          <w:color w:val="000000" w:themeColor="text1"/>
        </w:rPr>
        <w:t xml:space="preserve"> se transfi</w:t>
      </w:r>
      <w:r w:rsidR="00FD5ED5">
        <w:rPr>
          <w:rFonts w:ascii="Arial" w:hAnsi="Arial" w:cs="Arial"/>
          <w:color w:val="000000" w:themeColor="text1"/>
        </w:rPr>
        <w:t>ere a las entidades federativas, d</w:t>
      </w:r>
      <w:r w:rsidR="00FD5ED5" w:rsidRPr="00FD5ED5">
        <w:rPr>
          <w:rFonts w:ascii="Arial" w:hAnsi="Arial" w:cs="Arial"/>
          <w:color w:val="000000" w:themeColor="text1"/>
        </w:rPr>
        <w:t>icha distribución corresponde con los anexos 16 a 35 del Acuerdo</w:t>
      </w:r>
      <w:r w:rsidR="00FD5ED5" w:rsidRPr="00DC7DE2">
        <w:rPr>
          <w:rStyle w:val="Refdenotaalpie"/>
          <w:color w:val="000000" w:themeColor="text1"/>
        </w:rPr>
        <w:footnoteReference w:id="6"/>
      </w:r>
      <w:r w:rsidR="00FD5ED5" w:rsidRPr="00FD5ED5">
        <w:rPr>
          <w:rFonts w:ascii="Arial" w:hAnsi="Arial" w:cs="Arial"/>
          <w:color w:val="000000" w:themeColor="text1"/>
        </w:rPr>
        <w:t xml:space="preserve">, los cuales se ministrarán por la </w:t>
      </w:r>
      <w:r w:rsidR="00136518">
        <w:rPr>
          <w:rFonts w:ascii="Arial" w:hAnsi="Arial" w:cs="Arial"/>
          <w:color w:val="000000" w:themeColor="text1"/>
        </w:rPr>
        <w:t>SHCP</w:t>
      </w:r>
      <w:r w:rsidR="00FD5ED5" w:rsidRPr="00FD5ED5">
        <w:rPr>
          <w:rFonts w:ascii="Arial" w:hAnsi="Arial" w:cs="Arial"/>
          <w:color w:val="000000" w:themeColor="text1"/>
        </w:rPr>
        <w:t xml:space="preserve"> conforme a las fechas que para cada mes se detallan a continuación:</w:t>
      </w:r>
    </w:p>
    <w:p w14:paraId="046C83A5" w14:textId="0BAA114F" w:rsidR="00360C5C" w:rsidRPr="00360C5C" w:rsidRDefault="00360C5C" w:rsidP="00360C5C">
      <w:pPr>
        <w:pStyle w:val="Epgrafe"/>
        <w:spacing w:after="0"/>
        <w:rPr>
          <w:rFonts w:ascii="Arial" w:hAnsi="Arial" w:cs="Arial"/>
          <w:color w:val="FFFFFF" w:themeColor="background1"/>
          <w:sz w:val="2"/>
        </w:rPr>
      </w:pPr>
      <w:bookmarkStart w:id="38" w:name="_Toc463005209"/>
      <w:r w:rsidRPr="00360C5C">
        <w:rPr>
          <w:color w:val="FFFFFF" w:themeColor="background1"/>
          <w:sz w:val="2"/>
        </w:rPr>
        <w:t xml:space="preserve">Tabla </w:t>
      </w:r>
      <w:r w:rsidRPr="00360C5C">
        <w:rPr>
          <w:color w:val="FFFFFF" w:themeColor="background1"/>
          <w:sz w:val="2"/>
        </w:rPr>
        <w:fldChar w:fldCharType="begin"/>
      </w:r>
      <w:r w:rsidRPr="00360C5C">
        <w:rPr>
          <w:color w:val="FFFFFF" w:themeColor="background1"/>
          <w:sz w:val="2"/>
        </w:rPr>
        <w:instrText xml:space="preserve"> SEQ Tabla \* ARABIC </w:instrText>
      </w:r>
      <w:r w:rsidRPr="00360C5C">
        <w:rPr>
          <w:color w:val="FFFFFF" w:themeColor="background1"/>
          <w:sz w:val="2"/>
        </w:rPr>
        <w:fldChar w:fldCharType="separate"/>
      </w:r>
      <w:r>
        <w:rPr>
          <w:noProof/>
          <w:color w:val="FFFFFF" w:themeColor="background1"/>
          <w:sz w:val="2"/>
        </w:rPr>
        <w:t>12</w:t>
      </w:r>
      <w:r w:rsidRPr="00360C5C">
        <w:rPr>
          <w:color w:val="FFFFFF" w:themeColor="background1"/>
          <w:sz w:val="2"/>
        </w:rPr>
        <w:fldChar w:fldCharType="end"/>
      </w:r>
      <w:r w:rsidRPr="00360C5C">
        <w:rPr>
          <w:color w:val="FFFFFF" w:themeColor="background1"/>
          <w:sz w:val="2"/>
        </w:rPr>
        <w:t xml:space="preserve"> Ramo General 33 Aportaciones Federales para Entidades Federativas y Municipios Calendario de fechas de pago 2015 FAETA</w:t>
      </w:r>
      <w:bookmarkEnd w:id="38"/>
    </w:p>
    <w:tbl>
      <w:tblPr>
        <w:tblW w:w="5177" w:type="pct"/>
        <w:tblLayout w:type="fixed"/>
        <w:tblCellMar>
          <w:left w:w="70" w:type="dxa"/>
          <w:right w:w="70" w:type="dxa"/>
        </w:tblCellMar>
        <w:tblLook w:val="04A0" w:firstRow="1" w:lastRow="0" w:firstColumn="1" w:lastColumn="0" w:noHBand="0" w:noVBand="1"/>
      </w:tblPr>
      <w:tblGrid>
        <w:gridCol w:w="703"/>
        <w:gridCol w:w="714"/>
        <w:gridCol w:w="783"/>
        <w:gridCol w:w="794"/>
        <w:gridCol w:w="720"/>
        <w:gridCol w:w="712"/>
        <w:gridCol w:w="701"/>
        <w:gridCol w:w="601"/>
        <w:gridCol w:w="725"/>
        <w:gridCol w:w="1156"/>
        <w:gridCol w:w="817"/>
        <w:gridCol w:w="1062"/>
        <w:gridCol w:w="982"/>
      </w:tblGrid>
      <w:tr w:rsidR="00FD5ED5" w:rsidRPr="00DF6B96" w14:paraId="3AAC5947" w14:textId="77777777" w:rsidTr="00977BDB">
        <w:trPr>
          <w:trHeight w:val="300"/>
        </w:trPr>
        <w:tc>
          <w:tcPr>
            <w:tcW w:w="5000" w:type="pct"/>
            <w:gridSpan w:val="13"/>
            <w:tcBorders>
              <w:top w:val="nil"/>
              <w:left w:val="single" w:sz="8" w:space="0" w:color="BFBFBF"/>
              <w:bottom w:val="nil"/>
              <w:right w:val="nil"/>
            </w:tcBorders>
            <w:shd w:val="clear" w:color="000000" w:fill="808080"/>
            <w:noWrap/>
            <w:vAlign w:val="center"/>
            <w:hideMark/>
          </w:tcPr>
          <w:p w14:paraId="6361D16E" w14:textId="77777777" w:rsidR="00FD5ED5" w:rsidRPr="00DF6B96" w:rsidRDefault="00FD5ED5" w:rsidP="00E24A08">
            <w:pPr>
              <w:spacing w:after="0" w:line="240" w:lineRule="auto"/>
              <w:jc w:val="center"/>
              <w:rPr>
                <w:rFonts w:ascii="Arial" w:eastAsia="Times New Roman" w:hAnsi="Arial" w:cs="Arial"/>
                <w:b/>
                <w:bCs/>
                <w:color w:val="FFFFFF"/>
                <w:sz w:val="18"/>
                <w:szCs w:val="18"/>
                <w:lang w:eastAsia="es-MX"/>
              </w:rPr>
            </w:pPr>
            <w:r w:rsidRPr="00DF6B96">
              <w:rPr>
                <w:rFonts w:ascii="Arial" w:eastAsia="Times New Roman" w:hAnsi="Arial" w:cs="Arial"/>
                <w:b/>
                <w:bCs/>
                <w:color w:val="FFFFFF"/>
                <w:sz w:val="18"/>
                <w:szCs w:val="18"/>
                <w:lang w:eastAsia="es-MX"/>
              </w:rPr>
              <w:t>TABLA 12</w:t>
            </w:r>
          </w:p>
        </w:tc>
      </w:tr>
      <w:tr w:rsidR="00FD5ED5" w:rsidRPr="00DF6B96" w14:paraId="26DD7008" w14:textId="77777777" w:rsidTr="00977BDB">
        <w:trPr>
          <w:trHeight w:val="315"/>
        </w:trPr>
        <w:tc>
          <w:tcPr>
            <w:tcW w:w="5000" w:type="pct"/>
            <w:gridSpan w:val="13"/>
            <w:tcBorders>
              <w:top w:val="nil"/>
              <w:left w:val="single" w:sz="8" w:space="0" w:color="BFBFBF"/>
              <w:bottom w:val="single" w:sz="8" w:space="0" w:color="BFBFBF"/>
              <w:right w:val="nil"/>
            </w:tcBorders>
            <w:shd w:val="clear" w:color="000000" w:fill="808080"/>
            <w:noWrap/>
            <w:vAlign w:val="center"/>
            <w:hideMark/>
          </w:tcPr>
          <w:p w14:paraId="00E9DD5A" w14:textId="77777777" w:rsidR="00FD5ED5" w:rsidRPr="00DF6B96" w:rsidRDefault="00FD5ED5" w:rsidP="00E24A08">
            <w:pPr>
              <w:spacing w:after="0" w:line="240" w:lineRule="auto"/>
              <w:jc w:val="center"/>
              <w:rPr>
                <w:rFonts w:ascii="Arial" w:eastAsia="Times New Roman" w:hAnsi="Arial" w:cs="Arial"/>
                <w:b/>
                <w:bCs/>
                <w:color w:val="FFFFFF"/>
                <w:sz w:val="18"/>
                <w:szCs w:val="18"/>
                <w:lang w:eastAsia="es-MX"/>
              </w:rPr>
            </w:pPr>
            <w:r w:rsidRPr="00DF6B96">
              <w:rPr>
                <w:rFonts w:ascii="Arial" w:eastAsia="Times New Roman" w:hAnsi="Arial" w:cs="Arial"/>
                <w:b/>
                <w:bCs/>
                <w:color w:val="FFFFFF"/>
                <w:sz w:val="18"/>
                <w:szCs w:val="18"/>
                <w:lang w:eastAsia="es-MX"/>
              </w:rPr>
              <w:t>Ramo General 33 Aportaciones Federales para Entidades Federativas y Municipios Calendario de fechas de pago 2015 FAETA</w:t>
            </w:r>
          </w:p>
        </w:tc>
      </w:tr>
      <w:tr w:rsidR="00977BDB" w:rsidRPr="00DF6B96" w14:paraId="0BB217F9" w14:textId="77777777" w:rsidTr="00977BDB">
        <w:trPr>
          <w:trHeight w:val="315"/>
        </w:trPr>
        <w:tc>
          <w:tcPr>
            <w:tcW w:w="336" w:type="pct"/>
            <w:tcBorders>
              <w:top w:val="nil"/>
              <w:left w:val="single" w:sz="8" w:space="0" w:color="BFBFBF"/>
              <w:bottom w:val="nil"/>
              <w:right w:val="single" w:sz="8" w:space="0" w:color="BFBFBF"/>
            </w:tcBorders>
            <w:shd w:val="clear" w:color="000000" w:fill="D9D9D9"/>
            <w:vAlign w:val="center"/>
            <w:hideMark/>
          </w:tcPr>
          <w:p w14:paraId="181FAE70"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szCs w:val="16"/>
                <w:lang w:val="es-ES" w:eastAsia="es-MX"/>
              </w:rPr>
              <w:t>Mes</w:t>
            </w:r>
          </w:p>
        </w:tc>
        <w:tc>
          <w:tcPr>
            <w:tcW w:w="341" w:type="pct"/>
            <w:tcBorders>
              <w:top w:val="nil"/>
              <w:left w:val="nil"/>
              <w:bottom w:val="nil"/>
              <w:right w:val="single" w:sz="8" w:space="0" w:color="BFBFBF"/>
            </w:tcBorders>
            <w:shd w:val="clear" w:color="000000" w:fill="D9D9D9"/>
            <w:vAlign w:val="center"/>
            <w:hideMark/>
          </w:tcPr>
          <w:p w14:paraId="1273C144"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Enero</w:t>
            </w:r>
          </w:p>
        </w:tc>
        <w:tc>
          <w:tcPr>
            <w:tcW w:w="374" w:type="pct"/>
            <w:tcBorders>
              <w:top w:val="nil"/>
              <w:left w:val="nil"/>
              <w:bottom w:val="nil"/>
              <w:right w:val="single" w:sz="8" w:space="0" w:color="BFBFBF"/>
            </w:tcBorders>
            <w:shd w:val="clear" w:color="000000" w:fill="D9D9D9"/>
            <w:vAlign w:val="center"/>
            <w:hideMark/>
          </w:tcPr>
          <w:p w14:paraId="7DC9FCDE"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Febrero</w:t>
            </w:r>
          </w:p>
        </w:tc>
        <w:tc>
          <w:tcPr>
            <w:tcW w:w="379" w:type="pct"/>
            <w:tcBorders>
              <w:top w:val="nil"/>
              <w:left w:val="nil"/>
              <w:bottom w:val="nil"/>
              <w:right w:val="single" w:sz="8" w:space="0" w:color="BFBFBF"/>
            </w:tcBorders>
            <w:shd w:val="clear" w:color="000000" w:fill="D9D9D9"/>
            <w:vAlign w:val="center"/>
            <w:hideMark/>
          </w:tcPr>
          <w:p w14:paraId="48F6CAD2"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Marzo</w:t>
            </w:r>
          </w:p>
        </w:tc>
        <w:tc>
          <w:tcPr>
            <w:tcW w:w="344" w:type="pct"/>
            <w:tcBorders>
              <w:top w:val="nil"/>
              <w:left w:val="nil"/>
              <w:bottom w:val="nil"/>
              <w:right w:val="single" w:sz="8" w:space="0" w:color="BFBFBF"/>
            </w:tcBorders>
            <w:shd w:val="clear" w:color="000000" w:fill="D9D9D9"/>
            <w:vAlign w:val="center"/>
            <w:hideMark/>
          </w:tcPr>
          <w:p w14:paraId="3ECFA764"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Abril</w:t>
            </w:r>
          </w:p>
        </w:tc>
        <w:tc>
          <w:tcPr>
            <w:tcW w:w="340" w:type="pct"/>
            <w:tcBorders>
              <w:top w:val="nil"/>
              <w:left w:val="nil"/>
              <w:bottom w:val="nil"/>
              <w:right w:val="single" w:sz="8" w:space="0" w:color="BFBFBF"/>
            </w:tcBorders>
            <w:shd w:val="clear" w:color="000000" w:fill="D9D9D9"/>
            <w:vAlign w:val="center"/>
            <w:hideMark/>
          </w:tcPr>
          <w:p w14:paraId="3F557DA5"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Mayo</w:t>
            </w:r>
          </w:p>
        </w:tc>
        <w:tc>
          <w:tcPr>
            <w:tcW w:w="335" w:type="pct"/>
            <w:tcBorders>
              <w:top w:val="nil"/>
              <w:left w:val="nil"/>
              <w:bottom w:val="nil"/>
              <w:right w:val="single" w:sz="8" w:space="0" w:color="BFBFBF"/>
            </w:tcBorders>
            <w:shd w:val="clear" w:color="000000" w:fill="D9D9D9"/>
            <w:vAlign w:val="center"/>
            <w:hideMark/>
          </w:tcPr>
          <w:p w14:paraId="4DC2065F"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Junio</w:t>
            </w:r>
          </w:p>
        </w:tc>
        <w:tc>
          <w:tcPr>
            <w:tcW w:w="287" w:type="pct"/>
            <w:tcBorders>
              <w:top w:val="nil"/>
              <w:left w:val="nil"/>
              <w:bottom w:val="nil"/>
              <w:right w:val="single" w:sz="8" w:space="0" w:color="BFBFBF"/>
            </w:tcBorders>
            <w:shd w:val="clear" w:color="000000" w:fill="D9D9D9"/>
            <w:vAlign w:val="center"/>
            <w:hideMark/>
          </w:tcPr>
          <w:p w14:paraId="277B45C7"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Julio</w:t>
            </w:r>
          </w:p>
        </w:tc>
        <w:tc>
          <w:tcPr>
            <w:tcW w:w="346" w:type="pct"/>
            <w:tcBorders>
              <w:top w:val="nil"/>
              <w:left w:val="nil"/>
              <w:bottom w:val="nil"/>
              <w:right w:val="single" w:sz="8" w:space="0" w:color="BFBFBF"/>
            </w:tcBorders>
            <w:shd w:val="clear" w:color="000000" w:fill="D9D9D9"/>
            <w:vAlign w:val="center"/>
            <w:hideMark/>
          </w:tcPr>
          <w:p w14:paraId="3F309FE9"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Agosto</w:t>
            </w:r>
          </w:p>
        </w:tc>
        <w:tc>
          <w:tcPr>
            <w:tcW w:w="552" w:type="pct"/>
            <w:tcBorders>
              <w:top w:val="nil"/>
              <w:left w:val="nil"/>
              <w:bottom w:val="nil"/>
              <w:right w:val="single" w:sz="8" w:space="0" w:color="BFBFBF"/>
            </w:tcBorders>
            <w:shd w:val="clear" w:color="000000" w:fill="D9D9D9"/>
            <w:vAlign w:val="center"/>
            <w:hideMark/>
          </w:tcPr>
          <w:p w14:paraId="47738576"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Septiembre</w:t>
            </w:r>
          </w:p>
        </w:tc>
        <w:tc>
          <w:tcPr>
            <w:tcW w:w="390" w:type="pct"/>
            <w:tcBorders>
              <w:top w:val="nil"/>
              <w:left w:val="nil"/>
              <w:bottom w:val="nil"/>
              <w:right w:val="single" w:sz="8" w:space="0" w:color="BFBFBF"/>
            </w:tcBorders>
            <w:shd w:val="clear" w:color="000000" w:fill="D9D9D9"/>
            <w:vAlign w:val="center"/>
            <w:hideMark/>
          </w:tcPr>
          <w:p w14:paraId="35D3D536"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Octubre</w:t>
            </w:r>
          </w:p>
        </w:tc>
        <w:tc>
          <w:tcPr>
            <w:tcW w:w="507" w:type="pct"/>
            <w:tcBorders>
              <w:top w:val="nil"/>
              <w:left w:val="nil"/>
              <w:bottom w:val="nil"/>
              <w:right w:val="single" w:sz="8" w:space="0" w:color="BFBFBF"/>
            </w:tcBorders>
            <w:shd w:val="clear" w:color="000000" w:fill="D9D9D9"/>
            <w:vAlign w:val="center"/>
            <w:hideMark/>
          </w:tcPr>
          <w:p w14:paraId="1AA74E30"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Noviembre</w:t>
            </w:r>
          </w:p>
        </w:tc>
        <w:tc>
          <w:tcPr>
            <w:tcW w:w="469" w:type="pct"/>
            <w:tcBorders>
              <w:top w:val="nil"/>
              <w:left w:val="nil"/>
              <w:bottom w:val="nil"/>
              <w:right w:val="single" w:sz="8" w:space="0" w:color="BFBFBF"/>
            </w:tcBorders>
            <w:shd w:val="clear" w:color="000000" w:fill="D9D9D9"/>
            <w:vAlign w:val="center"/>
            <w:hideMark/>
          </w:tcPr>
          <w:p w14:paraId="1F6F4B8D"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Diciembre</w:t>
            </w:r>
          </w:p>
        </w:tc>
      </w:tr>
      <w:tr w:rsidR="00977BDB" w:rsidRPr="00DF6B96" w14:paraId="1D87C8A6" w14:textId="77777777" w:rsidTr="00977BDB">
        <w:trPr>
          <w:trHeight w:val="315"/>
        </w:trPr>
        <w:tc>
          <w:tcPr>
            <w:tcW w:w="336" w:type="pct"/>
            <w:tcBorders>
              <w:top w:val="single" w:sz="8" w:space="0" w:color="BFBFBF"/>
              <w:left w:val="single" w:sz="8" w:space="0" w:color="BFBFBF"/>
              <w:bottom w:val="single" w:sz="8" w:space="0" w:color="BFBFBF"/>
              <w:right w:val="single" w:sz="8" w:space="0" w:color="BFBFBF"/>
            </w:tcBorders>
            <w:shd w:val="clear" w:color="000000" w:fill="FFFFFF"/>
            <w:vAlign w:val="center"/>
            <w:hideMark/>
          </w:tcPr>
          <w:p w14:paraId="4A4E6454"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FAETA</w:t>
            </w:r>
          </w:p>
        </w:tc>
        <w:tc>
          <w:tcPr>
            <w:tcW w:w="341" w:type="pct"/>
            <w:tcBorders>
              <w:top w:val="single" w:sz="8" w:space="0" w:color="BFBFBF"/>
              <w:left w:val="nil"/>
              <w:bottom w:val="single" w:sz="8" w:space="0" w:color="BFBFBF"/>
              <w:right w:val="single" w:sz="8" w:space="0" w:color="BFBFBF"/>
            </w:tcBorders>
            <w:shd w:val="clear" w:color="000000" w:fill="FFFFFF"/>
            <w:vAlign w:val="center"/>
            <w:hideMark/>
          </w:tcPr>
          <w:p w14:paraId="3C6BBF2F"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9 y 27</w:t>
            </w:r>
          </w:p>
        </w:tc>
        <w:tc>
          <w:tcPr>
            <w:tcW w:w="374" w:type="pct"/>
            <w:tcBorders>
              <w:top w:val="single" w:sz="8" w:space="0" w:color="BFBFBF"/>
              <w:left w:val="nil"/>
              <w:bottom w:val="single" w:sz="8" w:space="0" w:color="BFBFBF"/>
              <w:right w:val="single" w:sz="8" w:space="0" w:color="BFBFBF"/>
            </w:tcBorders>
            <w:shd w:val="clear" w:color="000000" w:fill="FFFFFF"/>
            <w:vAlign w:val="center"/>
            <w:hideMark/>
          </w:tcPr>
          <w:p w14:paraId="0C9251A8"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10 y 23</w:t>
            </w:r>
          </w:p>
        </w:tc>
        <w:tc>
          <w:tcPr>
            <w:tcW w:w="379" w:type="pct"/>
            <w:tcBorders>
              <w:top w:val="single" w:sz="8" w:space="0" w:color="BFBFBF"/>
              <w:left w:val="nil"/>
              <w:bottom w:val="single" w:sz="8" w:space="0" w:color="BFBFBF"/>
              <w:right w:val="single" w:sz="8" w:space="0" w:color="BFBFBF"/>
            </w:tcBorders>
            <w:shd w:val="clear" w:color="000000" w:fill="FFFFFF"/>
            <w:vAlign w:val="center"/>
            <w:hideMark/>
          </w:tcPr>
          <w:p w14:paraId="64535CDE"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10 y 24</w:t>
            </w:r>
          </w:p>
        </w:tc>
        <w:tc>
          <w:tcPr>
            <w:tcW w:w="344" w:type="pct"/>
            <w:tcBorders>
              <w:top w:val="single" w:sz="8" w:space="0" w:color="BFBFBF"/>
              <w:left w:val="nil"/>
              <w:bottom w:val="single" w:sz="8" w:space="0" w:color="BFBFBF"/>
              <w:right w:val="single" w:sz="8" w:space="0" w:color="BFBFBF"/>
            </w:tcBorders>
            <w:shd w:val="clear" w:color="000000" w:fill="FFFFFF"/>
            <w:vAlign w:val="center"/>
            <w:hideMark/>
          </w:tcPr>
          <w:p w14:paraId="6D1E8B62"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9 y 23</w:t>
            </w:r>
          </w:p>
        </w:tc>
        <w:tc>
          <w:tcPr>
            <w:tcW w:w="340" w:type="pct"/>
            <w:tcBorders>
              <w:top w:val="single" w:sz="8" w:space="0" w:color="BFBFBF"/>
              <w:left w:val="nil"/>
              <w:bottom w:val="single" w:sz="8" w:space="0" w:color="BFBFBF"/>
              <w:right w:val="single" w:sz="8" w:space="0" w:color="BFBFBF"/>
            </w:tcBorders>
            <w:shd w:val="clear" w:color="000000" w:fill="FFFFFF"/>
            <w:vAlign w:val="center"/>
            <w:hideMark/>
          </w:tcPr>
          <w:p w14:paraId="47D62D88"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8 y 26</w:t>
            </w:r>
          </w:p>
        </w:tc>
        <w:tc>
          <w:tcPr>
            <w:tcW w:w="335" w:type="pct"/>
            <w:tcBorders>
              <w:top w:val="single" w:sz="8" w:space="0" w:color="BFBFBF"/>
              <w:left w:val="nil"/>
              <w:bottom w:val="single" w:sz="8" w:space="0" w:color="BFBFBF"/>
              <w:right w:val="single" w:sz="8" w:space="0" w:color="BFBFBF"/>
            </w:tcBorders>
            <w:shd w:val="clear" w:color="000000" w:fill="FFFFFF"/>
            <w:vAlign w:val="center"/>
            <w:hideMark/>
          </w:tcPr>
          <w:p w14:paraId="7E9D88DA"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9 y 24</w:t>
            </w:r>
          </w:p>
        </w:tc>
        <w:tc>
          <w:tcPr>
            <w:tcW w:w="287" w:type="pct"/>
            <w:tcBorders>
              <w:top w:val="single" w:sz="8" w:space="0" w:color="BFBFBF"/>
              <w:left w:val="nil"/>
              <w:bottom w:val="single" w:sz="8" w:space="0" w:color="BFBFBF"/>
              <w:right w:val="single" w:sz="8" w:space="0" w:color="BFBFBF"/>
            </w:tcBorders>
            <w:shd w:val="clear" w:color="000000" w:fill="FFFFFF"/>
            <w:vAlign w:val="center"/>
            <w:hideMark/>
          </w:tcPr>
          <w:p w14:paraId="7C981A36"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7 y 24</w:t>
            </w:r>
          </w:p>
        </w:tc>
        <w:tc>
          <w:tcPr>
            <w:tcW w:w="346" w:type="pct"/>
            <w:tcBorders>
              <w:top w:val="single" w:sz="8" w:space="0" w:color="BFBFBF"/>
              <w:left w:val="nil"/>
              <w:bottom w:val="single" w:sz="8" w:space="0" w:color="BFBFBF"/>
              <w:right w:val="single" w:sz="8" w:space="0" w:color="BFBFBF"/>
            </w:tcBorders>
            <w:shd w:val="clear" w:color="000000" w:fill="FFFFFF"/>
            <w:vAlign w:val="center"/>
            <w:hideMark/>
          </w:tcPr>
          <w:p w14:paraId="7232961B"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10 y 25</w:t>
            </w:r>
          </w:p>
        </w:tc>
        <w:tc>
          <w:tcPr>
            <w:tcW w:w="552" w:type="pct"/>
            <w:tcBorders>
              <w:top w:val="single" w:sz="8" w:space="0" w:color="BFBFBF"/>
              <w:left w:val="nil"/>
              <w:bottom w:val="single" w:sz="8" w:space="0" w:color="BFBFBF"/>
              <w:right w:val="single" w:sz="8" w:space="0" w:color="BFBFBF"/>
            </w:tcBorders>
            <w:shd w:val="clear" w:color="000000" w:fill="FFFFFF"/>
            <w:vAlign w:val="center"/>
            <w:hideMark/>
          </w:tcPr>
          <w:p w14:paraId="19B579D4"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9 y 23</w:t>
            </w:r>
          </w:p>
        </w:tc>
        <w:tc>
          <w:tcPr>
            <w:tcW w:w="390" w:type="pct"/>
            <w:tcBorders>
              <w:top w:val="single" w:sz="8" w:space="0" w:color="BFBFBF"/>
              <w:left w:val="nil"/>
              <w:bottom w:val="single" w:sz="8" w:space="0" w:color="BFBFBF"/>
              <w:right w:val="single" w:sz="8" w:space="0" w:color="BFBFBF"/>
            </w:tcBorders>
            <w:shd w:val="clear" w:color="000000" w:fill="FFFFFF"/>
            <w:vAlign w:val="center"/>
            <w:hideMark/>
          </w:tcPr>
          <w:p w14:paraId="620F82C5"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9 y 23</w:t>
            </w:r>
          </w:p>
        </w:tc>
        <w:tc>
          <w:tcPr>
            <w:tcW w:w="507" w:type="pct"/>
            <w:tcBorders>
              <w:top w:val="single" w:sz="8" w:space="0" w:color="BFBFBF"/>
              <w:left w:val="nil"/>
              <w:bottom w:val="single" w:sz="8" w:space="0" w:color="BFBFBF"/>
              <w:right w:val="single" w:sz="8" w:space="0" w:color="BFBFBF"/>
            </w:tcBorders>
            <w:shd w:val="clear" w:color="000000" w:fill="FFFFFF"/>
            <w:vAlign w:val="center"/>
            <w:hideMark/>
          </w:tcPr>
          <w:p w14:paraId="0818A7B8"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10 y 24</w:t>
            </w:r>
          </w:p>
        </w:tc>
        <w:tc>
          <w:tcPr>
            <w:tcW w:w="469" w:type="pct"/>
            <w:tcBorders>
              <w:top w:val="single" w:sz="8" w:space="0" w:color="BFBFBF"/>
              <w:left w:val="nil"/>
              <w:bottom w:val="single" w:sz="8" w:space="0" w:color="BFBFBF"/>
              <w:right w:val="single" w:sz="8" w:space="0" w:color="BFBFBF"/>
            </w:tcBorders>
            <w:shd w:val="clear" w:color="000000" w:fill="FFFFFF"/>
            <w:vAlign w:val="center"/>
            <w:hideMark/>
          </w:tcPr>
          <w:p w14:paraId="34E703C1" w14:textId="77777777" w:rsidR="00FD5ED5" w:rsidRPr="00DF6B96" w:rsidRDefault="00FD5ED5" w:rsidP="00E24A08">
            <w:pPr>
              <w:spacing w:after="0" w:line="240" w:lineRule="auto"/>
              <w:jc w:val="center"/>
              <w:rPr>
                <w:rFonts w:ascii="Arial" w:eastAsia="Times New Roman" w:hAnsi="Arial" w:cs="Arial"/>
                <w:b/>
                <w:bCs/>
                <w:color w:val="000000"/>
                <w:sz w:val="16"/>
                <w:szCs w:val="16"/>
                <w:lang w:eastAsia="es-MX"/>
              </w:rPr>
            </w:pPr>
            <w:r w:rsidRPr="00DF6B96">
              <w:rPr>
                <w:rFonts w:ascii="Arial" w:eastAsia="Times New Roman" w:hAnsi="Arial" w:cs="Arial"/>
                <w:b/>
                <w:bCs/>
                <w:color w:val="000000"/>
                <w:sz w:val="16"/>
                <w:lang w:val="es-ES" w:eastAsia="es-MX"/>
              </w:rPr>
              <w:t>4 y 11</w:t>
            </w:r>
          </w:p>
        </w:tc>
      </w:tr>
    </w:tbl>
    <w:p w14:paraId="51C73C51" w14:textId="77777777" w:rsidR="00FD5ED5" w:rsidRDefault="00FD5ED5" w:rsidP="007D7F0C">
      <w:pPr>
        <w:spacing w:after="0" w:line="360" w:lineRule="auto"/>
        <w:jc w:val="both"/>
        <w:rPr>
          <w:rFonts w:ascii="Arial" w:hAnsi="Arial" w:cs="Arial"/>
          <w:color w:val="000000" w:themeColor="text1"/>
        </w:rPr>
      </w:pPr>
    </w:p>
    <w:p w14:paraId="159B1AE1" w14:textId="2974499B" w:rsidR="007D7F0C" w:rsidRDefault="00FD5ED5" w:rsidP="007D7F0C">
      <w:pPr>
        <w:spacing w:after="0" w:line="360" w:lineRule="auto"/>
        <w:jc w:val="both"/>
        <w:rPr>
          <w:rFonts w:ascii="Arial" w:hAnsi="Arial" w:cs="Arial"/>
          <w:color w:val="000000" w:themeColor="text1"/>
        </w:rPr>
      </w:pPr>
      <w:r>
        <w:rPr>
          <w:rFonts w:ascii="Arial" w:hAnsi="Arial" w:cs="Arial"/>
          <w:color w:val="000000" w:themeColor="text1"/>
        </w:rPr>
        <w:t>P</w:t>
      </w:r>
      <w:r w:rsidR="00BE5ED4">
        <w:rPr>
          <w:rFonts w:ascii="Arial" w:hAnsi="Arial" w:cs="Arial"/>
          <w:color w:val="000000" w:themeColor="text1"/>
        </w:rPr>
        <w:t>ara FAETA Educación Tecnológica, p</w:t>
      </w:r>
      <w:r w:rsidR="007D7F0C" w:rsidRPr="007D7F0C">
        <w:rPr>
          <w:rFonts w:ascii="Arial" w:hAnsi="Arial" w:cs="Arial"/>
          <w:color w:val="000000" w:themeColor="text1"/>
        </w:rPr>
        <w:t>ara cada un</w:t>
      </w:r>
      <w:r w:rsidR="00DF6B96">
        <w:rPr>
          <w:rFonts w:ascii="Arial" w:hAnsi="Arial" w:cs="Arial"/>
          <w:color w:val="000000" w:themeColor="text1"/>
        </w:rPr>
        <w:t xml:space="preserve">o de estos meses se </w:t>
      </w:r>
      <w:r w:rsidR="00BE5ED4">
        <w:rPr>
          <w:rFonts w:ascii="Arial" w:hAnsi="Arial" w:cs="Arial"/>
          <w:color w:val="000000" w:themeColor="text1"/>
        </w:rPr>
        <w:t>programa</w:t>
      </w:r>
      <w:r w:rsidR="00DF6B96">
        <w:rPr>
          <w:rFonts w:ascii="Arial" w:hAnsi="Arial" w:cs="Arial"/>
          <w:color w:val="000000" w:themeColor="text1"/>
        </w:rPr>
        <w:t xml:space="preserve">ron </w:t>
      </w:r>
      <w:r w:rsidR="007D7F0C" w:rsidRPr="007D7F0C">
        <w:rPr>
          <w:rFonts w:ascii="Arial" w:hAnsi="Arial" w:cs="Arial"/>
          <w:color w:val="000000" w:themeColor="text1"/>
        </w:rPr>
        <w:t xml:space="preserve">6 millones </w:t>
      </w:r>
      <w:r w:rsidR="00DF6B96">
        <w:rPr>
          <w:rFonts w:ascii="Arial" w:hAnsi="Arial" w:cs="Arial"/>
          <w:color w:val="000000" w:themeColor="text1"/>
        </w:rPr>
        <w:t>870</w:t>
      </w:r>
      <w:r w:rsidR="007D7F0C" w:rsidRPr="007D7F0C">
        <w:rPr>
          <w:rFonts w:ascii="Arial" w:hAnsi="Arial" w:cs="Arial"/>
          <w:color w:val="000000" w:themeColor="text1"/>
        </w:rPr>
        <w:t xml:space="preserve"> mil </w:t>
      </w:r>
      <w:r w:rsidR="00DF6B96">
        <w:rPr>
          <w:rFonts w:ascii="Arial" w:hAnsi="Arial" w:cs="Arial"/>
          <w:color w:val="000000" w:themeColor="text1"/>
        </w:rPr>
        <w:t>251</w:t>
      </w:r>
      <w:r w:rsidR="007D7F0C" w:rsidRPr="007D7F0C">
        <w:rPr>
          <w:rFonts w:ascii="Arial" w:hAnsi="Arial" w:cs="Arial"/>
          <w:color w:val="000000" w:themeColor="text1"/>
        </w:rPr>
        <w:t xml:space="preserve"> pesos</w:t>
      </w:r>
      <w:r w:rsidR="00DF6B96">
        <w:rPr>
          <w:rFonts w:ascii="Arial" w:hAnsi="Arial" w:cs="Arial"/>
          <w:color w:val="000000" w:themeColor="text1"/>
        </w:rPr>
        <w:t xml:space="preserve"> para los meses de febrero a octubre y el mes de diciembre, y 9 millones 883 mil 129 pesos para los meses de enero y noviembre</w:t>
      </w:r>
      <w:r w:rsidR="007D7F0C" w:rsidRPr="007D7F0C">
        <w:rPr>
          <w:rFonts w:ascii="Arial" w:hAnsi="Arial" w:cs="Arial"/>
          <w:color w:val="000000" w:themeColor="text1"/>
        </w:rPr>
        <w:t xml:space="preserve">, siendo un total anualizado de </w:t>
      </w:r>
      <w:r w:rsidR="00DF6B96">
        <w:rPr>
          <w:rFonts w:ascii="Arial" w:hAnsi="Arial" w:cs="Arial"/>
          <w:color w:val="000000" w:themeColor="text1"/>
        </w:rPr>
        <w:t xml:space="preserve">88 </w:t>
      </w:r>
      <w:r w:rsidR="007D7F0C" w:rsidRPr="007D7F0C">
        <w:rPr>
          <w:rFonts w:ascii="Arial" w:hAnsi="Arial" w:cs="Arial"/>
          <w:color w:val="000000" w:themeColor="text1"/>
        </w:rPr>
        <w:t xml:space="preserve">millones </w:t>
      </w:r>
      <w:r w:rsidR="00DF6B96">
        <w:rPr>
          <w:rFonts w:ascii="Arial" w:hAnsi="Arial" w:cs="Arial"/>
          <w:color w:val="000000" w:themeColor="text1"/>
        </w:rPr>
        <w:t>468</w:t>
      </w:r>
      <w:r w:rsidR="007D7F0C" w:rsidRPr="007D7F0C">
        <w:rPr>
          <w:rFonts w:ascii="Arial" w:hAnsi="Arial" w:cs="Arial"/>
          <w:color w:val="000000" w:themeColor="text1"/>
        </w:rPr>
        <w:t xml:space="preserve"> mil </w:t>
      </w:r>
      <w:r w:rsidR="00DF6B96">
        <w:rPr>
          <w:rFonts w:ascii="Arial" w:hAnsi="Arial" w:cs="Arial"/>
          <w:color w:val="000000" w:themeColor="text1"/>
        </w:rPr>
        <w:t>761</w:t>
      </w:r>
      <w:r w:rsidR="007D7F0C" w:rsidRPr="007D7F0C">
        <w:rPr>
          <w:rFonts w:ascii="Arial" w:hAnsi="Arial" w:cs="Arial"/>
          <w:color w:val="000000" w:themeColor="text1"/>
        </w:rPr>
        <w:t xml:space="preserve"> pesos.</w:t>
      </w:r>
    </w:p>
    <w:p w14:paraId="020922D8" w14:textId="77777777" w:rsidR="00F91BAE" w:rsidRPr="00A108ED" w:rsidRDefault="00F91BAE" w:rsidP="00CC5B08">
      <w:pPr>
        <w:spacing w:after="0" w:line="360" w:lineRule="auto"/>
        <w:jc w:val="both"/>
        <w:rPr>
          <w:rFonts w:ascii="Arial" w:hAnsi="Arial" w:cs="Arial"/>
          <w:b/>
          <w:bCs/>
          <w:color w:val="000000" w:themeColor="text1"/>
        </w:rPr>
      </w:pPr>
    </w:p>
    <w:p w14:paraId="0D0F6A56" w14:textId="3704ACFA" w:rsidR="00B97E62" w:rsidRPr="00A108ED" w:rsidRDefault="00F91BAE" w:rsidP="00CC5B08">
      <w:pPr>
        <w:spacing w:after="0" w:line="360" w:lineRule="auto"/>
        <w:jc w:val="both"/>
        <w:rPr>
          <w:rFonts w:ascii="Arial" w:hAnsi="Arial" w:cs="Arial"/>
          <w:color w:val="000000" w:themeColor="text1"/>
        </w:rPr>
      </w:pPr>
      <w:r w:rsidRPr="00DC7DE2">
        <w:rPr>
          <w:rFonts w:ascii="Arial" w:hAnsi="Arial" w:cs="Arial"/>
          <w:color w:val="000000" w:themeColor="text1"/>
        </w:rPr>
        <w:t xml:space="preserve">En el caso del CONALEP, </w:t>
      </w:r>
      <w:r w:rsidR="006D2216">
        <w:rPr>
          <w:rFonts w:ascii="Arial" w:hAnsi="Arial" w:cs="Arial"/>
          <w:color w:val="000000" w:themeColor="text1"/>
        </w:rPr>
        <w:t xml:space="preserve">los recursos fueron transferidos en tiempo y forma por parte de la Tesorería de la Federación a la Secretaría de Administración y Finanzas </w:t>
      </w:r>
      <w:r w:rsidR="006574B6">
        <w:rPr>
          <w:rFonts w:ascii="Arial" w:hAnsi="Arial" w:cs="Arial"/>
          <w:color w:val="000000" w:themeColor="text1"/>
        </w:rPr>
        <w:t xml:space="preserve">(SAF) </w:t>
      </w:r>
      <w:r w:rsidR="006D2216">
        <w:rPr>
          <w:rFonts w:ascii="Arial" w:hAnsi="Arial" w:cs="Arial"/>
          <w:color w:val="000000" w:themeColor="text1"/>
        </w:rPr>
        <w:t xml:space="preserve">del Estado, de acuerdo a las fechas programadas, ministrando el total del presupuesto modificado para FAETA Educación Tecnológica para Yucatán, sin embargo se observó que existe un desfase </w:t>
      </w:r>
      <w:r w:rsidR="006574B6">
        <w:rPr>
          <w:rFonts w:ascii="Arial" w:hAnsi="Arial" w:cs="Arial"/>
          <w:color w:val="000000" w:themeColor="text1"/>
        </w:rPr>
        <w:t xml:space="preserve">en la </w:t>
      </w:r>
      <w:r w:rsidR="006574B6">
        <w:rPr>
          <w:rFonts w:ascii="Arial" w:hAnsi="Arial" w:cs="Arial"/>
          <w:color w:val="000000" w:themeColor="text1"/>
        </w:rPr>
        <w:lastRenderedPageBreak/>
        <w:t xml:space="preserve">distribución de recursos hacia la dependencia ejecutora, por parte del SAF, por lo que en algunos meses el recurso fue transferido hacia el mes siguiente, o en el caso del mes de diciembre se transfirió un </w:t>
      </w:r>
      <w:r w:rsidR="00BE5ED4">
        <w:rPr>
          <w:rFonts w:ascii="Arial" w:hAnsi="Arial" w:cs="Arial"/>
          <w:color w:val="000000" w:themeColor="text1"/>
        </w:rPr>
        <w:t xml:space="preserve">saldo </w:t>
      </w:r>
      <w:r w:rsidR="006574B6">
        <w:rPr>
          <w:rFonts w:ascii="Arial" w:hAnsi="Arial" w:cs="Arial"/>
          <w:color w:val="000000" w:themeColor="text1"/>
        </w:rPr>
        <w:t xml:space="preserve">hasta enero de 2016. </w:t>
      </w:r>
      <w:r w:rsidR="00B97E62" w:rsidRPr="00A108ED">
        <w:rPr>
          <w:rFonts w:ascii="Arial" w:hAnsi="Arial" w:cs="Arial"/>
          <w:color w:val="000000" w:themeColor="text1"/>
        </w:rPr>
        <w:t>Se recomienda consolidar los mecanismos de programación, operación, transferencia y ejercicio de los recursos</w:t>
      </w:r>
      <w:r w:rsidR="006574B6">
        <w:rPr>
          <w:rFonts w:ascii="Arial" w:hAnsi="Arial" w:cs="Arial"/>
          <w:color w:val="000000" w:themeColor="text1"/>
        </w:rPr>
        <w:t>, evitando saldo de recursos por transferir hacia las dependencias ejecutoras</w:t>
      </w:r>
      <w:r w:rsidR="00B97E62" w:rsidRPr="00A108ED">
        <w:rPr>
          <w:rFonts w:ascii="Arial" w:hAnsi="Arial" w:cs="Arial"/>
          <w:color w:val="000000" w:themeColor="text1"/>
        </w:rPr>
        <w:t>.</w:t>
      </w:r>
    </w:p>
    <w:p w14:paraId="17193CEB" w14:textId="39294A1B" w:rsidR="008F1EA8" w:rsidRPr="00360C5C" w:rsidRDefault="00360C5C" w:rsidP="00360C5C">
      <w:pPr>
        <w:pStyle w:val="Epgrafe"/>
        <w:rPr>
          <w:rFonts w:ascii="Arial" w:hAnsi="Arial" w:cs="Arial"/>
          <w:color w:val="FFFFFF" w:themeColor="background1"/>
          <w:sz w:val="2"/>
        </w:rPr>
      </w:pPr>
      <w:bookmarkStart w:id="39" w:name="_Toc463005210"/>
      <w:r w:rsidRPr="00360C5C">
        <w:rPr>
          <w:color w:val="FFFFFF" w:themeColor="background1"/>
          <w:sz w:val="2"/>
        </w:rPr>
        <w:t xml:space="preserve">Tabla </w:t>
      </w:r>
      <w:r w:rsidRPr="00360C5C">
        <w:rPr>
          <w:color w:val="FFFFFF" w:themeColor="background1"/>
          <w:sz w:val="2"/>
        </w:rPr>
        <w:fldChar w:fldCharType="begin"/>
      </w:r>
      <w:r w:rsidRPr="00360C5C">
        <w:rPr>
          <w:color w:val="FFFFFF" w:themeColor="background1"/>
          <w:sz w:val="2"/>
        </w:rPr>
        <w:instrText xml:space="preserve"> SEQ Tabla \* ARABIC </w:instrText>
      </w:r>
      <w:r w:rsidRPr="00360C5C">
        <w:rPr>
          <w:color w:val="FFFFFF" w:themeColor="background1"/>
          <w:sz w:val="2"/>
        </w:rPr>
        <w:fldChar w:fldCharType="separate"/>
      </w:r>
      <w:r>
        <w:rPr>
          <w:noProof/>
          <w:color w:val="FFFFFF" w:themeColor="background1"/>
          <w:sz w:val="2"/>
        </w:rPr>
        <w:t>13</w:t>
      </w:r>
      <w:r w:rsidRPr="00360C5C">
        <w:rPr>
          <w:color w:val="FFFFFF" w:themeColor="background1"/>
          <w:sz w:val="2"/>
        </w:rPr>
        <w:fldChar w:fldCharType="end"/>
      </w:r>
      <w:r w:rsidRPr="00360C5C">
        <w:rPr>
          <w:color w:val="FFFFFF" w:themeColor="background1"/>
          <w:sz w:val="2"/>
        </w:rPr>
        <w:t xml:space="preserve"> Calendario de ministración de recursos PP218</w:t>
      </w:r>
      <w:bookmarkEnd w:id="39"/>
    </w:p>
    <w:tbl>
      <w:tblPr>
        <w:tblW w:w="5292" w:type="pct"/>
        <w:tblLayout w:type="fixed"/>
        <w:tblCellMar>
          <w:left w:w="70" w:type="dxa"/>
          <w:right w:w="70" w:type="dxa"/>
        </w:tblCellMar>
        <w:tblLook w:val="04A0" w:firstRow="1" w:lastRow="0" w:firstColumn="1" w:lastColumn="0" w:noHBand="0" w:noVBand="1"/>
      </w:tblPr>
      <w:tblGrid>
        <w:gridCol w:w="923"/>
        <w:gridCol w:w="1130"/>
        <w:gridCol w:w="1274"/>
        <w:gridCol w:w="580"/>
        <w:gridCol w:w="1543"/>
        <w:gridCol w:w="1560"/>
        <w:gridCol w:w="709"/>
        <w:gridCol w:w="1563"/>
        <w:gridCol w:w="1421"/>
      </w:tblGrid>
      <w:tr w:rsidR="006D2216" w:rsidRPr="006D2216" w14:paraId="43DC048D" w14:textId="77777777" w:rsidTr="006D2216">
        <w:trPr>
          <w:trHeight w:val="285"/>
        </w:trPr>
        <w:tc>
          <w:tcPr>
            <w:tcW w:w="5000" w:type="pct"/>
            <w:gridSpan w:val="9"/>
            <w:tcBorders>
              <w:top w:val="single" w:sz="4" w:space="0" w:color="A6A6A6"/>
              <w:left w:val="single" w:sz="4" w:space="0" w:color="A6A6A6"/>
              <w:bottom w:val="nil"/>
              <w:right w:val="single" w:sz="4" w:space="0" w:color="A6A6A6"/>
            </w:tcBorders>
            <w:shd w:val="clear" w:color="000000" w:fill="808080"/>
            <w:noWrap/>
            <w:vAlign w:val="center"/>
            <w:hideMark/>
          </w:tcPr>
          <w:p w14:paraId="55B60B4A" w14:textId="77777777" w:rsidR="006D2216" w:rsidRPr="006D2216" w:rsidRDefault="006D2216" w:rsidP="006D2216">
            <w:pPr>
              <w:spacing w:after="0" w:line="240" w:lineRule="auto"/>
              <w:jc w:val="center"/>
              <w:rPr>
                <w:rFonts w:ascii="Arial" w:eastAsia="Times New Roman" w:hAnsi="Arial" w:cs="Arial"/>
                <w:b/>
                <w:bCs/>
                <w:color w:val="FFFFFF"/>
                <w:sz w:val="18"/>
                <w:szCs w:val="18"/>
                <w:lang w:eastAsia="es-MX"/>
              </w:rPr>
            </w:pPr>
            <w:r w:rsidRPr="006D2216">
              <w:rPr>
                <w:rFonts w:ascii="Arial" w:eastAsia="Times New Roman" w:hAnsi="Arial" w:cs="Arial"/>
                <w:b/>
                <w:bCs/>
                <w:color w:val="FFFFFF"/>
                <w:sz w:val="18"/>
                <w:szCs w:val="18"/>
                <w:lang w:eastAsia="es-MX"/>
              </w:rPr>
              <w:t>TABLA 13</w:t>
            </w:r>
          </w:p>
        </w:tc>
      </w:tr>
      <w:tr w:rsidR="006D2216" w:rsidRPr="006D2216" w14:paraId="35FD57BC" w14:textId="77777777" w:rsidTr="006D2216">
        <w:trPr>
          <w:trHeight w:val="315"/>
        </w:trPr>
        <w:tc>
          <w:tcPr>
            <w:tcW w:w="5000" w:type="pct"/>
            <w:gridSpan w:val="9"/>
            <w:tcBorders>
              <w:top w:val="nil"/>
              <w:left w:val="single" w:sz="4" w:space="0" w:color="A6A6A6"/>
              <w:bottom w:val="single" w:sz="4" w:space="0" w:color="A6A6A6"/>
              <w:right w:val="single" w:sz="4" w:space="0" w:color="A6A6A6"/>
            </w:tcBorders>
            <w:shd w:val="clear" w:color="000000" w:fill="808080"/>
            <w:noWrap/>
            <w:vAlign w:val="center"/>
            <w:hideMark/>
          </w:tcPr>
          <w:p w14:paraId="6AA779ED" w14:textId="77777777" w:rsidR="006D2216" w:rsidRPr="006D2216" w:rsidRDefault="006D2216" w:rsidP="006D2216">
            <w:pPr>
              <w:spacing w:after="0" w:line="240" w:lineRule="auto"/>
              <w:jc w:val="center"/>
              <w:rPr>
                <w:rFonts w:ascii="Arial" w:eastAsia="Times New Roman" w:hAnsi="Arial" w:cs="Arial"/>
                <w:b/>
                <w:bCs/>
                <w:color w:val="FFFFFF"/>
                <w:sz w:val="18"/>
                <w:szCs w:val="18"/>
                <w:lang w:eastAsia="es-MX"/>
              </w:rPr>
            </w:pPr>
            <w:r w:rsidRPr="006D2216">
              <w:rPr>
                <w:rFonts w:ascii="Arial" w:eastAsia="Times New Roman" w:hAnsi="Arial" w:cs="Arial"/>
                <w:b/>
                <w:bCs/>
                <w:color w:val="FFFFFF"/>
                <w:sz w:val="18"/>
                <w:szCs w:val="18"/>
                <w:lang w:eastAsia="es-MX"/>
              </w:rPr>
              <w:t>Calendario de ministración de recursos PP218</w:t>
            </w:r>
          </w:p>
        </w:tc>
      </w:tr>
      <w:tr w:rsidR="006D2216" w:rsidRPr="006D2216" w14:paraId="129A5FAC" w14:textId="77777777" w:rsidTr="006D2216">
        <w:trPr>
          <w:trHeight w:val="450"/>
        </w:trPr>
        <w:tc>
          <w:tcPr>
            <w:tcW w:w="431" w:type="pct"/>
            <w:tcBorders>
              <w:top w:val="nil"/>
              <w:left w:val="single" w:sz="4" w:space="0" w:color="A6A6A6"/>
              <w:bottom w:val="nil"/>
              <w:right w:val="single" w:sz="4" w:space="0" w:color="A6A6A6"/>
            </w:tcBorders>
            <w:shd w:val="clear" w:color="000000" w:fill="D9D9D9"/>
            <w:vAlign w:val="center"/>
            <w:hideMark/>
          </w:tcPr>
          <w:p w14:paraId="531B8A95" w14:textId="69A4DDEA"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Mes</w:t>
            </w:r>
          </w:p>
        </w:tc>
        <w:tc>
          <w:tcPr>
            <w:tcW w:w="528" w:type="pct"/>
            <w:tcBorders>
              <w:top w:val="nil"/>
              <w:left w:val="nil"/>
              <w:bottom w:val="nil"/>
              <w:right w:val="single" w:sz="4" w:space="0" w:color="A6A6A6"/>
            </w:tcBorders>
            <w:shd w:val="clear" w:color="000000" w:fill="D9D9D9"/>
            <w:vAlign w:val="center"/>
            <w:hideMark/>
          </w:tcPr>
          <w:p w14:paraId="62A05450" w14:textId="77C1ABB0"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Día Programado</w:t>
            </w:r>
          </w:p>
        </w:tc>
        <w:tc>
          <w:tcPr>
            <w:tcW w:w="595" w:type="pct"/>
            <w:tcBorders>
              <w:top w:val="nil"/>
              <w:left w:val="nil"/>
              <w:bottom w:val="nil"/>
              <w:right w:val="single" w:sz="4" w:space="0" w:color="A6A6A6"/>
            </w:tcBorders>
            <w:shd w:val="clear" w:color="000000" w:fill="D9D9D9"/>
            <w:vAlign w:val="center"/>
            <w:hideMark/>
          </w:tcPr>
          <w:p w14:paraId="3BCF6744"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Programado SHCP</w:t>
            </w:r>
          </w:p>
        </w:tc>
        <w:tc>
          <w:tcPr>
            <w:tcW w:w="271" w:type="pct"/>
            <w:tcBorders>
              <w:top w:val="nil"/>
              <w:left w:val="nil"/>
              <w:bottom w:val="nil"/>
              <w:right w:val="single" w:sz="4" w:space="0" w:color="A6A6A6"/>
            </w:tcBorders>
            <w:shd w:val="clear" w:color="000000" w:fill="D9D9D9"/>
            <w:vAlign w:val="center"/>
            <w:hideMark/>
          </w:tcPr>
          <w:p w14:paraId="1EB96C41"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Día Ministrado</w:t>
            </w:r>
          </w:p>
        </w:tc>
        <w:tc>
          <w:tcPr>
            <w:tcW w:w="721" w:type="pct"/>
            <w:tcBorders>
              <w:top w:val="nil"/>
              <w:left w:val="nil"/>
              <w:bottom w:val="nil"/>
              <w:right w:val="single" w:sz="4" w:space="0" w:color="A6A6A6"/>
            </w:tcBorders>
            <w:shd w:val="clear" w:color="000000" w:fill="D9D9D9"/>
            <w:vAlign w:val="center"/>
            <w:hideMark/>
          </w:tcPr>
          <w:p w14:paraId="4A7AB734"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Ministrado SHCP-SAF</w:t>
            </w:r>
          </w:p>
        </w:tc>
        <w:tc>
          <w:tcPr>
            <w:tcW w:w="729" w:type="pct"/>
            <w:tcBorders>
              <w:top w:val="nil"/>
              <w:left w:val="nil"/>
              <w:bottom w:val="nil"/>
              <w:right w:val="single" w:sz="4" w:space="0" w:color="A6A6A6"/>
            </w:tcBorders>
            <w:shd w:val="clear" w:color="000000" w:fill="D9D9D9"/>
            <w:vAlign w:val="center"/>
            <w:hideMark/>
          </w:tcPr>
          <w:p w14:paraId="60D32B91"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Diferencia</w:t>
            </w:r>
          </w:p>
        </w:tc>
        <w:tc>
          <w:tcPr>
            <w:tcW w:w="331" w:type="pct"/>
            <w:tcBorders>
              <w:top w:val="nil"/>
              <w:left w:val="nil"/>
              <w:bottom w:val="nil"/>
              <w:right w:val="single" w:sz="4" w:space="0" w:color="A6A6A6"/>
            </w:tcBorders>
            <w:shd w:val="clear" w:color="000000" w:fill="D9D9D9"/>
            <w:vAlign w:val="center"/>
            <w:hideMark/>
          </w:tcPr>
          <w:p w14:paraId="203B462D"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Día Transferido</w:t>
            </w:r>
          </w:p>
        </w:tc>
        <w:tc>
          <w:tcPr>
            <w:tcW w:w="730" w:type="pct"/>
            <w:tcBorders>
              <w:top w:val="nil"/>
              <w:left w:val="nil"/>
              <w:bottom w:val="nil"/>
              <w:right w:val="single" w:sz="4" w:space="0" w:color="A6A6A6"/>
            </w:tcBorders>
            <w:shd w:val="clear" w:color="000000" w:fill="D9D9D9"/>
            <w:vAlign w:val="center"/>
            <w:hideMark/>
          </w:tcPr>
          <w:p w14:paraId="1CFFE06D"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Transferido SAF-IEAEY</w:t>
            </w:r>
          </w:p>
        </w:tc>
        <w:tc>
          <w:tcPr>
            <w:tcW w:w="663" w:type="pct"/>
            <w:tcBorders>
              <w:top w:val="nil"/>
              <w:left w:val="nil"/>
              <w:bottom w:val="nil"/>
              <w:right w:val="single" w:sz="4" w:space="0" w:color="A6A6A6"/>
            </w:tcBorders>
            <w:shd w:val="clear" w:color="000000" w:fill="D9D9D9"/>
            <w:vAlign w:val="center"/>
            <w:hideMark/>
          </w:tcPr>
          <w:p w14:paraId="1F51724B"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Diferencia</w:t>
            </w:r>
          </w:p>
        </w:tc>
      </w:tr>
      <w:tr w:rsidR="006D2216" w:rsidRPr="006D2216" w14:paraId="3A250E1F" w14:textId="77777777" w:rsidTr="006574B6">
        <w:trPr>
          <w:trHeight w:val="141"/>
        </w:trPr>
        <w:tc>
          <w:tcPr>
            <w:tcW w:w="431" w:type="pct"/>
            <w:vMerge w:val="restart"/>
            <w:tcBorders>
              <w:top w:val="single" w:sz="4" w:space="0" w:color="A6A6A6"/>
              <w:left w:val="single" w:sz="4" w:space="0" w:color="A6A6A6"/>
              <w:bottom w:val="single" w:sz="4" w:space="0" w:color="A6A6A6"/>
              <w:right w:val="single" w:sz="4" w:space="0" w:color="A6A6A6"/>
            </w:tcBorders>
            <w:shd w:val="clear" w:color="000000" w:fill="FFFFFF"/>
            <w:noWrap/>
            <w:vAlign w:val="center"/>
            <w:hideMark/>
          </w:tcPr>
          <w:p w14:paraId="4754F458"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Enero</w:t>
            </w:r>
          </w:p>
        </w:tc>
        <w:tc>
          <w:tcPr>
            <w:tcW w:w="528" w:type="pct"/>
            <w:tcBorders>
              <w:top w:val="single" w:sz="4" w:space="0" w:color="A6A6A6"/>
              <w:left w:val="nil"/>
              <w:bottom w:val="single" w:sz="4" w:space="0" w:color="A6A6A6"/>
              <w:right w:val="single" w:sz="4" w:space="0" w:color="A6A6A6"/>
            </w:tcBorders>
            <w:shd w:val="clear" w:color="000000" w:fill="FFFFFF"/>
            <w:noWrap/>
            <w:vAlign w:val="bottom"/>
            <w:hideMark/>
          </w:tcPr>
          <w:p w14:paraId="212EA9EA"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595" w:type="pct"/>
            <w:tcBorders>
              <w:top w:val="nil"/>
              <w:left w:val="nil"/>
              <w:bottom w:val="nil"/>
              <w:right w:val="nil"/>
            </w:tcBorders>
            <w:shd w:val="clear" w:color="000000" w:fill="FFFFFF"/>
            <w:noWrap/>
            <w:vAlign w:val="bottom"/>
            <w:hideMark/>
          </w:tcPr>
          <w:p w14:paraId="16393699"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single" w:sz="4" w:space="0" w:color="A6A6A6"/>
              <w:left w:val="single" w:sz="4" w:space="0" w:color="A6A6A6"/>
              <w:bottom w:val="single" w:sz="4" w:space="0" w:color="A6A6A6"/>
              <w:right w:val="single" w:sz="4" w:space="0" w:color="A6A6A6"/>
            </w:tcBorders>
            <w:shd w:val="clear" w:color="000000" w:fill="FFFFFF"/>
            <w:noWrap/>
            <w:vAlign w:val="bottom"/>
            <w:hideMark/>
          </w:tcPr>
          <w:p w14:paraId="2BF05517"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5</w:t>
            </w:r>
          </w:p>
        </w:tc>
        <w:tc>
          <w:tcPr>
            <w:tcW w:w="721" w:type="pct"/>
            <w:tcBorders>
              <w:top w:val="nil"/>
              <w:left w:val="nil"/>
              <w:bottom w:val="nil"/>
              <w:right w:val="nil"/>
            </w:tcBorders>
            <w:shd w:val="clear" w:color="000000" w:fill="FFFFFF"/>
            <w:noWrap/>
            <w:vAlign w:val="bottom"/>
            <w:hideMark/>
          </w:tcPr>
          <w:p w14:paraId="3DFD0E1A"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2,923,512.00 </w:t>
            </w:r>
          </w:p>
        </w:tc>
        <w:tc>
          <w:tcPr>
            <w:tcW w:w="729" w:type="pct"/>
            <w:tcBorders>
              <w:top w:val="nil"/>
              <w:left w:val="single" w:sz="4" w:space="0" w:color="BFBFBF"/>
              <w:bottom w:val="nil"/>
              <w:right w:val="nil"/>
            </w:tcBorders>
            <w:shd w:val="clear" w:color="000000" w:fill="FFFFFF"/>
            <w:noWrap/>
            <w:vAlign w:val="bottom"/>
            <w:hideMark/>
          </w:tcPr>
          <w:p w14:paraId="3012BE82"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single" w:sz="4" w:space="0" w:color="A6A6A6"/>
              <w:left w:val="single" w:sz="4" w:space="0" w:color="A6A6A6"/>
              <w:bottom w:val="single" w:sz="4" w:space="0" w:color="A6A6A6"/>
              <w:right w:val="single" w:sz="4" w:space="0" w:color="A6A6A6"/>
            </w:tcBorders>
            <w:shd w:val="clear" w:color="000000" w:fill="FFFFFF"/>
            <w:noWrap/>
            <w:vAlign w:val="bottom"/>
            <w:hideMark/>
          </w:tcPr>
          <w:p w14:paraId="5A234A81"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730" w:type="pct"/>
            <w:tcBorders>
              <w:top w:val="nil"/>
              <w:left w:val="nil"/>
              <w:bottom w:val="nil"/>
              <w:right w:val="nil"/>
            </w:tcBorders>
            <w:shd w:val="clear" w:color="000000" w:fill="FFFFFF"/>
            <w:noWrap/>
            <w:vAlign w:val="bottom"/>
            <w:hideMark/>
          </w:tcPr>
          <w:p w14:paraId="16EE296E"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663" w:type="pct"/>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9B83062"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FF0000"/>
                <w:sz w:val="16"/>
                <w:szCs w:val="16"/>
                <w:lang w:eastAsia="es-MX"/>
              </w:rPr>
              <w:t>-$2,923,512.00</w:t>
            </w:r>
          </w:p>
        </w:tc>
      </w:tr>
      <w:tr w:rsidR="006D2216" w:rsidRPr="006D2216" w14:paraId="7407D2E0" w14:textId="77777777" w:rsidTr="006D2216">
        <w:trPr>
          <w:trHeight w:val="211"/>
        </w:trPr>
        <w:tc>
          <w:tcPr>
            <w:tcW w:w="431" w:type="pct"/>
            <w:vMerge/>
            <w:tcBorders>
              <w:top w:val="single" w:sz="4" w:space="0" w:color="A6A6A6"/>
              <w:left w:val="single" w:sz="4" w:space="0" w:color="A6A6A6"/>
              <w:bottom w:val="single" w:sz="4" w:space="0" w:color="A6A6A6"/>
              <w:right w:val="single" w:sz="4" w:space="0" w:color="A6A6A6"/>
            </w:tcBorders>
            <w:vAlign w:val="center"/>
            <w:hideMark/>
          </w:tcPr>
          <w:p w14:paraId="3A9B9208"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FFFFFF"/>
            <w:noWrap/>
            <w:vAlign w:val="bottom"/>
            <w:hideMark/>
          </w:tcPr>
          <w:p w14:paraId="7D3DFD6B"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9</w:t>
            </w:r>
          </w:p>
        </w:tc>
        <w:tc>
          <w:tcPr>
            <w:tcW w:w="595" w:type="pct"/>
            <w:tcBorders>
              <w:top w:val="nil"/>
              <w:left w:val="nil"/>
              <w:bottom w:val="nil"/>
              <w:right w:val="nil"/>
            </w:tcBorders>
            <w:shd w:val="clear" w:color="000000" w:fill="FFFFFF"/>
            <w:noWrap/>
            <w:vAlign w:val="bottom"/>
            <w:hideMark/>
          </w:tcPr>
          <w:p w14:paraId="4E2FDAC5"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1CE89CCC"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9</w:t>
            </w:r>
          </w:p>
        </w:tc>
        <w:tc>
          <w:tcPr>
            <w:tcW w:w="721" w:type="pct"/>
            <w:tcBorders>
              <w:top w:val="nil"/>
              <w:left w:val="nil"/>
              <w:bottom w:val="nil"/>
              <w:right w:val="nil"/>
            </w:tcBorders>
            <w:shd w:val="clear" w:color="000000" w:fill="FFFFFF"/>
            <w:noWrap/>
            <w:vAlign w:val="bottom"/>
            <w:hideMark/>
          </w:tcPr>
          <w:p w14:paraId="22D400CC"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3,006,365.00 </w:t>
            </w:r>
          </w:p>
        </w:tc>
        <w:tc>
          <w:tcPr>
            <w:tcW w:w="729" w:type="pct"/>
            <w:tcBorders>
              <w:top w:val="nil"/>
              <w:left w:val="single" w:sz="4" w:space="0" w:color="BFBFBF"/>
              <w:bottom w:val="nil"/>
              <w:right w:val="nil"/>
            </w:tcBorders>
            <w:shd w:val="clear" w:color="000000" w:fill="FFFFFF"/>
            <w:noWrap/>
            <w:vAlign w:val="bottom"/>
            <w:hideMark/>
          </w:tcPr>
          <w:p w14:paraId="3A2F5EE9"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4658F174"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15</w:t>
            </w:r>
          </w:p>
        </w:tc>
        <w:tc>
          <w:tcPr>
            <w:tcW w:w="730" w:type="pct"/>
            <w:tcBorders>
              <w:top w:val="nil"/>
              <w:left w:val="nil"/>
              <w:bottom w:val="nil"/>
              <w:right w:val="nil"/>
            </w:tcBorders>
            <w:shd w:val="clear" w:color="000000" w:fill="FFFFFF"/>
            <w:noWrap/>
            <w:vAlign w:val="bottom"/>
            <w:hideMark/>
          </w:tcPr>
          <w:p w14:paraId="5D33BCB1"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5,929,877.00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24DAAC11"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$2,923,512.00</w:t>
            </w:r>
          </w:p>
        </w:tc>
      </w:tr>
      <w:tr w:rsidR="006D2216" w:rsidRPr="006D2216" w14:paraId="211BA77D" w14:textId="77777777" w:rsidTr="006D2216">
        <w:trPr>
          <w:trHeight w:val="173"/>
        </w:trPr>
        <w:tc>
          <w:tcPr>
            <w:tcW w:w="431" w:type="pct"/>
            <w:vMerge/>
            <w:tcBorders>
              <w:top w:val="single" w:sz="4" w:space="0" w:color="A6A6A6"/>
              <w:left w:val="single" w:sz="4" w:space="0" w:color="A6A6A6"/>
              <w:bottom w:val="single" w:sz="4" w:space="0" w:color="A6A6A6"/>
              <w:right w:val="single" w:sz="4" w:space="0" w:color="A6A6A6"/>
            </w:tcBorders>
            <w:vAlign w:val="center"/>
            <w:hideMark/>
          </w:tcPr>
          <w:p w14:paraId="6B31DF3F"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FFFFFF"/>
            <w:noWrap/>
            <w:vAlign w:val="bottom"/>
            <w:hideMark/>
          </w:tcPr>
          <w:p w14:paraId="734E6819"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27</w:t>
            </w:r>
          </w:p>
        </w:tc>
        <w:tc>
          <w:tcPr>
            <w:tcW w:w="595" w:type="pct"/>
            <w:tcBorders>
              <w:top w:val="nil"/>
              <w:left w:val="nil"/>
              <w:bottom w:val="nil"/>
              <w:right w:val="nil"/>
            </w:tcBorders>
            <w:shd w:val="clear" w:color="000000" w:fill="FFFFFF"/>
            <w:noWrap/>
            <w:vAlign w:val="bottom"/>
            <w:hideMark/>
          </w:tcPr>
          <w:p w14:paraId="21FC7CCC"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6E4C5F5F"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27</w:t>
            </w:r>
          </w:p>
        </w:tc>
        <w:tc>
          <w:tcPr>
            <w:tcW w:w="721" w:type="pct"/>
            <w:tcBorders>
              <w:top w:val="nil"/>
              <w:left w:val="nil"/>
              <w:bottom w:val="nil"/>
              <w:right w:val="nil"/>
            </w:tcBorders>
            <w:shd w:val="clear" w:color="000000" w:fill="FFFFFF"/>
            <w:noWrap/>
            <w:vAlign w:val="bottom"/>
            <w:hideMark/>
          </w:tcPr>
          <w:p w14:paraId="02F3A15F"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3,953,252.00 </w:t>
            </w:r>
          </w:p>
        </w:tc>
        <w:tc>
          <w:tcPr>
            <w:tcW w:w="729" w:type="pct"/>
            <w:tcBorders>
              <w:top w:val="nil"/>
              <w:left w:val="single" w:sz="4" w:space="0" w:color="BFBFBF"/>
              <w:bottom w:val="nil"/>
              <w:right w:val="nil"/>
            </w:tcBorders>
            <w:shd w:val="clear" w:color="000000" w:fill="FFFFFF"/>
            <w:noWrap/>
            <w:vAlign w:val="bottom"/>
            <w:hideMark/>
          </w:tcPr>
          <w:p w14:paraId="578275AE"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42E96895"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29</w:t>
            </w:r>
          </w:p>
        </w:tc>
        <w:tc>
          <w:tcPr>
            <w:tcW w:w="730" w:type="pct"/>
            <w:tcBorders>
              <w:top w:val="nil"/>
              <w:left w:val="nil"/>
              <w:bottom w:val="nil"/>
              <w:right w:val="nil"/>
            </w:tcBorders>
            <w:shd w:val="clear" w:color="000000" w:fill="FFFFFF"/>
            <w:noWrap/>
            <w:vAlign w:val="bottom"/>
            <w:hideMark/>
          </w:tcPr>
          <w:p w14:paraId="0F5DFAD7"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3,953,252.00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236CD45D"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$0.00</w:t>
            </w:r>
          </w:p>
        </w:tc>
      </w:tr>
      <w:tr w:rsidR="006D2216" w:rsidRPr="006D2216" w14:paraId="5B218956" w14:textId="77777777" w:rsidTr="00BE5ED4">
        <w:trPr>
          <w:trHeight w:val="141"/>
        </w:trPr>
        <w:tc>
          <w:tcPr>
            <w:tcW w:w="431" w:type="pct"/>
            <w:vMerge/>
            <w:tcBorders>
              <w:top w:val="single" w:sz="4" w:space="0" w:color="A6A6A6"/>
              <w:left w:val="single" w:sz="4" w:space="0" w:color="A6A6A6"/>
              <w:bottom w:val="single" w:sz="4" w:space="0" w:color="A6A6A6"/>
              <w:right w:val="single" w:sz="4" w:space="0" w:color="A6A6A6"/>
            </w:tcBorders>
            <w:vAlign w:val="center"/>
            <w:hideMark/>
          </w:tcPr>
          <w:p w14:paraId="3CF526A0"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D9D9D9"/>
            <w:noWrap/>
            <w:vAlign w:val="bottom"/>
            <w:hideMark/>
          </w:tcPr>
          <w:p w14:paraId="23D79527"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w:t>
            </w:r>
          </w:p>
        </w:tc>
        <w:tc>
          <w:tcPr>
            <w:tcW w:w="595" w:type="pct"/>
            <w:tcBorders>
              <w:top w:val="single" w:sz="4" w:space="0" w:color="A6A6A6"/>
              <w:left w:val="nil"/>
              <w:bottom w:val="single" w:sz="4" w:space="0" w:color="A6A6A6"/>
              <w:right w:val="single" w:sz="4" w:space="0" w:color="A6A6A6"/>
            </w:tcBorders>
            <w:shd w:val="clear" w:color="000000" w:fill="D9D9D9"/>
            <w:noWrap/>
            <w:vAlign w:val="center"/>
            <w:hideMark/>
          </w:tcPr>
          <w:p w14:paraId="2081C885"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val="es-ES" w:eastAsia="es-MX"/>
              </w:rPr>
              <w:t>$9,883,129.00</w:t>
            </w:r>
          </w:p>
        </w:tc>
        <w:tc>
          <w:tcPr>
            <w:tcW w:w="271" w:type="pct"/>
            <w:tcBorders>
              <w:top w:val="nil"/>
              <w:left w:val="nil"/>
              <w:bottom w:val="single" w:sz="4" w:space="0" w:color="A6A6A6"/>
              <w:right w:val="single" w:sz="4" w:space="0" w:color="A6A6A6"/>
            </w:tcBorders>
            <w:shd w:val="clear" w:color="000000" w:fill="D9D9D9"/>
            <w:noWrap/>
            <w:vAlign w:val="bottom"/>
            <w:hideMark/>
          </w:tcPr>
          <w:p w14:paraId="2DF65781"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Total</w:t>
            </w:r>
          </w:p>
        </w:tc>
        <w:tc>
          <w:tcPr>
            <w:tcW w:w="721" w:type="pct"/>
            <w:tcBorders>
              <w:top w:val="single" w:sz="4" w:space="0" w:color="A6A6A6"/>
              <w:left w:val="nil"/>
              <w:bottom w:val="single" w:sz="4" w:space="0" w:color="A6A6A6"/>
              <w:right w:val="nil"/>
            </w:tcBorders>
            <w:shd w:val="clear" w:color="000000" w:fill="D9D9D9"/>
            <w:noWrap/>
            <w:vAlign w:val="bottom"/>
            <w:hideMark/>
          </w:tcPr>
          <w:p w14:paraId="5E87CAC0"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9,883,129.00 </w:t>
            </w:r>
          </w:p>
        </w:tc>
        <w:tc>
          <w:tcPr>
            <w:tcW w:w="729" w:type="pct"/>
            <w:tcBorders>
              <w:top w:val="single" w:sz="4" w:space="0" w:color="A6A6A6"/>
              <w:left w:val="single" w:sz="4" w:space="0" w:color="BFBFBF"/>
              <w:bottom w:val="single" w:sz="4" w:space="0" w:color="A6A6A6"/>
              <w:right w:val="single" w:sz="4" w:space="0" w:color="A6A6A6"/>
            </w:tcBorders>
            <w:shd w:val="clear" w:color="000000" w:fill="D9D9D9"/>
            <w:noWrap/>
            <w:vAlign w:val="bottom"/>
            <w:hideMark/>
          </w:tcPr>
          <w:p w14:paraId="1A7A0E41"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   </w:t>
            </w:r>
          </w:p>
        </w:tc>
        <w:tc>
          <w:tcPr>
            <w:tcW w:w="331" w:type="pct"/>
            <w:tcBorders>
              <w:top w:val="nil"/>
              <w:left w:val="nil"/>
              <w:bottom w:val="single" w:sz="4" w:space="0" w:color="A6A6A6"/>
              <w:right w:val="single" w:sz="4" w:space="0" w:color="A6A6A6"/>
            </w:tcBorders>
            <w:shd w:val="clear" w:color="000000" w:fill="D9D9D9"/>
            <w:noWrap/>
            <w:vAlign w:val="bottom"/>
            <w:hideMark/>
          </w:tcPr>
          <w:p w14:paraId="578199AC"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Total</w:t>
            </w:r>
          </w:p>
        </w:tc>
        <w:tc>
          <w:tcPr>
            <w:tcW w:w="730" w:type="pct"/>
            <w:tcBorders>
              <w:top w:val="single" w:sz="4" w:space="0" w:color="A6A6A6"/>
              <w:left w:val="nil"/>
              <w:bottom w:val="single" w:sz="4" w:space="0" w:color="A6A6A6"/>
              <w:right w:val="single" w:sz="4" w:space="0" w:color="A6A6A6"/>
            </w:tcBorders>
            <w:shd w:val="clear" w:color="000000" w:fill="D9D9D9"/>
            <w:noWrap/>
            <w:vAlign w:val="bottom"/>
            <w:hideMark/>
          </w:tcPr>
          <w:p w14:paraId="21F12EF5"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9,883,129.00 </w:t>
            </w:r>
          </w:p>
        </w:tc>
        <w:tc>
          <w:tcPr>
            <w:tcW w:w="663" w:type="pct"/>
            <w:tcBorders>
              <w:top w:val="nil"/>
              <w:left w:val="nil"/>
              <w:bottom w:val="single" w:sz="4" w:space="0" w:color="A6A6A6"/>
              <w:right w:val="single" w:sz="4" w:space="0" w:color="A6A6A6"/>
            </w:tcBorders>
            <w:shd w:val="clear" w:color="000000" w:fill="D9D9D9"/>
            <w:noWrap/>
            <w:vAlign w:val="bottom"/>
            <w:hideMark/>
          </w:tcPr>
          <w:p w14:paraId="3CA32DD1"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   </w:t>
            </w:r>
          </w:p>
        </w:tc>
      </w:tr>
      <w:tr w:rsidR="006D2216" w:rsidRPr="006D2216" w14:paraId="5CA5D7F8" w14:textId="77777777" w:rsidTr="006D2216">
        <w:trPr>
          <w:trHeight w:val="181"/>
        </w:trPr>
        <w:tc>
          <w:tcPr>
            <w:tcW w:w="431" w:type="pct"/>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309E7CFD"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Febrero</w:t>
            </w:r>
          </w:p>
        </w:tc>
        <w:tc>
          <w:tcPr>
            <w:tcW w:w="528" w:type="pct"/>
            <w:tcBorders>
              <w:top w:val="nil"/>
              <w:left w:val="nil"/>
              <w:bottom w:val="single" w:sz="4" w:space="0" w:color="A6A6A6"/>
              <w:right w:val="single" w:sz="4" w:space="0" w:color="A6A6A6"/>
            </w:tcBorders>
            <w:shd w:val="clear" w:color="000000" w:fill="FFFFFF"/>
            <w:noWrap/>
            <w:vAlign w:val="bottom"/>
            <w:hideMark/>
          </w:tcPr>
          <w:p w14:paraId="4B2DBA18"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10</w:t>
            </w:r>
          </w:p>
        </w:tc>
        <w:tc>
          <w:tcPr>
            <w:tcW w:w="595" w:type="pct"/>
            <w:tcBorders>
              <w:top w:val="nil"/>
              <w:left w:val="nil"/>
              <w:bottom w:val="nil"/>
              <w:right w:val="nil"/>
            </w:tcBorders>
            <w:shd w:val="clear" w:color="000000" w:fill="FFFFFF"/>
            <w:noWrap/>
            <w:vAlign w:val="center"/>
            <w:hideMark/>
          </w:tcPr>
          <w:p w14:paraId="34490FCC"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71EFE038"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10</w:t>
            </w:r>
          </w:p>
        </w:tc>
        <w:tc>
          <w:tcPr>
            <w:tcW w:w="721" w:type="pct"/>
            <w:tcBorders>
              <w:top w:val="nil"/>
              <w:left w:val="nil"/>
              <w:bottom w:val="nil"/>
              <w:right w:val="nil"/>
            </w:tcBorders>
            <w:shd w:val="clear" w:color="000000" w:fill="FFFFFF"/>
            <w:noWrap/>
            <w:vAlign w:val="bottom"/>
            <w:hideMark/>
          </w:tcPr>
          <w:p w14:paraId="1A79BFC1"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4,122,150.00 </w:t>
            </w:r>
          </w:p>
        </w:tc>
        <w:tc>
          <w:tcPr>
            <w:tcW w:w="729" w:type="pct"/>
            <w:tcBorders>
              <w:top w:val="nil"/>
              <w:left w:val="single" w:sz="4" w:space="0" w:color="BFBFBF"/>
              <w:bottom w:val="nil"/>
              <w:right w:val="nil"/>
            </w:tcBorders>
            <w:shd w:val="clear" w:color="000000" w:fill="FFFFFF"/>
            <w:noWrap/>
            <w:vAlign w:val="bottom"/>
            <w:hideMark/>
          </w:tcPr>
          <w:p w14:paraId="4BBE08E2"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5467A1AA"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16</w:t>
            </w:r>
          </w:p>
        </w:tc>
        <w:tc>
          <w:tcPr>
            <w:tcW w:w="730" w:type="pct"/>
            <w:tcBorders>
              <w:top w:val="nil"/>
              <w:left w:val="nil"/>
              <w:bottom w:val="nil"/>
              <w:right w:val="nil"/>
            </w:tcBorders>
            <w:shd w:val="clear" w:color="000000" w:fill="FFFFFF"/>
            <w:noWrap/>
            <w:vAlign w:val="bottom"/>
            <w:hideMark/>
          </w:tcPr>
          <w:p w14:paraId="26B1CF40"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4,122,150.00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0E689196"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$0.00</w:t>
            </w:r>
          </w:p>
        </w:tc>
      </w:tr>
      <w:tr w:rsidR="006D2216" w:rsidRPr="006D2216" w14:paraId="495FD6A9" w14:textId="77777777" w:rsidTr="006D2216">
        <w:trPr>
          <w:trHeight w:val="171"/>
        </w:trPr>
        <w:tc>
          <w:tcPr>
            <w:tcW w:w="431" w:type="pct"/>
            <w:vMerge/>
            <w:tcBorders>
              <w:top w:val="nil"/>
              <w:left w:val="single" w:sz="4" w:space="0" w:color="A6A6A6"/>
              <w:bottom w:val="single" w:sz="4" w:space="0" w:color="A6A6A6"/>
              <w:right w:val="single" w:sz="4" w:space="0" w:color="A6A6A6"/>
            </w:tcBorders>
            <w:vAlign w:val="center"/>
            <w:hideMark/>
          </w:tcPr>
          <w:p w14:paraId="615B32F0"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FFFFFF"/>
            <w:noWrap/>
            <w:vAlign w:val="bottom"/>
            <w:hideMark/>
          </w:tcPr>
          <w:p w14:paraId="02BE05F8"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23</w:t>
            </w:r>
          </w:p>
        </w:tc>
        <w:tc>
          <w:tcPr>
            <w:tcW w:w="595" w:type="pct"/>
            <w:tcBorders>
              <w:top w:val="nil"/>
              <w:left w:val="nil"/>
              <w:bottom w:val="nil"/>
              <w:right w:val="nil"/>
            </w:tcBorders>
            <w:shd w:val="clear" w:color="000000" w:fill="FFFFFF"/>
            <w:noWrap/>
            <w:vAlign w:val="center"/>
            <w:hideMark/>
          </w:tcPr>
          <w:p w14:paraId="4EF7BA55"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10B4346A"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23</w:t>
            </w:r>
          </w:p>
        </w:tc>
        <w:tc>
          <w:tcPr>
            <w:tcW w:w="721" w:type="pct"/>
            <w:tcBorders>
              <w:top w:val="nil"/>
              <w:left w:val="nil"/>
              <w:bottom w:val="nil"/>
              <w:right w:val="nil"/>
            </w:tcBorders>
            <w:shd w:val="clear" w:color="000000" w:fill="FFFFFF"/>
            <w:noWrap/>
            <w:vAlign w:val="bottom"/>
            <w:hideMark/>
          </w:tcPr>
          <w:p w14:paraId="6C4B6F57"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2,748,101.00 </w:t>
            </w:r>
          </w:p>
        </w:tc>
        <w:tc>
          <w:tcPr>
            <w:tcW w:w="729" w:type="pct"/>
            <w:tcBorders>
              <w:top w:val="nil"/>
              <w:left w:val="single" w:sz="4" w:space="0" w:color="BFBFBF"/>
              <w:bottom w:val="nil"/>
              <w:right w:val="nil"/>
            </w:tcBorders>
            <w:shd w:val="clear" w:color="000000" w:fill="FFFFFF"/>
            <w:noWrap/>
            <w:vAlign w:val="bottom"/>
            <w:hideMark/>
          </w:tcPr>
          <w:p w14:paraId="24FB5C96"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5A1BA342"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730" w:type="pct"/>
            <w:tcBorders>
              <w:top w:val="nil"/>
              <w:left w:val="nil"/>
              <w:bottom w:val="nil"/>
              <w:right w:val="nil"/>
            </w:tcBorders>
            <w:shd w:val="clear" w:color="000000" w:fill="FFFFFF"/>
            <w:noWrap/>
            <w:vAlign w:val="bottom"/>
            <w:hideMark/>
          </w:tcPr>
          <w:p w14:paraId="715300BA"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184FD30A"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FF0000"/>
                <w:sz w:val="16"/>
                <w:szCs w:val="16"/>
                <w:lang w:eastAsia="es-MX"/>
              </w:rPr>
              <w:t>-$2,748,101.00</w:t>
            </w:r>
          </w:p>
        </w:tc>
      </w:tr>
      <w:tr w:rsidR="006D2216" w:rsidRPr="006D2216" w14:paraId="357202F6" w14:textId="77777777" w:rsidTr="00BE5ED4">
        <w:trPr>
          <w:trHeight w:val="121"/>
        </w:trPr>
        <w:tc>
          <w:tcPr>
            <w:tcW w:w="431" w:type="pct"/>
            <w:vMerge/>
            <w:tcBorders>
              <w:top w:val="nil"/>
              <w:left w:val="single" w:sz="4" w:space="0" w:color="A6A6A6"/>
              <w:bottom w:val="single" w:sz="4" w:space="0" w:color="A6A6A6"/>
              <w:right w:val="single" w:sz="4" w:space="0" w:color="A6A6A6"/>
            </w:tcBorders>
            <w:vAlign w:val="center"/>
            <w:hideMark/>
          </w:tcPr>
          <w:p w14:paraId="7CBAFBCA"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D9D9D9"/>
            <w:noWrap/>
            <w:vAlign w:val="bottom"/>
            <w:hideMark/>
          </w:tcPr>
          <w:p w14:paraId="2C5A71E4"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w:t>
            </w:r>
          </w:p>
        </w:tc>
        <w:tc>
          <w:tcPr>
            <w:tcW w:w="595" w:type="pct"/>
            <w:tcBorders>
              <w:top w:val="single" w:sz="4" w:space="0" w:color="A6A6A6"/>
              <w:left w:val="nil"/>
              <w:bottom w:val="single" w:sz="4" w:space="0" w:color="A6A6A6"/>
              <w:right w:val="single" w:sz="4" w:space="0" w:color="A6A6A6"/>
            </w:tcBorders>
            <w:shd w:val="clear" w:color="000000" w:fill="D9D9D9"/>
            <w:noWrap/>
            <w:vAlign w:val="center"/>
            <w:hideMark/>
          </w:tcPr>
          <w:p w14:paraId="24CFF4E6"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val="es-ES" w:eastAsia="es-MX"/>
              </w:rPr>
              <w:t>$6,870,251.00</w:t>
            </w:r>
          </w:p>
        </w:tc>
        <w:tc>
          <w:tcPr>
            <w:tcW w:w="271" w:type="pct"/>
            <w:tcBorders>
              <w:top w:val="nil"/>
              <w:left w:val="nil"/>
              <w:bottom w:val="single" w:sz="4" w:space="0" w:color="A6A6A6"/>
              <w:right w:val="single" w:sz="4" w:space="0" w:color="A6A6A6"/>
            </w:tcBorders>
            <w:shd w:val="clear" w:color="000000" w:fill="D9D9D9"/>
            <w:noWrap/>
            <w:vAlign w:val="bottom"/>
            <w:hideMark/>
          </w:tcPr>
          <w:p w14:paraId="58F2D074"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Total</w:t>
            </w:r>
          </w:p>
        </w:tc>
        <w:tc>
          <w:tcPr>
            <w:tcW w:w="721" w:type="pct"/>
            <w:tcBorders>
              <w:top w:val="single" w:sz="4" w:space="0" w:color="A6A6A6"/>
              <w:left w:val="nil"/>
              <w:bottom w:val="single" w:sz="4" w:space="0" w:color="A6A6A6"/>
              <w:right w:val="nil"/>
            </w:tcBorders>
            <w:shd w:val="clear" w:color="000000" w:fill="D9D9D9"/>
            <w:noWrap/>
            <w:vAlign w:val="bottom"/>
            <w:hideMark/>
          </w:tcPr>
          <w:p w14:paraId="7633D51E"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6,870,251.00 </w:t>
            </w:r>
          </w:p>
        </w:tc>
        <w:tc>
          <w:tcPr>
            <w:tcW w:w="729" w:type="pct"/>
            <w:tcBorders>
              <w:top w:val="single" w:sz="4" w:space="0" w:color="A6A6A6"/>
              <w:left w:val="single" w:sz="4" w:space="0" w:color="BFBFBF"/>
              <w:bottom w:val="single" w:sz="4" w:space="0" w:color="A6A6A6"/>
              <w:right w:val="single" w:sz="4" w:space="0" w:color="A6A6A6"/>
            </w:tcBorders>
            <w:shd w:val="clear" w:color="000000" w:fill="D9D9D9"/>
            <w:noWrap/>
            <w:vAlign w:val="bottom"/>
            <w:hideMark/>
          </w:tcPr>
          <w:p w14:paraId="3D83DE14"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   </w:t>
            </w:r>
          </w:p>
        </w:tc>
        <w:tc>
          <w:tcPr>
            <w:tcW w:w="331" w:type="pct"/>
            <w:tcBorders>
              <w:top w:val="nil"/>
              <w:left w:val="nil"/>
              <w:bottom w:val="single" w:sz="4" w:space="0" w:color="A6A6A6"/>
              <w:right w:val="single" w:sz="4" w:space="0" w:color="A6A6A6"/>
            </w:tcBorders>
            <w:shd w:val="clear" w:color="000000" w:fill="D9D9D9"/>
            <w:noWrap/>
            <w:vAlign w:val="bottom"/>
            <w:hideMark/>
          </w:tcPr>
          <w:p w14:paraId="06EB7A9D"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Total</w:t>
            </w:r>
          </w:p>
        </w:tc>
        <w:tc>
          <w:tcPr>
            <w:tcW w:w="730" w:type="pct"/>
            <w:tcBorders>
              <w:top w:val="single" w:sz="4" w:space="0" w:color="A6A6A6"/>
              <w:left w:val="nil"/>
              <w:bottom w:val="single" w:sz="4" w:space="0" w:color="A6A6A6"/>
              <w:right w:val="single" w:sz="4" w:space="0" w:color="A6A6A6"/>
            </w:tcBorders>
            <w:shd w:val="clear" w:color="000000" w:fill="D9D9D9"/>
            <w:noWrap/>
            <w:vAlign w:val="bottom"/>
            <w:hideMark/>
          </w:tcPr>
          <w:p w14:paraId="12CB883E"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4,122,150.00 </w:t>
            </w:r>
          </w:p>
        </w:tc>
        <w:tc>
          <w:tcPr>
            <w:tcW w:w="663" w:type="pct"/>
            <w:tcBorders>
              <w:top w:val="nil"/>
              <w:left w:val="nil"/>
              <w:bottom w:val="single" w:sz="4" w:space="0" w:color="A6A6A6"/>
              <w:right w:val="single" w:sz="4" w:space="0" w:color="A6A6A6"/>
            </w:tcBorders>
            <w:shd w:val="clear" w:color="000000" w:fill="D9D9D9"/>
            <w:noWrap/>
            <w:vAlign w:val="bottom"/>
            <w:hideMark/>
          </w:tcPr>
          <w:p w14:paraId="253676A3" w14:textId="77777777" w:rsidR="006D2216" w:rsidRPr="006D2216" w:rsidRDefault="006D2216" w:rsidP="006D2216">
            <w:pPr>
              <w:spacing w:after="0" w:line="240" w:lineRule="auto"/>
              <w:jc w:val="right"/>
              <w:rPr>
                <w:rFonts w:ascii="Arial" w:eastAsia="Times New Roman" w:hAnsi="Arial" w:cs="Arial"/>
                <w:b/>
                <w:bCs/>
                <w:color w:val="FF0000"/>
                <w:sz w:val="16"/>
                <w:szCs w:val="16"/>
                <w:lang w:eastAsia="es-MX"/>
              </w:rPr>
            </w:pPr>
            <w:r w:rsidRPr="006D2216">
              <w:rPr>
                <w:rFonts w:ascii="Arial" w:eastAsia="Times New Roman" w:hAnsi="Arial" w:cs="Arial"/>
                <w:b/>
                <w:bCs/>
                <w:color w:val="FF0000"/>
                <w:sz w:val="16"/>
                <w:szCs w:val="16"/>
                <w:lang w:eastAsia="es-MX"/>
              </w:rPr>
              <w:t xml:space="preserve">-$   2,748,101.00 </w:t>
            </w:r>
          </w:p>
        </w:tc>
      </w:tr>
      <w:tr w:rsidR="006D2216" w:rsidRPr="006D2216" w14:paraId="08E1AFCA" w14:textId="77777777" w:rsidTr="006D2216">
        <w:trPr>
          <w:trHeight w:val="191"/>
        </w:trPr>
        <w:tc>
          <w:tcPr>
            <w:tcW w:w="431" w:type="pct"/>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71E87699"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Marzo</w:t>
            </w:r>
          </w:p>
        </w:tc>
        <w:tc>
          <w:tcPr>
            <w:tcW w:w="528" w:type="pct"/>
            <w:tcBorders>
              <w:top w:val="nil"/>
              <w:left w:val="nil"/>
              <w:bottom w:val="single" w:sz="4" w:space="0" w:color="A6A6A6"/>
              <w:right w:val="single" w:sz="4" w:space="0" w:color="A6A6A6"/>
            </w:tcBorders>
            <w:shd w:val="clear" w:color="000000" w:fill="FFFFFF"/>
            <w:noWrap/>
            <w:vAlign w:val="bottom"/>
            <w:hideMark/>
          </w:tcPr>
          <w:p w14:paraId="7E1AC69C"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595" w:type="pct"/>
            <w:tcBorders>
              <w:top w:val="nil"/>
              <w:left w:val="nil"/>
              <w:bottom w:val="nil"/>
              <w:right w:val="nil"/>
            </w:tcBorders>
            <w:shd w:val="clear" w:color="000000" w:fill="FFFFFF"/>
            <w:noWrap/>
            <w:vAlign w:val="bottom"/>
            <w:hideMark/>
          </w:tcPr>
          <w:p w14:paraId="644258C3"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6054280D"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721" w:type="pct"/>
            <w:tcBorders>
              <w:top w:val="nil"/>
              <w:left w:val="nil"/>
              <w:bottom w:val="nil"/>
              <w:right w:val="nil"/>
            </w:tcBorders>
            <w:shd w:val="clear" w:color="000000" w:fill="FFFFFF"/>
            <w:noWrap/>
            <w:vAlign w:val="bottom"/>
            <w:hideMark/>
          </w:tcPr>
          <w:p w14:paraId="17915431"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729" w:type="pct"/>
            <w:tcBorders>
              <w:top w:val="nil"/>
              <w:left w:val="single" w:sz="4" w:space="0" w:color="BFBFBF"/>
              <w:bottom w:val="nil"/>
              <w:right w:val="nil"/>
            </w:tcBorders>
            <w:shd w:val="clear" w:color="000000" w:fill="FFFFFF"/>
            <w:noWrap/>
            <w:vAlign w:val="bottom"/>
            <w:hideMark/>
          </w:tcPr>
          <w:p w14:paraId="3D578AA2"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626E307B"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3</w:t>
            </w:r>
          </w:p>
        </w:tc>
        <w:tc>
          <w:tcPr>
            <w:tcW w:w="730" w:type="pct"/>
            <w:tcBorders>
              <w:top w:val="nil"/>
              <w:left w:val="nil"/>
              <w:bottom w:val="nil"/>
              <w:right w:val="nil"/>
            </w:tcBorders>
            <w:shd w:val="clear" w:color="000000" w:fill="FFFFFF"/>
            <w:noWrap/>
            <w:vAlign w:val="bottom"/>
            <w:hideMark/>
          </w:tcPr>
          <w:p w14:paraId="3846D166"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2,748,101.00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0FDC136B"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$2,748,101.00</w:t>
            </w:r>
          </w:p>
        </w:tc>
      </w:tr>
      <w:tr w:rsidR="006D2216" w:rsidRPr="006D2216" w14:paraId="77492286" w14:textId="77777777" w:rsidTr="006D2216">
        <w:trPr>
          <w:trHeight w:val="183"/>
        </w:trPr>
        <w:tc>
          <w:tcPr>
            <w:tcW w:w="431" w:type="pct"/>
            <w:vMerge/>
            <w:tcBorders>
              <w:top w:val="nil"/>
              <w:left w:val="single" w:sz="4" w:space="0" w:color="A6A6A6"/>
              <w:bottom w:val="single" w:sz="4" w:space="0" w:color="A6A6A6"/>
              <w:right w:val="single" w:sz="4" w:space="0" w:color="A6A6A6"/>
            </w:tcBorders>
            <w:vAlign w:val="center"/>
            <w:hideMark/>
          </w:tcPr>
          <w:p w14:paraId="55218989"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FFFFFF"/>
            <w:noWrap/>
            <w:vAlign w:val="bottom"/>
            <w:hideMark/>
          </w:tcPr>
          <w:p w14:paraId="02A62C9B"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10</w:t>
            </w:r>
          </w:p>
        </w:tc>
        <w:tc>
          <w:tcPr>
            <w:tcW w:w="595" w:type="pct"/>
            <w:tcBorders>
              <w:top w:val="nil"/>
              <w:left w:val="nil"/>
              <w:bottom w:val="nil"/>
              <w:right w:val="nil"/>
            </w:tcBorders>
            <w:shd w:val="clear" w:color="000000" w:fill="FFFFFF"/>
            <w:noWrap/>
            <w:vAlign w:val="bottom"/>
            <w:hideMark/>
          </w:tcPr>
          <w:p w14:paraId="3C09F600"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652F209D"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10</w:t>
            </w:r>
          </w:p>
        </w:tc>
        <w:tc>
          <w:tcPr>
            <w:tcW w:w="721" w:type="pct"/>
            <w:tcBorders>
              <w:top w:val="nil"/>
              <w:left w:val="nil"/>
              <w:bottom w:val="nil"/>
              <w:right w:val="nil"/>
            </w:tcBorders>
            <w:shd w:val="clear" w:color="000000" w:fill="FFFFFF"/>
            <w:noWrap/>
            <w:vAlign w:val="bottom"/>
            <w:hideMark/>
          </w:tcPr>
          <w:p w14:paraId="5C0303DF"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4,122,150.00 </w:t>
            </w:r>
          </w:p>
        </w:tc>
        <w:tc>
          <w:tcPr>
            <w:tcW w:w="729" w:type="pct"/>
            <w:tcBorders>
              <w:top w:val="nil"/>
              <w:left w:val="single" w:sz="4" w:space="0" w:color="BFBFBF"/>
              <w:bottom w:val="nil"/>
              <w:right w:val="nil"/>
            </w:tcBorders>
            <w:shd w:val="clear" w:color="000000" w:fill="FFFFFF"/>
            <w:noWrap/>
            <w:vAlign w:val="bottom"/>
            <w:hideMark/>
          </w:tcPr>
          <w:p w14:paraId="7AB85DDF"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0DF62861"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12</w:t>
            </w:r>
          </w:p>
        </w:tc>
        <w:tc>
          <w:tcPr>
            <w:tcW w:w="730" w:type="pct"/>
            <w:tcBorders>
              <w:top w:val="nil"/>
              <w:left w:val="nil"/>
              <w:bottom w:val="nil"/>
              <w:right w:val="nil"/>
            </w:tcBorders>
            <w:shd w:val="clear" w:color="000000" w:fill="FFFFFF"/>
            <w:noWrap/>
            <w:vAlign w:val="bottom"/>
            <w:hideMark/>
          </w:tcPr>
          <w:p w14:paraId="3777C829"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4,122,150.00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0946AC35"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$0.00</w:t>
            </w:r>
          </w:p>
        </w:tc>
      </w:tr>
      <w:tr w:rsidR="006D2216" w:rsidRPr="006D2216" w14:paraId="2D455C48" w14:textId="77777777" w:rsidTr="006D2216">
        <w:trPr>
          <w:trHeight w:val="129"/>
        </w:trPr>
        <w:tc>
          <w:tcPr>
            <w:tcW w:w="431" w:type="pct"/>
            <w:vMerge/>
            <w:tcBorders>
              <w:top w:val="nil"/>
              <w:left w:val="single" w:sz="4" w:space="0" w:color="A6A6A6"/>
              <w:bottom w:val="single" w:sz="4" w:space="0" w:color="A6A6A6"/>
              <w:right w:val="single" w:sz="4" w:space="0" w:color="A6A6A6"/>
            </w:tcBorders>
            <w:vAlign w:val="center"/>
            <w:hideMark/>
          </w:tcPr>
          <w:p w14:paraId="4BBE7480"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FFFFFF"/>
            <w:noWrap/>
            <w:vAlign w:val="bottom"/>
            <w:hideMark/>
          </w:tcPr>
          <w:p w14:paraId="64883C39"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24</w:t>
            </w:r>
          </w:p>
        </w:tc>
        <w:tc>
          <w:tcPr>
            <w:tcW w:w="595" w:type="pct"/>
            <w:tcBorders>
              <w:top w:val="nil"/>
              <w:left w:val="nil"/>
              <w:bottom w:val="nil"/>
              <w:right w:val="nil"/>
            </w:tcBorders>
            <w:shd w:val="clear" w:color="000000" w:fill="FFFFFF"/>
            <w:noWrap/>
            <w:vAlign w:val="center"/>
            <w:hideMark/>
          </w:tcPr>
          <w:p w14:paraId="597B3BDC"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67B44900"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24</w:t>
            </w:r>
          </w:p>
        </w:tc>
        <w:tc>
          <w:tcPr>
            <w:tcW w:w="721" w:type="pct"/>
            <w:tcBorders>
              <w:top w:val="nil"/>
              <w:left w:val="nil"/>
              <w:bottom w:val="nil"/>
              <w:right w:val="nil"/>
            </w:tcBorders>
            <w:shd w:val="clear" w:color="000000" w:fill="FFFFFF"/>
            <w:noWrap/>
            <w:vAlign w:val="bottom"/>
            <w:hideMark/>
          </w:tcPr>
          <w:p w14:paraId="0A617C4A"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2,748,101.00 </w:t>
            </w:r>
          </w:p>
        </w:tc>
        <w:tc>
          <w:tcPr>
            <w:tcW w:w="729" w:type="pct"/>
            <w:tcBorders>
              <w:top w:val="nil"/>
              <w:left w:val="single" w:sz="4" w:space="0" w:color="BFBFBF"/>
              <w:bottom w:val="nil"/>
              <w:right w:val="nil"/>
            </w:tcBorders>
            <w:shd w:val="clear" w:color="000000" w:fill="FFFFFF"/>
            <w:noWrap/>
            <w:vAlign w:val="bottom"/>
            <w:hideMark/>
          </w:tcPr>
          <w:p w14:paraId="58E9DCF3"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1ECE4DB7"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25</w:t>
            </w:r>
          </w:p>
        </w:tc>
        <w:tc>
          <w:tcPr>
            <w:tcW w:w="730" w:type="pct"/>
            <w:tcBorders>
              <w:top w:val="nil"/>
              <w:left w:val="nil"/>
              <w:bottom w:val="nil"/>
              <w:right w:val="nil"/>
            </w:tcBorders>
            <w:shd w:val="clear" w:color="000000" w:fill="FFFFFF"/>
            <w:noWrap/>
            <w:vAlign w:val="bottom"/>
            <w:hideMark/>
          </w:tcPr>
          <w:p w14:paraId="6B882D7C"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2,748,101.00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6245DD3D"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$0.00</w:t>
            </w:r>
          </w:p>
        </w:tc>
      </w:tr>
      <w:tr w:rsidR="006D2216" w:rsidRPr="006D2216" w14:paraId="55692794" w14:textId="77777777" w:rsidTr="006D2216">
        <w:trPr>
          <w:trHeight w:val="315"/>
        </w:trPr>
        <w:tc>
          <w:tcPr>
            <w:tcW w:w="431" w:type="pct"/>
            <w:vMerge/>
            <w:tcBorders>
              <w:top w:val="nil"/>
              <w:left w:val="single" w:sz="4" w:space="0" w:color="A6A6A6"/>
              <w:bottom w:val="single" w:sz="4" w:space="0" w:color="A6A6A6"/>
              <w:right w:val="single" w:sz="4" w:space="0" w:color="A6A6A6"/>
            </w:tcBorders>
            <w:vAlign w:val="center"/>
            <w:hideMark/>
          </w:tcPr>
          <w:p w14:paraId="58F1F7F1"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D9D9D9"/>
            <w:noWrap/>
            <w:vAlign w:val="bottom"/>
            <w:hideMark/>
          </w:tcPr>
          <w:p w14:paraId="55C1C4D2"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w:t>
            </w:r>
          </w:p>
        </w:tc>
        <w:tc>
          <w:tcPr>
            <w:tcW w:w="595" w:type="pct"/>
            <w:tcBorders>
              <w:top w:val="single" w:sz="4" w:space="0" w:color="A6A6A6"/>
              <w:left w:val="nil"/>
              <w:bottom w:val="single" w:sz="4" w:space="0" w:color="A6A6A6"/>
              <w:right w:val="single" w:sz="4" w:space="0" w:color="A6A6A6"/>
            </w:tcBorders>
            <w:shd w:val="clear" w:color="000000" w:fill="D9D9D9"/>
            <w:noWrap/>
            <w:vAlign w:val="center"/>
            <w:hideMark/>
          </w:tcPr>
          <w:p w14:paraId="05A89831"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val="es-ES" w:eastAsia="es-MX"/>
              </w:rPr>
              <w:t>$6,870,251.00</w:t>
            </w:r>
          </w:p>
        </w:tc>
        <w:tc>
          <w:tcPr>
            <w:tcW w:w="271" w:type="pct"/>
            <w:tcBorders>
              <w:top w:val="nil"/>
              <w:left w:val="nil"/>
              <w:bottom w:val="single" w:sz="4" w:space="0" w:color="A6A6A6"/>
              <w:right w:val="single" w:sz="4" w:space="0" w:color="A6A6A6"/>
            </w:tcBorders>
            <w:shd w:val="clear" w:color="000000" w:fill="D9D9D9"/>
            <w:noWrap/>
            <w:vAlign w:val="bottom"/>
            <w:hideMark/>
          </w:tcPr>
          <w:p w14:paraId="2FE3327E"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Total</w:t>
            </w:r>
          </w:p>
        </w:tc>
        <w:tc>
          <w:tcPr>
            <w:tcW w:w="721" w:type="pct"/>
            <w:tcBorders>
              <w:top w:val="single" w:sz="4" w:space="0" w:color="A6A6A6"/>
              <w:left w:val="nil"/>
              <w:bottom w:val="single" w:sz="4" w:space="0" w:color="A6A6A6"/>
              <w:right w:val="nil"/>
            </w:tcBorders>
            <w:shd w:val="clear" w:color="000000" w:fill="D9D9D9"/>
            <w:noWrap/>
            <w:vAlign w:val="bottom"/>
            <w:hideMark/>
          </w:tcPr>
          <w:p w14:paraId="3A14E96F"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6,870,251.00 </w:t>
            </w:r>
          </w:p>
        </w:tc>
        <w:tc>
          <w:tcPr>
            <w:tcW w:w="729" w:type="pct"/>
            <w:tcBorders>
              <w:top w:val="single" w:sz="4" w:space="0" w:color="A6A6A6"/>
              <w:left w:val="single" w:sz="4" w:space="0" w:color="BFBFBF"/>
              <w:bottom w:val="single" w:sz="4" w:space="0" w:color="A6A6A6"/>
              <w:right w:val="single" w:sz="4" w:space="0" w:color="A6A6A6"/>
            </w:tcBorders>
            <w:shd w:val="clear" w:color="000000" w:fill="D9D9D9"/>
            <w:noWrap/>
            <w:vAlign w:val="bottom"/>
            <w:hideMark/>
          </w:tcPr>
          <w:p w14:paraId="4F4C231C"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   </w:t>
            </w:r>
          </w:p>
        </w:tc>
        <w:tc>
          <w:tcPr>
            <w:tcW w:w="331" w:type="pct"/>
            <w:tcBorders>
              <w:top w:val="nil"/>
              <w:left w:val="nil"/>
              <w:bottom w:val="single" w:sz="4" w:space="0" w:color="A6A6A6"/>
              <w:right w:val="single" w:sz="4" w:space="0" w:color="A6A6A6"/>
            </w:tcBorders>
            <w:shd w:val="clear" w:color="000000" w:fill="D9D9D9"/>
            <w:noWrap/>
            <w:vAlign w:val="bottom"/>
            <w:hideMark/>
          </w:tcPr>
          <w:p w14:paraId="36EBD691"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Total</w:t>
            </w:r>
          </w:p>
        </w:tc>
        <w:tc>
          <w:tcPr>
            <w:tcW w:w="730" w:type="pct"/>
            <w:tcBorders>
              <w:top w:val="single" w:sz="4" w:space="0" w:color="A6A6A6"/>
              <w:left w:val="nil"/>
              <w:bottom w:val="single" w:sz="4" w:space="0" w:color="A6A6A6"/>
              <w:right w:val="single" w:sz="4" w:space="0" w:color="A6A6A6"/>
            </w:tcBorders>
            <w:shd w:val="clear" w:color="000000" w:fill="D9D9D9"/>
            <w:noWrap/>
            <w:vAlign w:val="bottom"/>
            <w:hideMark/>
          </w:tcPr>
          <w:p w14:paraId="10935A03"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9,618,352.00 </w:t>
            </w:r>
          </w:p>
        </w:tc>
        <w:tc>
          <w:tcPr>
            <w:tcW w:w="663" w:type="pct"/>
            <w:tcBorders>
              <w:top w:val="nil"/>
              <w:left w:val="nil"/>
              <w:bottom w:val="single" w:sz="4" w:space="0" w:color="A6A6A6"/>
              <w:right w:val="single" w:sz="4" w:space="0" w:color="A6A6A6"/>
            </w:tcBorders>
            <w:shd w:val="clear" w:color="000000" w:fill="D9D9D9"/>
            <w:noWrap/>
            <w:vAlign w:val="bottom"/>
            <w:hideMark/>
          </w:tcPr>
          <w:p w14:paraId="7FF0D6B0"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2,748,101.00 </w:t>
            </w:r>
          </w:p>
        </w:tc>
      </w:tr>
      <w:tr w:rsidR="006D2216" w:rsidRPr="006D2216" w14:paraId="3B3F7F49" w14:textId="77777777" w:rsidTr="006D2216">
        <w:trPr>
          <w:trHeight w:val="119"/>
        </w:trPr>
        <w:tc>
          <w:tcPr>
            <w:tcW w:w="431" w:type="pct"/>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3E204C88"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Abril</w:t>
            </w:r>
          </w:p>
        </w:tc>
        <w:tc>
          <w:tcPr>
            <w:tcW w:w="528" w:type="pct"/>
            <w:tcBorders>
              <w:top w:val="nil"/>
              <w:left w:val="nil"/>
              <w:bottom w:val="single" w:sz="4" w:space="0" w:color="A6A6A6"/>
              <w:right w:val="single" w:sz="4" w:space="0" w:color="A6A6A6"/>
            </w:tcBorders>
            <w:shd w:val="clear" w:color="000000" w:fill="FFFFFF"/>
            <w:noWrap/>
            <w:vAlign w:val="bottom"/>
            <w:hideMark/>
          </w:tcPr>
          <w:p w14:paraId="7824C93B"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9</w:t>
            </w:r>
          </w:p>
        </w:tc>
        <w:tc>
          <w:tcPr>
            <w:tcW w:w="595" w:type="pct"/>
            <w:tcBorders>
              <w:top w:val="nil"/>
              <w:left w:val="nil"/>
              <w:bottom w:val="nil"/>
              <w:right w:val="nil"/>
            </w:tcBorders>
            <w:shd w:val="clear" w:color="000000" w:fill="FFFFFF"/>
            <w:noWrap/>
            <w:vAlign w:val="bottom"/>
            <w:hideMark/>
          </w:tcPr>
          <w:p w14:paraId="3648D5BE"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233CB6DD"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9</w:t>
            </w:r>
          </w:p>
        </w:tc>
        <w:tc>
          <w:tcPr>
            <w:tcW w:w="721" w:type="pct"/>
            <w:tcBorders>
              <w:top w:val="nil"/>
              <w:left w:val="nil"/>
              <w:bottom w:val="nil"/>
              <w:right w:val="nil"/>
            </w:tcBorders>
            <w:shd w:val="clear" w:color="000000" w:fill="FFFFFF"/>
            <w:noWrap/>
            <w:vAlign w:val="bottom"/>
            <w:hideMark/>
          </w:tcPr>
          <w:p w14:paraId="6B3FF1C8"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4,122,150.00 </w:t>
            </w:r>
          </w:p>
        </w:tc>
        <w:tc>
          <w:tcPr>
            <w:tcW w:w="729" w:type="pct"/>
            <w:tcBorders>
              <w:top w:val="nil"/>
              <w:left w:val="single" w:sz="4" w:space="0" w:color="BFBFBF"/>
              <w:bottom w:val="nil"/>
              <w:right w:val="nil"/>
            </w:tcBorders>
            <w:shd w:val="clear" w:color="000000" w:fill="FFFFFF"/>
            <w:noWrap/>
            <w:vAlign w:val="bottom"/>
            <w:hideMark/>
          </w:tcPr>
          <w:p w14:paraId="0F2B7A06"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11F4EF1B"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14</w:t>
            </w:r>
          </w:p>
        </w:tc>
        <w:tc>
          <w:tcPr>
            <w:tcW w:w="730" w:type="pct"/>
            <w:tcBorders>
              <w:top w:val="nil"/>
              <w:left w:val="nil"/>
              <w:bottom w:val="nil"/>
              <w:right w:val="nil"/>
            </w:tcBorders>
            <w:shd w:val="clear" w:color="000000" w:fill="FFFFFF"/>
            <w:noWrap/>
            <w:vAlign w:val="bottom"/>
            <w:hideMark/>
          </w:tcPr>
          <w:p w14:paraId="7C8597C0"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4,122,150.00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2C1BA2C1"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$0.00</w:t>
            </w:r>
          </w:p>
        </w:tc>
      </w:tr>
      <w:tr w:rsidR="006D2216" w:rsidRPr="006D2216" w14:paraId="2FFCEB3D" w14:textId="77777777" w:rsidTr="006D2216">
        <w:trPr>
          <w:trHeight w:val="207"/>
        </w:trPr>
        <w:tc>
          <w:tcPr>
            <w:tcW w:w="431" w:type="pct"/>
            <w:vMerge/>
            <w:tcBorders>
              <w:top w:val="nil"/>
              <w:left w:val="single" w:sz="4" w:space="0" w:color="A6A6A6"/>
              <w:bottom w:val="single" w:sz="4" w:space="0" w:color="A6A6A6"/>
              <w:right w:val="single" w:sz="4" w:space="0" w:color="A6A6A6"/>
            </w:tcBorders>
            <w:vAlign w:val="center"/>
            <w:hideMark/>
          </w:tcPr>
          <w:p w14:paraId="0E02DDB4"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FFFFFF"/>
            <w:noWrap/>
            <w:vAlign w:val="bottom"/>
            <w:hideMark/>
          </w:tcPr>
          <w:p w14:paraId="1EFFEF20"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23</w:t>
            </w:r>
          </w:p>
        </w:tc>
        <w:tc>
          <w:tcPr>
            <w:tcW w:w="595" w:type="pct"/>
            <w:tcBorders>
              <w:top w:val="nil"/>
              <w:left w:val="nil"/>
              <w:bottom w:val="nil"/>
              <w:right w:val="nil"/>
            </w:tcBorders>
            <w:shd w:val="clear" w:color="000000" w:fill="FFFFFF"/>
            <w:noWrap/>
            <w:vAlign w:val="center"/>
            <w:hideMark/>
          </w:tcPr>
          <w:p w14:paraId="5B8562F5"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27324405"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23</w:t>
            </w:r>
          </w:p>
        </w:tc>
        <w:tc>
          <w:tcPr>
            <w:tcW w:w="721" w:type="pct"/>
            <w:tcBorders>
              <w:top w:val="nil"/>
              <w:left w:val="nil"/>
              <w:bottom w:val="nil"/>
              <w:right w:val="nil"/>
            </w:tcBorders>
            <w:shd w:val="clear" w:color="000000" w:fill="FFFFFF"/>
            <w:noWrap/>
            <w:vAlign w:val="bottom"/>
            <w:hideMark/>
          </w:tcPr>
          <w:p w14:paraId="4E6846B0"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2,748,101.00 </w:t>
            </w:r>
          </w:p>
        </w:tc>
        <w:tc>
          <w:tcPr>
            <w:tcW w:w="729" w:type="pct"/>
            <w:tcBorders>
              <w:top w:val="nil"/>
              <w:left w:val="single" w:sz="4" w:space="0" w:color="BFBFBF"/>
              <w:bottom w:val="nil"/>
              <w:right w:val="nil"/>
            </w:tcBorders>
            <w:shd w:val="clear" w:color="000000" w:fill="FFFFFF"/>
            <w:noWrap/>
            <w:vAlign w:val="bottom"/>
            <w:hideMark/>
          </w:tcPr>
          <w:p w14:paraId="116CA3BC"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0FD215F4"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16</w:t>
            </w:r>
          </w:p>
        </w:tc>
        <w:tc>
          <w:tcPr>
            <w:tcW w:w="730" w:type="pct"/>
            <w:tcBorders>
              <w:top w:val="nil"/>
              <w:left w:val="nil"/>
              <w:bottom w:val="nil"/>
              <w:right w:val="nil"/>
            </w:tcBorders>
            <w:shd w:val="clear" w:color="000000" w:fill="FFFFFF"/>
            <w:noWrap/>
            <w:vAlign w:val="bottom"/>
            <w:hideMark/>
          </w:tcPr>
          <w:p w14:paraId="09A0DD07"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2,748,101.00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7B4C0F89"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$0.00</w:t>
            </w:r>
          </w:p>
        </w:tc>
      </w:tr>
      <w:tr w:rsidR="006D2216" w:rsidRPr="006D2216" w14:paraId="274A1F4F" w14:textId="77777777" w:rsidTr="006D2216">
        <w:trPr>
          <w:trHeight w:val="125"/>
        </w:trPr>
        <w:tc>
          <w:tcPr>
            <w:tcW w:w="431" w:type="pct"/>
            <w:vMerge/>
            <w:tcBorders>
              <w:top w:val="nil"/>
              <w:left w:val="single" w:sz="4" w:space="0" w:color="A6A6A6"/>
              <w:bottom w:val="single" w:sz="4" w:space="0" w:color="A6A6A6"/>
              <w:right w:val="single" w:sz="4" w:space="0" w:color="A6A6A6"/>
            </w:tcBorders>
            <w:vAlign w:val="center"/>
            <w:hideMark/>
          </w:tcPr>
          <w:p w14:paraId="14D94F5D"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D9D9D9"/>
            <w:noWrap/>
            <w:vAlign w:val="bottom"/>
            <w:hideMark/>
          </w:tcPr>
          <w:p w14:paraId="6FC67235"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w:t>
            </w:r>
          </w:p>
        </w:tc>
        <w:tc>
          <w:tcPr>
            <w:tcW w:w="595" w:type="pct"/>
            <w:tcBorders>
              <w:top w:val="single" w:sz="4" w:space="0" w:color="A6A6A6"/>
              <w:left w:val="nil"/>
              <w:bottom w:val="single" w:sz="4" w:space="0" w:color="A6A6A6"/>
              <w:right w:val="single" w:sz="4" w:space="0" w:color="A6A6A6"/>
            </w:tcBorders>
            <w:shd w:val="clear" w:color="000000" w:fill="D9D9D9"/>
            <w:noWrap/>
            <w:vAlign w:val="center"/>
            <w:hideMark/>
          </w:tcPr>
          <w:p w14:paraId="2B1849C6"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val="es-ES" w:eastAsia="es-MX"/>
              </w:rPr>
              <w:t>$6,870,251.00</w:t>
            </w:r>
          </w:p>
        </w:tc>
        <w:tc>
          <w:tcPr>
            <w:tcW w:w="271" w:type="pct"/>
            <w:tcBorders>
              <w:top w:val="nil"/>
              <w:left w:val="nil"/>
              <w:bottom w:val="single" w:sz="4" w:space="0" w:color="A6A6A6"/>
              <w:right w:val="single" w:sz="4" w:space="0" w:color="A6A6A6"/>
            </w:tcBorders>
            <w:shd w:val="clear" w:color="000000" w:fill="D9D9D9"/>
            <w:noWrap/>
            <w:vAlign w:val="bottom"/>
            <w:hideMark/>
          </w:tcPr>
          <w:p w14:paraId="5DD307C5"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Total</w:t>
            </w:r>
          </w:p>
        </w:tc>
        <w:tc>
          <w:tcPr>
            <w:tcW w:w="721" w:type="pct"/>
            <w:tcBorders>
              <w:top w:val="single" w:sz="4" w:space="0" w:color="A6A6A6"/>
              <w:left w:val="nil"/>
              <w:bottom w:val="single" w:sz="4" w:space="0" w:color="A6A6A6"/>
              <w:right w:val="nil"/>
            </w:tcBorders>
            <w:shd w:val="clear" w:color="000000" w:fill="D9D9D9"/>
            <w:noWrap/>
            <w:vAlign w:val="bottom"/>
            <w:hideMark/>
          </w:tcPr>
          <w:p w14:paraId="03DDFE6A"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6,870,251.00 </w:t>
            </w:r>
          </w:p>
        </w:tc>
        <w:tc>
          <w:tcPr>
            <w:tcW w:w="729" w:type="pct"/>
            <w:tcBorders>
              <w:top w:val="single" w:sz="4" w:space="0" w:color="A6A6A6"/>
              <w:left w:val="single" w:sz="4" w:space="0" w:color="BFBFBF"/>
              <w:bottom w:val="single" w:sz="4" w:space="0" w:color="A6A6A6"/>
              <w:right w:val="single" w:sz="4" w:space="0" w:color="A6A6A6"/>
            </w:tcBorders>
            <w:shd w:val="clear" w:color="000000" w:fill="D9D9D9"/>
            <w:noWrap/>
            <w:vAlign w:val="bottom"/>
            <w:hideMark/>
          </w:tcPr>
          <w:p w14:paraId="7675E6EC"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   </w:t>
            </w:r>
          </w:p>
        </w:tc>
        <w:tc>
          <w:tcPr>
            <w:tcW w:w="331" w:type="pct"/>
            <w:tcBorders>
              <w:top w:val="nil"/>
              <w:left w:val="nil"/>
              <w:bottom w:val="single" w:sz="4" w:space="0" w:color="A6A6A6"/>
              <w:right w:val="single" w:sz="4" w:space="0" w:color="A6A6A6"/>
            </w:tcBorders>
            <w:shd w:val="clear" w:color="000000" w:fill="D9D9D9"/>
            <w:noWrap/>
            <w:vAlign w:val="bottom"/>
            <w:hideMark/>
          </w:tcPr>
          <w:p w14:paraId="2428D157"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w:t>
            </w:r>
          </w:p>
        </w:tc>
        <w:tc>
          <w:tcPr>
            <w:tcW w:w="730" w:type="pct"/>
            <w:tcBorders>
              <w:top w:val="single" w:sz="4" w:space="0" w:color="A6A6A6"/>
              <w:left w:val="nil"/>
              <w:bottom w:val="single" w:sz="4" w:space="0" w:color="A6A6A6"/>
              <w:right w:val="single" w:sz="4" w:space="0" w:color="A6A6A6"/>
            </w:tcBorders>
            <w:shd w:val="clear" w:color="000000" w:fill="D9D9D9"/>
            <w:noWrap/>
            <w:vAlign w:val="bottom"/>
            <w:hideMark/>
          </w:tcPr>
          <w:p w14:paraId="4CF3B5C5"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6,870,251.00 </w:t>
            </w:r>
          </w:p>
        </w:tc>
        <w:tc>
          <w:tcPr>
            <w:tcW w:w="663" w:type="pct"/>
            <w:tcBorders>
              <w:top w:val="nil"/>
              <w:left w:val="nil"/>
              <w:bottom w:val="single" w:sz="4" w:space="0" w:color="A6A6A6"/>
              <w:right w:val="single" w:sz="4" w:space="0" w:color="A6A6A6"/>
            </w:tcBorders>
            <w:shd w:val="clear" w:color="000000" w:fill="D9D9D9"/>
            <w:noWrap/>
            <w:vAlign w:val="bottom"/>
            <w:hideMark/>
          </w:tcPr>
          <w:p w14:paraId="3C912520"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   </w:t>
            </w:r>
          </w:p>
        </w:tc>
      </w:tr>
      <w:tr w:rsidR="006D2216" w:rsidRPr="006D2216" w14:paraId="1D083089" w14:textId="77777777" w:rsidTr="006D2216">
        <w:trPr>
          <w:trHeight w:val="213"/>
        </w:trPr>
        <w:tc>
          <w:tcPr>
            <w:tcW w:w="431" w:type="pct"/>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619FD5A4"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Mayo</w:t>
            </w:r>
          </w:p>
        </w:tc>
        <w:tc>
          <w:tcPr>
            <w:tcW w:w="528" w:type="pct"/>
            <w:tcBorders>
              <w:top w:val="nil"/>
              <w:left w:val="nil"/>
              <w:bottom w:val="single" w:sz="4" w:space="0" w:color="A6A6A6"/>
              <w:right w:val="single" w:sz="4" w:space="0" w:color="A6A6A6"/>
            </w:tcBorders>
            <w:shd w:val="clear" w:color="000000" w:fill="FFFFFF"/>
            <w:noWrap/>
            <w:vAlign w:val="bottom"/>
            <w:hideMark/>
          </w:tcPr>
          <w:p w14:paraId="4BD3DA68"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8</w:t>
            </w:r>
          </w:p>
        </w:tc>
        <w:tc>
          <w:tcPr>
            <w:tcW w:w="595" w:type="pct"/>
            <w:tcBorders>
              <w:top w:val="nil"/>
              <w:left w:val="nil"/>
              <w:bottom w:val="nil"/>
              <w:right w:val="nil"/>
            </w:tcBorders>
            <w:shd w:val="clear" w:color="000000" w:fill="FFFFFF"/>
            <w:noWrap/>
            <w:vAlign w:val="bottom"/>
            <w:hideMark/>
          </w:tcPr>
          <w:p w14:paraId="196E9BDA"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435DCC64"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8</w:t>
            </w:r>
          </w:p>
        </w:tc>
        <w:tc>
          <w:tcPr>
            <w:tcW w:w="721" w:type="pct"/>
            <w:tcBorders>
              <w:top w:val="nil"/>
              <w:left w:val="nil"/>
              <w:bottom w:val="nil"/>
              <w:right w:val="nil"/>
            </w:tcBorders>
            <w:shd w:val="clear" w:color="000000" w:fill="FFFFFF"/>
            <w:noWrap/>
            <w:vAlign w:val="bottom"/>
            <w:hideMark/>
          </w:tcPr>
          <w:p w14:paraId="0076FC23"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4,122,150.00 </w:t>
            </w:r>
          </w:p>
        </w:tc>
        <w:tc>
          <w:tcPr>
            <w:tcW w:w="729" w:type="pct"/>
            <w:tcBorders>
              <w:top w:val="nil"/>
              <w:left w:val="single" w:sz="4" w:space="0" w:color="BFBFBF"/>
              <w:bottom w:val="nil"/>
              <w:right w:val="nil"/>
            </w:tcBorders>
            <w:shd w:val="clear" w:color="000000" w:fill="FFFFFF"/>
            <w:noWrap/>
            <w:vAlign w:val="bottom"/>
            <w:hideMark/>
          </w:tcPr>
          <w:p w14:paraId="6FB37C17"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53AC7318"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15</w:t>
            </w:r>
          </w:p>
        </w:tc>
        <w:tc>
          <w:tcPr>
            <w:tcW w:w="730" w:type="pct"/>
            <w:tcBorders>
              <w:top w:val="nil"/>
              <w:left w:val="nil"/>
              <w:bottom w:val="nil"/>
              <w:right w:val="nil"/>
            </w:tcBorders>
            <w:shd w:val="clear" w:color="000000" w:fill="FFFFFF"/>
            <w:noWrap/>
            <w:vAlign w:val="bottom"/>
            <w:hideMark/>
          </w:tcPr>
          <w:p w14:paraId="19C844F3"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4,122,150.00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3309E0F7"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$0.00</w:t>
            </w:r>
          </w:p>
        </w:tc>
      </w:tr>
      <w:tr w:rsidR="006D2216" w:rsidRPr="006D2216" w14:paraId="475AABAA" w14:textId="77777777" w:rsidTr="006D2216">
        <w:trPr>
          <w:trHeight w:val="145"/>
        </w:trPr>
        <w:tc>
          <w:tcPr>
            <w:tcW w:w="431" w:type="pct"/>
            <w:vMerge/>
            <w:tcBorders>
              <w:top w:val="nil"/>
              <w:left w:val="single" w:sz="4" w:space="0" w:color="A6A6A6"/>
              <w:bottom w:val="single" w:sz="4" w:space="0" w:color="A6A6A6"/>
              <w:right w:val="single" w:sz="4" w:space="0" w:color="A6A6A6"/>
            </w:tcBorders>
            <w:vAlign w:val="center"/>
            <w:hideMark/>
          </w:tcPr>
          <w:p w14:paraId="5E3AB236"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FFFFFF"/>
            <w:noWrap/>
            <w:vAlign w:val="bottom"/>
            <w:hideMark/>
          </w:tcPr>
          <w:p w14:paraId="0CD3B589"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26</w:t>
            </w:r>
          </w:p>
        </w:tc>
        <w:tc>
          <w:tcPr>
            <w:tcW w:w="595" w:type="pct"/>
            <w:tcBorders>
              <w:top w:val="nil"/>
              <w:left w:val="nil"/>
              <w:bottom w:val="nil"/>
              <w:right w:val="nil"/>
            </w:tcBorders>
            <w:shd w:val="clear" w:color="000000" w:fill="FFFFFF"/>
            <w:noWrap/>
            <w:vAlign w:val="center"/>
            <w:hideMark/>
          </w:tcPr>
          <w:p w14:paraId="30E7FC2C"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4EC1EEB0"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26</w:t>
            </w:r>
          </w:p>
        </w:tc>
        <w:tc>
          <w:tcPr>
            <w:tcW w:w="721" w:type="pct"/>
            <w:tcBorders>
              <w:top w:val="nil"/>
              <w:left w:val="nil"/>
              <w:bottom w:val="nil"/>
              <w:right w:val="nil"/>
            </w:tcBorders>
            <w:shd w:val="clear" w:color="000000" w:fill="FFFFFF"/>
            <w:noWrap/>
            <w:vAlign w:val="bottom"/>
            <w:hideMark/>
          </w:tcPr>
          <w:p w14:paraId="00EEB374"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2,748,101.00 </w:t>
            </w:r>
          </w:p>
        </w:tc>
        <w:tc>
          <w:tcPr>
            <w:tcW w:w="729" w:type="pct"/>
            <w:tcBorders>
              <w:top w:val="nil"/>
              <w:left w:val="single" w:sz="4" w:space="0" w:color="BFBFBF"/>
              <w:bottom w:val="nil"/>
              <w:right w:val="nil"/>
            </w:tcBorders>
            <w:shd w:val="clear" w:color="000000" w:fill="FFFFFF"/>
            <w:noWrap/>
            <w:vAlign w:val="bottom"/>
            <w:hideMark/>
          </w:tcPr>
          <w:p w14:paraId="606710A0"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6CF5BFC3"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26</w:t>
            </w:r>
          </w:p>
        </w:tc>
        <w:tc>
          <w:tcPr>
            <w:tcW w:w="730" w:type="pct"/>
            <w:tcBorders>
              <w:top w:val="nil"/>
              <w:left w:val="nil"/>
              <w:bottom w:val="nil"/>
              <w:right w:val="nil"/>
            </w:tcBorders>
            <w:shd w:val="clear" w:color="000000" w:fill="FFFFFF"/>
            <w:noWrap/>
            <w:vAlign w:val="bottom"/>
            <w:hideMark/>
          </w:tcPr>
          <w:p w14:paraId="2ACA87E3"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2,748,101.00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36CBE69B"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$0.00</w:t>
            </w:r>
          </w:p>
        </w:tc>
      </w:tr>
      <w:tr w:rsidR="006D2216" w:rsidRPr="006D2216" w14:paraId="0BC30635" w14:textId="77777777" w:rsidTr="006D2216">
        <w:trPr>
          <w:trHeight w:val="233"/>
        </w:trPr>
        <w:tc>
          <w:tcPr>
            <w:tcW w:w="431" w:type="pct"/>
            <w:vMerge/>
            <w:tcBorders>
              <w:top w:val="nil"/>
              <w:left w:val="single" w:sz="4" w:space="0" w:color="A6A6A6"/>
              <w:bottom w:val="single" w:sz="4" w:space="0" w:color="A6A6A6"/>
              <w:right w:val="single" w:sz="4" w:space="0" w:color="A6A6A6"/>
            </w:tcBorders>
            <w:vAlign w:val="center"/>
            <w:hideMark/>
          </w:tcPr>
          <w:p w14:paraId="7C786D0C"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D9D9D9"/>
            <w:noWrap/>
            <w:vAlign w:val="bottom"/>
            <w:hideMark/>
          </w:tcPr>
          <w:p w14:paraId="32FC72D3"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w:t>
            </w:r>
          </w:p>
        </w:tc>
        <w:tc>
          <w:tcPr>
            <w:tcW w:w="595" w:type="pct"/>
            <w:tcBorders>
              <w:top w:val="single" w:sz="4" w:space="0" w:color="A6A6A6"/>
              <w:left w:val="nil"/>
              <w:bottom w:val="single" w:sz="4" w:space="0" w:color="A6A6A6"/>
              <w:right w:val="single" w:sz="4" w:space="0" w:color="A6A6A6"/>
            </w:tcBorders>
            <w:shd w:val="clear" w:color="000000" w:fill="D9D9D9"/>
            <w:noWrap/>
            <w:vAlign w:val="center"/>
            <w:hideMark/>
          </w:tcPr>
          <w:p w14:paraId="19CDE019"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val="es-ES" w:eastAsia="es-MX"/>
              </w:rPr>
              <w:t>$6,870,251.00</w:t>
            </w:r>
          </w:p>
        </w:tc>
        <w:tc>
          <w:tcPr>
            <w:tcW w:w="271" w:type="pct"/>
            <w:tcBorders>
              <w:top w:val="nil"/>
              <w:left w:val="nil"/>
              <w:bottom w:val="single" w:sz="4" w:space="0" w:color="A6A6A6"/>
              <w:right w:val="single" w:sz="4" w:space="0" w:color="A6A6A6"/>
            </w:tcBorders>
            <w:shd w:val="clear" w:color="000000" w:fill="D9D9D9"/>
            <w:noWrap/>
            <w:vAlign w:val="bottom"/>
            <w:hideMark/>
          </w:tcPr>
          <w:p w14:paraId="0A1AD196"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Total</w:t>
            </w:r>
          </w:p>
        </w:tc>
        <w:tc>
          <w:tcPr>
            <w:tcW w:w="721" w:type="pct"/>
            <w:tcBorders>
              <w:top w:val="single" w:sz="4" w:space="0" w:color="A6A6A6"/>
              <w:left w:val="nil"/>
              <w:bottom w:val="single" w:sz="4" w:space="0" w:color="A6A6A6"/>
              <w:right w:val="nil"/>
            </w:tcBorders>
            <w:shd w:val="clear" w:color="000000" w:fill="D9D9D9"/>
            <w:noWrap/>
            <w:vAlign w:val="bottom"/>
            <w:hideMark/>
          </w:tcPr>
          <w:p w14:paraId="41E72B4D"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6,870,251.00 </w:t>
            </w:r>
          </w:p>
        </w:tc>
        <w:tc>
          <w:tcPr>
            <w:tcW w:w="729" w:type="pct"/>
            <w:tcBorders>
              <w:top w:val="single" w:sz="4" w:space="0" w:color="A6A6A6"/>
              <w:left w:val="single" w:sz="4" w:space="0" w:color="BFBFBF"/>
              <w:bottom w:val="single" w:sz="4" w:space="0" w:color="A6A6A6"/>
              <w:right w:val="single" w:sz="4" w:space="0" w:color="A6A6A6"/>
            </w:tcBorders>
            <w:shd w:val="clear" w:color="000000" w:fill="D9D9D9"/>
            <w:noWrap/>
            <w:vAlign w:val="bottom"/>
            <w:hideMark/>
          </w:tcPr>
          <w:p w14:paraId="5C751192"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   </w:t>
            </w:r>
          </w:p>
        </w:tc>
        <w:tc>
          <w:tcPr>
            <w:tcW w:w="331" w:type="pct"/>
            <w:tcBorders>
              <w:top w:val="nil"/>
              <w:left w:val="nil"/>
              <w:bottom w:val="single" w:sz="4" w:space="0" w:color="A6A6A6"/>
              <w:right w:val="single" w:sz="4" w:space="0" w:color="A6A6A6"/>
            </w:tcBorders>
            <w:shd w:val="clear" w:color="000000" w:fill="D9D9D9"/>
            <w:noWrap/>
            <w:vAlign w:val="bottom"/>
            <w:hideMark/>
          </w:tcPr>
          <w:p w14:paraId="122FFDC3"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Total</w:t>
            </w:r>
          </w:p>
        </w:tc>
        <w:tc>
          <w:tcPr>
            <w:tcW w:w="730" w:type="pct"/>
            <w:tcBorders>
              <w:top w:val="single" w:sz="4" w:space="0" w:color="A6A6A6"/>
              <w:left w:val="nil"/>
              <w:bottom w:val="single" w:sz="4" w:space="0" w:color="A6A6A6"/>
              <w:right w:val="single" w:sz="4" w:space="0" w:color="A6A6A6"/>
            </w:tcBorders>
            <w:shd w:val="clear" w:color="000000" w:fill="D9D9D9"/>
            <w:noWrap/>
            <w:vAlign w:val="bottom"/>
            <w:hideMark/>
          </w:tcPr>
          <w:p w14:paraId="5626CEA5"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6,870,251.00 </w:t>
            </w:r>
          </w:p>
        </w:tc>
        <w:tc>
          <w:tcPr>
            <w:tcW w:w="663" w:type="pct"/>
            <w:tcBorders>
              <w:top w:val="nil"/>
              <w:left w:val="nil"/>
              <w:bottom w:val="single" w:sz="4" w:space="0" w:color="A6A6A6"/>
              <w:right w:val="single" w:sz="4" w:space="0" w:color="A6A6A6"/>
            </w:tcBorders>
            <w:shd w:val="clear" w:color="000000" w:fill="D9D9D9"/>
            <w:noWrap/>
            <w:vAlign w:val="bottom"/>
            <w:hideMark/>
          </w:tcPr>
          <w:p w14:paraId="29D2819C"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   </w:t>
            </w:r>
          </w:p>
        </w:tc>
      </w:tr>
      <w:tr w:rsidR="006D2216" w:rsidRPr="006D2216" w14:paraId="210498A2" w14:textId="77777777" w:rsidTr="006D2216">
        <w:trPr>
          <w:trHeight w:val="123"/>
        </w:trPr>
        <w:tc>
          <w:tcPr>
            <w:tcW w:w="431" w:type="pct"/>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53D1CC23"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Junio</w:t>
            </w:r>
          </w:p>
        </w:tc>
        <w:tc>
          <w:tcPr>
            <w:tcW w:w="528" w:type="pct"/>
            <w:tcBorders>
              <w:top w:val="nil"/>
              <w:left w:val="nil"/>
              <w:bottom w:val="single" w:sz="4" w:space="0" w:color="A6A6A6"/>
              <w:right w:val="single" w:sz="4" w:space="0" w:color="A6A6A6"/>
            </w:tcBorders>
            <w:shd w:val="clear" w:color="000000" w:fill="FFFFFF"/>
            <w:noWrap/>
            <w:vAlign w:val="bottom"/>
            <w:hideMark/>
          </w:tcPr>
          <w:p w14:paraId="32912CFD"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9</w:t>
            </w:r>
          </w:p>
        </w:tc>
        <w:tc>
          <w:tcPr>
            <w:tcW w:w="595" w:type="pct"/>
            <w:tcBorders>
              <w:top w:val="nil"/>
              <w:left w:val="nil"/>
              <w:bottom w:val="nil"/>
              <w:right w:val="nil"/>
            </w:tcBorders>
            <w:shd w:val="clear" w:color="000000" w:fill="FFFFFF"/>
            <w:noWrap/>
            <w:vAlign w:val="center"/>
            <w:hideMark/>
          </w:tcPr>
          <w:p w14:paraId="0677AA53"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37CDDF69"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9</w:t>
            </w:r>
          </w:p>
        </w:tc>
        <w:tc>
          <w:tcPr>
            <w:tcW w:w="721" w:type="pct"/>
            <w:tcBorders>
              <w:top w:val="nil"/>
              <w:left w:val="nil"/>
              <w:bottom w:val="nil"/>
              <w:right w:val="nil"/>
            </w:tcBorders>
            <w:shd w:val="clear" w:color="000000" w:fill="FFFFFF"/>
            <w:noWrap/>
            <w:vAlign w:val="bottom"/>
            <w:hideMark/>
          </w:tcPr>
          <w:p w14:paraId="70008DE4"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4,122,150.00 </w:t>
            </w:r>
          </w:p>
        </w:tc>
        <w:tc>
          <w:tcPr>
            <w:tcW w:w="729" w:type="pct"/>
            <w:tcBorders>
              <w:top w:val="nil"/>
              <w:left w:val="single" w:sz="4" w:space="0" w:color="BFBFBF"/>
              <w:bottom w:val="nil"/>
              <w:right w:val="nil"/>
            </w:tcBorders>
            <w:shd w:val="clear" w:color="000000" w:fill="FFFFFF"/>
            <w:noWrap/>
            <w:vAlign w:val="bottom"/>
            <w:hideMark/>
          </w:tcPr>
          <w:p w14:paraId="6050605B"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068D7F12"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17</w:t>
            </w:r>
          </w:p>
        </w:tc>
        <w:tc>
          <w:tcPr>
            <w:tcW w:w="730" w:type="pct"/>
            <w:tcBorders>
              <w:top w:val="nil"/>
              <w:left w:val="nil"/>
              <w:bottom w:val="nil"/>
              <w:right w:val="nil"/>
            </w:tcBorders>
            <w:shd w:val="clear" w:color="000000" w:fill="FFFFFF"/>
            <w:noWrap/>
            <w:vAlign w:val="bottom"/>
            <w:hideMark/>
          </w:tcPr>
          <w:p w14:paraId="7D507A40"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4,122,150.00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136EE99B"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$0.00</w:t>
            </w:r>
          </w:p>
        </w:tc>
      </w:tr>
      <w:tr w:rsidR="006D2216" w:rsidRPr="006D2216" w14:paraId="4F3BABAA" w14:textId="77777777" w:rsidTr="006D2216">
        <w:trPr>
          <w:trHeight w:val="226"/>
        </w:trPr>
        <w:tc>
          <w:tcPr>
            <w:tcW w:w="431" w:type="pct"/>
            <w:vMerge/>
            <w:tcBorders>
              <w:top w:val="nil"/>
              <w:left w:val="single" w:sz="4" w:space="0" w:color="A6A6A6"/>
              <w:bottom w:val="single" w:sz="4" w:space="0" w:color="A6A6A6"/>
              <w:right w:val="single" w:sz="4" w:space="0" w:color="A6A6A6"/>
            </w:tcBorders>
            <w:vAlign w:val="center"/>
            <w:hideMark/>
          </w:tcPr>
          <w:p w14:paraId="4860309B"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FFFFFF"/>
            <w:noWrap/>
            <w:vAlign w:val="bottom"/>
            <w:hideMark/>
          </w:tcPr>
          <w:p w14:paraId="2D35752A"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24</w:t>
            </w:r>
          </w:p>
        </w:tc>
        <w:tc>
          <w:tcPr>
            <w:tcW w:w="595" w:type="pct"/>
            <w:tcBorders>
              <w:top w:val="nil"/>
              <w:left w:val="nil"/>
              <w:bottom w:val="nil"/>
              <w:right w:val="nil"/>
            </w:tcBorders>
            <w:shd w:val="clear" w:color="000000" w:fill="FFFFFF"/>
            <w:noWrap/>
            <w:vAlign w:val="center"/>
            <w:hideMark/>
          </w:tcPr>
          <w:p w14:paraId="76DC9157"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06C0A295"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24</w:t>
            </w:r>
          </w:p>
        </w:tc>
        <w:tc>
          <w:tcPr>
            <w:tcW w:w="721" w:type="pct"/>
            <w:tcBorders>
              <w:top w:val="nil"/>
              <w:left w:val="nil"/>
              <w:bottom w:val="nil"/>
              <w:right w:val="nil"/>
            </w:tcBorders>
            <w:shd w:val="clear" w:color="000000" w:fill="FFFFFF"/>
            <w:noWrap/>
            <w:vAlign w:val="bottom"/>
            <w:hideMark/>
          </w:tcPr>
          <w:p w14:paraId="2729D7DE"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2,748,101.00 </w:t>
            </w:r>
          </w:p>
        </w:tc>
        <w:tc>
          <w:tcPr>
            <w:tcW w:w="729" w:type="pct"/>
            <w:tcBorders>
              <w:top w:val="nil"/>
              <w:left w:val="single" w:sz="4" w:space="0" w:color="BFBFBF"/>
              <w:bottom w:val="nil"/>
              <w:right w:val="nil"/>
            </w:tcBorders>
            <w:shd w:val="clear" w:color="000000" w:fill="FFFFFF"/>
            <w:noWrap/>
            <w:vAlign w:val="bottom"/>
            <w:hideMark/>
          </w:tcPr>
          <w:p w14:paraId="0B4B19CC"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5B2958C9"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25</w:t>
            </w:r>
          </w:p>
        </w:tc>
        <w:tc>
          <w:tcPr>
            <w:tcW w:w="730" w:type="pct"/>
            <w:tcBorders>
              <w:top w:val="nil"/>
              <w:left w:val="nil"/>
              <w:bottom w:val="nil"/>
              <w:right w:val="nil"/>
            </w:tcBorders>
            <w:shd w:val="clear" w:color="000000" w:fill="FFFFFF"/>
            <w:noWrap/>
            <w:vAlign w:val="bottom"/>
            <w:hideMark/>
          </w:tcPr>
          <w:p w14:paraId="5C400144"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2,748,101.00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1E7D7D46"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$0.00</w:t>
            </w:r>
          </w:p>
        </w:tc>
      </w:tr>
      <w:tr w:rsidR="006D2216" w:rsidRPr="006D2216" w14:paraId="6E8AC99A" w14:textId="77777777" w:rsidTr="006D2216">
        <w:trPr>
          <w:trHeight w:val="115"/>
        </w:trPr>
        <w:tc>
          <w:tcPr>
            <w:tcW w:w="431" w:type="pct"/>
            <w:vMerge/>
            <w:tcBorders>
              <w:top w:val="nil"/>
              <w:left w:val="single" w:sz="4" w:space="0" w:color="A6A6A6"/>
              <w:bottom w:val="single" w:sz="4" w:space="0" w:color="A6A6A6"/>
              <w:right w:val="single" w:sz="4" w:space="0" w:color="A6A6A6"/>
            </w:tcBorders>
            <w:vAlign w:val="center"/>
            <w:hideMark/>
          </w:tcPr>
          <w:p w14:paraId="3F356C4E"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D9D9D9"/>
            <w:noWrap/>
            <w:vAlign w:val="bottom"/>
            <w:hideMark/>
          </w:tcPr>
          <w:p w14:paraId="7F88B41D"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w:t>
            </w:r>
          </w:p>
        </w:tc>
        <w:tc>
          <w:tcPr>
            <w:tcW w:w="595" w:type="pct"/>
            <w:tcBorders>
              <w:top w:val="single" w:sz="4" w:space="0" w:color="A6A6A6"/>
              <w:left w:val="nil"/>
              <w:bottom w:val="single" w:sz="4" w:space="0" w:color="A6A6A6"/>
              <w:right w:val="single" w:sz="4" w:space="0" w:color="A6A6A6"/>
            </w:tcBorders>
            <w:shd w:val="clear" w:color="000000" w:fill="D9D9D9"/>
            <w:noWrap/>
            <w:vAlign w:val="center"/>
            <w:hideMark/>
          </w:tcPr>
          <w:p w14:paraId="3A72BD30"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val="es-ES" w:eastAsia="es-MX"/>
              </w:rPr>
              <w:t>$6,870,251.00</w:t>
            </w:r>
          </w:p>
        </w:tc>
        <w:tc>
          <w:tcPr>
            <w:tcW w:w="271" w:type="pct"/>
            <w:tcBorders>
              <w:top w:val="nil"/>
              <w:left w:val="nil"/>
              <w:bottom w:val="single" w:sz="4" w:space="0" w:color="A6A6A6"/>
              <w:right w:val="single" w:sz="4" w:space="0" w:color="A6A6A6"/>
            </w:tcBorders>
            <w:shd w:val="clear" w:color="000000" w:fill="D9D9D9"/>
            <w:noWrap/>
            <w:vAlign w:val="bottom"/>
            <w:hideMark/>
          </w:tcPr>
          <w:p w14:paraId="5ED0AFA1"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Total</w:t>
            </w:r>
          </w:p>
        </w:tc>
        <w:tc>
          <w:tcPr>
            <w:tcW w:w="721" w:type="pct"/>
            <w:tcBorders>
              <w:top w:val="single" w:sz="4" w:space="0" w:color="A6A6A6"/>
              <w:left w:val="nil"/>
              <w:bottom w:val="single" w:sz="4" w:space="0" w:color="A6A6A6"/>
              <w:right w:val="nil"/>
            </w:tcBorders>
            <w:shd w:val="clear" w:color="000000" w:fill="D9D9D9"/>
            <w:noWrap/>
            <w:vAlign w:val="bottom"/>
            <w:hideMark/>
          </w:tcPr>
          <w:p w14:paraId="06EEA17D"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6,870,251.00 </w:t>
            </w:r>
          </w:p>
        </w:tc>
        <w:tc>
          <w:tcPr>
            <w:tcW w:w="729" w:type="pct"/>
            <w:tcBorders>
              <w:top w:val="single" w:sz="4" w:space="0" w:color="A6A6A6"/>
              <w:left w:val="single" w:sz="4" w:space="0" w:color="BFBFBF"/>
              <w:bottom w:val="single" w:sz="4" w:space="0" w:color="A6A6A6"/>
              <w:right w:val="single" w:sz="4" w:space="0" w:color="A6A6A6"/>
            </w:tcBorders>
            <w:shd w:val="clear" w:color="000000" w:fill="D9D9D9"/>
            <w:noWrap/>
            <w:vAlign w:val="bottom"/>
            <w:hideMark/>
          </w:tcPr>
          <w:p w14:paraId="0BB5DE67"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   </w:t>
            </w:r>
          </w:p>
        </w:tc>
        <w:tc>
          <w:tcPr>
            <w:tcW w:w="331" w:type="pct"/>
            <w:tcBorders>
              <w:top w:val="nil"/>
              <w:left w:val="nil"/>
              <w:bottom w:val="single" w:sz="4" w:space="0" w:color="A6A6A6"/>
              <w:right w:val="single" w:sz="4" w:space="0" w:color="A6A6A6"/>
            </w:tcBorders>
            <w:shd w:val="clear" w:color="000000" w:fill="D9D9D9"/>
            <w:noWrap/>
            <w:vAlign w:val="bottom"/>
            <w:hideMark/>
          </w:tcPr>
          <w:p w14:paraId="5B21CC6A"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Total</w:t>
            </w:r>
          </w:p>
        </w:tc>
        <w:tc>
          <w:tcPr>
            <w:tcW w:w="730" w:type="pct"/>
            <w:tcBorders>
              <w:top w:val="single" w:sz="4" w:space="0" w:color="A6A6A6"/>
              <w:left w:val="nil"/>
              <w:bottom w:val="single" w:sz="4" w:space="0" w:color="A6A6A6"/>
              <w:right w:val="single" w:sz="4" w:space="0" w:color="A6A6A6"/>
            </w:tcBorders>
            <w:shd w:val="clear" w:color="000000" w:fill="D9D9D9"/>
            <w:noWrap/>
            <w:vAlign w:val="bottom"/>
            <w:hideMark/>
          </w:tcPr>
          <w:p w14:paraId="3AABE4C9"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6,870,251.00 </w:t>
            </w:r>
          </w:p>
        </w:tc>
        <w:tc>
          <w:tcPr>
            <w:tcW w:w="663" w:type="pct"/>
            <w:tcBorders>
              <w:top w:val="nil"/>
              <w:left w:val="nil"/>
              <w:bottom w:val="single" w:sz="4" w:space="0" w:color="A6A6A6"/>
              <w:right w:val="single" w:sz="4" w:space="0" w:color="A6A6A6"/>
            </w:tcBorders>
            <w:shd w:val="clear" w:color="000000" w:fill="D9D9D9"/>
            <w:noWrap/>
            <w:vAlign w:val="bottom"/>
            <w:hideMark/>
          </w:tcPr>
          <w:p w14:paraId="6F74CA89"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   </w:t>
            </w:r>
          </w:p>
        </w:tc>
      </w:tr>
      <w:tr w:rsidR="006D2216" w:rsidRPr="006D2216" w14:paraId="6CABF05D" w14:textId="77777777" w:rsidTr="006D2216">
        <w:trPr>
          <w:trHeight w:val="217"/>
        </w:trPr>
        <w:tc>
          <w:tcPr>
            <w:tcW w:w="431" w:type="pct"/>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5D64FF12"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Julio</w:t>
            </w:r>
          </w:p>
        </w:tc>
        <w:tc>
          <w:tcPr>
            <w:tcW w:w="528" w:type="pct"/>
            <w:tcBorders>
              <w:top w:val="nil"/>
              <w:left w:val="nil"/>
              <w:bottom w:val="single" w:sz="4" w:space="0" w:color="A6A6A6"/>
              <w:right w:val="single" w:sz="4" w:space="0" w:color="A6A6A6"/>
            </w:tcBorders>
            <w:shd w:val="clear" w:color="000000" w:fill="FFFFFF"/>
            <w:noWrap/>
            <w:vAlign w:val="bottom"/>
            <w:hideMark/>
          </w:tcPr>
          <w:p w14:paraId="069A4590"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7</w:t>
            </w:r>
          </w:p>
        </w:tc>
        <w:tc>
          <w:tcPr>
            <w:tcW w:w="595" w:type="pct"/>
            <w:tcBorders>
              <w:top w:val="nil"/>
              <w:left w:val="nil"/>
              <w:bottom w:val="nil"/>
              <w:right w:val="nil"/>
            </w:tcBorders>
            <w:shd w:val="clear" w:color="000000" w:fill="FFFFFF"/>
            <w:noWrap/>
            <w:vAlign w:val="center"/>
            <w:hideMark/>
          </w:tcPr>
          <w:p w14:paraId="676B47A1"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19A7CCAC"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7</w:t>
            </w:r>
          </w:p>
        </w:tc>
        <w:tc>
          <w:tcPr>
            <w:tcW w:w="721" w:type="pct"/>
            <w:tcBorders>
              <w:top w:val="nil"/>
              <w:left w:val="nil"/>
              <w:bottom w:val="nil"/>
              <w:right w:val="nil"/>
            </w:tcBorders>
            <w:shd w:val="clear" w:color="000000" w:fill="FFFFFF"/>
            <w:noWrap/>
            <w:vAlign w:val="bottom"/>
            <w:hideMark/>
          </w:tcPr>
          <w:p w14:paraId="5563AC83"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4,122,150.00 </w:t>
            </w:r>
          </w:p>
        </w:tc>
        <w:tc>
          <w:tcPr>
            <w:tcW w:w="729" w:type="pct"/>
            <w:tcBorders>
              <w:top w:val="nil"/>
              <w:left w:val="single" w:sz="4" w:space="0" w:color="BFBFBF"/>
              <w:bottom w:val="nil"/>
              <w:right w:val="nil"/>
            </w:tcBorders>
            <w:shd w:val="clear" w:color="000000" w:fill="FFFFFF"/>
            <w:noWrap/>
            <w:vAlign w:val="bottom"/>
            <w:hideMark/>
          </w:tcPr>
          <w:p w14:paraId="6BDE091C"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40106A1D"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9</w:t>
            </w:r>
          </w:p>
        </w:tc>
        <w:tc>
          <w:tcPr>
            <w:tcW w:w="730" w:type="pct"/>
            <w:tcBorders>
              <w:top w:val="nil"/>
              <w:left w:val="nil"/>
              <w:bottom w:val="nil"/>
              <w:right w:val="nil"/>
            </w:tcBorders>
            <w:shd w:val="clear" w:color="000000" w:fill="FFFFFF"/>
            <w:noWrap/>
            <w:vAlign w:val="bottom"/>
            <w:hideMark/>
          </w:tcPr>
          <w:p w14:paraId="50C3A696"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4,122,150.00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7CDAB057"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$0.00</w:t>
            </w:r>
          </w:p>
        </w:tc>
      </w:tr>
      <w:tr w:rsidR="006D2216" w:rsidRPr="006D2216" w14:paraId="6A27213C" w14:textId="77777777" w:rsidTr="006D2216">
        <w:trPr>
          <w:trHeight w:val="122"/>
        </w:trPr>
        <w:tc>
          <w:tcPr>
            <w:tcW w:w="431" w:type="pct"/>
            <w:vMerge/>
            <w:tcBorders>
              <w:top w:val="nil"/>
              <w:left w:val="single" w:sz="4" w:space="0" w:color="A6A6A6"/>
              <w:bottom w:val="single" w:sz="4" w:space="0" w:color="A6A6A6"/>
              <w:right w:val="single" w:sz="4" w:space="0" w:color="A6A6A6"/>
            </w:tcBorders>
            <w:vAlign w:val="center"/>
            <w:hideMark/>
          </w:tcPr>
          <w:p w14:paraId="1B311C3E"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FFFFFF"/>
            <w:noWrap/>
            <w:vAlign w:val="bottom"/>
            <w:hideMark/>
          </w:tcPr>
          <w:p w14:paraId="46154520"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24</w:t>
            </w:r>
          </w:p>
        </w:tc>
        <w:tc>
          <w:tcPr>
            <w:tcW w:w="595" w:type="pct"/>
            <w:tcBorders>
              <w:top w:val="nil"/>
              <w:left w:val="nil"/>
              <w:bottom w:val="nil"/>
              <w:right w:val="nil"/>
            </w:tcBorders>
            <w:shd w:val="clear" w:color="000000" w:fill="FFFFFF"/>
            <w:noWrap/>
            <w:vAlign w:val="center"/>
            <w:hideMark/>
          </w:tcPr>
          <w:p w14:paraId="3909A4DB"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4206434B"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24</w:t>
            </w:r>
          </w:p>
        </w:tc>
        <w:tc>
          <w:tcPr>
            <w:tcW w:w="721" w:type="pct"/>
            <w:tcBorders>
              <w:top w:val="nil"/>
              <w:left w:val="nil"/>
              <w:bottom w:val="nil"/>
              <w:right w:val="nil"/>
            </w:tcBorders>
            <w:shd w:val="clear" w:color="000000" w:fill="FFFFFF"/>
            <w:noWrap/>
            <w:vAlign w:val="bottom"/>
            <w:hideMark/>
          </w:tcPr>
          <w:p w14:paraId="05507701"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2,748,101.00 </w:t>
            </w:r>
          </w:p>
        </w:tc>
        <w:tc>
          <w:tcPr>
            <w:tcW w:w="729" w:type="pct"/>
            <w:tcBorders>
              <w:top w:val="nil"/>
              <w:left w:val="single" w:sz="4" w:space="0" w:color="BFBFBF"/>
              <w:bottom w:val="nil"/>
              <w:right w:val="nil"/>
            </w:tcBorders>
            <w:shd w:val="clear" w:color="000000" w:fill="FFFFFF"/>
            <w:noWrap/>
            <w:vAlign w:val="bottom"/>
            <w:hideMark/>
          </w:tcPr>
          <w:p w14:paraId="7AF22445"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36667323"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28</w:t>
            </w:r>
          </w:p>
        </w:tc>
        <w:tc>
          <w:tcPr>
            <w:tcW w:w="730" w:type="pct"/>
            <w:tcBorders>
              <w:top w:val="nil"/>
              <w:left w:val="nil"/>
              <w:bottom w:val="nil"/>
              <w:right w:val="nil"/>
            </w:tcBorders>
            <w:shd w:val="clear" w:color="000000" w:fill="FFFFFF"/>
            <w:noWrap/>
            <w:vAlign w:val="bottom"/>
            <w:hideMark/>
          </w:tcPr>
          <w:p w14:paraId="135BDA29"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2,748,101.00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45CD2592"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$0.00</w:t>
            </w:r>
          </w:p>
        </w:tc>
      </w:tr>
      <w:tr w:rsidR="006D2216" w:rsidRPr="006D2216" w14:paraId="0687422D" w14:textId="77777777" w:rsidTr="006D2216">
        <w:trPr>
          <w:trHeight w:val="209"/>
        </w:trPr>
        <w:tc>
          <w:tcPr>
            <w:tcW w:w="431" w:type="pct"/>
            <w:vMerge/>
            <w:tcBorders>
              <w:top w:val="nil"/>
              <w:left w:val="single" w:sz="4" w:space="0" w:color="A6A6A6"/>
              <w:bottom w:val="single" w:sz="4" w:space="0" w:color="A6A6A6"/>
              <w:right w:val="single" w:sz="4" w:space="0" w:color="A6A6A6"/>
            </w:tcBorders>
            <w:vAlign w:val="center"/>
            <w:hideMark/>
          </w:tcPr>
          <w:p w14:paraId="7A32FAC5"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D9D9D9"/>
            <w:noWrap/>
            <w:vAlign w:val="bottom"/>
            <w:hideMark/>
          </w:tcPr>
          <w:p w14:paraId="10CB6110"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w:t>
            </w:r>
          </w:p>
        </w:tc>
        <w:tc>
          <w:tcPr>
            <w:tcW w:w="595" w:type="pct"/>
            <w:tcBorders>
              <w:top w:val="single" w:sz="4" w:space="0" w:color="A6A6A6"/>
              <w:left w:val="nil"/>
              <w:bottom w:val="single" w:sz="4" w:space="0" w:color="A6A6A6"/>
              <w:right w:val="single" w:sz="4" w:space="0" w:color="A6A6A6"/>
            </w:tcBorders>
            <w:shd w:val="clear" w:color="000000" w:fill="D9D9D9"/>
            <w:noWrap/>
            <w:vAlign w:val="center"/>
            <w:hideMark/>
          </w:tcPr>
          <w:p w14:paraId="65576246"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val="es-ES" w:eastAsia="es-MX"/>
              </w:rPr>
              <w:t>$6,870,251.00</w:t>
            </w:r>
          </w:p>
        </w:tc>
        <w:tc>
          <w:tcPr>
            <w:tcW w:w="271" w:type="pct"/>
            <w:tcBorders>
              <w:top w:val="nil"/>
              <w:left w:val="nil"/>
              <w:bottom w:val="single" w:sz="4" w:space="0" w:color="A6A6A6"/>
              <w:right w:val="single" w:sz="4" w:space="0" w:color="A6A6A6"/>
            </w:tcBorders>
            <w:shd w:val="clear" w:color="000000" w:fill="D9D9D9"/>
            <w:noWrap/>
            <w:vAlign w:val="bottom"/>
            <w:hideMark/>
          </w:tcPr>
          <w:p w14:paraId="646211DC"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Total</w:t>
            </w:r>
          </w:p>
        </w:tc>
        <w:tc>
          <w:tcPr>
            <w:tcW w:w="721" w:type="pct"/>
            <w:tcBorders>
              <w:top w:val="single" w:sz="4" w:space="0" w:color="A6A6A6"/>
              <w:left w:val="nil"/>
              <w:bottom w:val="single" w:sz="4" w:space="0" w:color="A6A6A6"/>
              <w:right w:val="nil"/>
            </w:tcBorders>
            <w:shd w:val="clear" w:color="000000" w:fill="D9D9D9"/>
            <w:noWrap/>
            <w:vAlign w:val="bottom"/>
            <w:hideMark/>
          </w:tcPr>
          <w:p w14:paraId="21541D7C"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6,870,251.00 </w:t>
            </w:r>
          </w:p>
        </w:tc>
        <w:tc>
          <w:tcPr>
            <w:tcW w:w="729" w:type="pct"/>
            <w:tcBorders>
              <w:top w:val="single" w:sz="4" w:space="0" w:color="A6A6A6"/>
              <w:left w:val="single" w:sz="4" w:space="0" w:color="BFBFBF"/>
              <w:bottom w:val="single" w:sz="4" w:space="0" w:color="A6A6A6"/>
              <w:right w:val="single" w:sz="4" w:space="0" w:color="A6A6A6"/>
            </w:tcBorders>
            <w:shd w:val="clear" w:color="000000" w:fill="D9D9D9"/>
            <w:noWrap/>
            <w:vAlign w:val="bottom"/>
            <w:hideMark/>
          </w:tcPr>
          <w:p w14:paraId="32FBDB7D"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   </w:t>
            </w:r>
          </w:p>
        </w:tc>
        <w:tc>
          <w:tcPr>
            <w:tcW w:w="331" w:type="pct"/>
            <w:tcBorders>
              <w:top w:val="nil"/>
              <w:left w:val="nil"/>
              <w:bottom w:val="single" w:sz="4" w:space="0" w:color="A6A6A6"/>
              <w:right w:val="single" w:sz="4" w:space="0" w:color="A6A6A6"/>
            </w:tcBorders>
            <w:shd w:val="clear" w:color="000000" w:fill="D9D9D9"/>
            <w:noWrap/>
            <w:vAlign w:val="bottom"/>
            <w:hideMark/>
          </w:tcPr>
          <w:p w14:paraId="03202228"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Total</w:t>
            </w:r>
          </w:p>
        </w:tc>
        <w:tc>
          <w:tcPr>
            <w:tcW w:w="730" w:type="pct"/>
            <w:tcBorders>
              <w:top w:val="single" w:sz="4" w:space="0" w:color="A6A6A6"/>
              <w:left w:val="nil"/>
              <w:bottom w:val="single" w:sz="4" w:space="0" w:color="A6A6A6"/>
              <w:right w:val="single" w:sz="4" w:space="0" w:color="A6A6A6"/>
            </w:tcBorders>
            <w:shd w:val="clear" w:color="000000" w:fill="D9D9D9"/>
            <w:noWrap/>
            <w:vAlign w:val="bottom"/>
            <w:hideMark/>
          </w:tcPr>
          <w:p w14:paraId="02CB008C"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6,870,251.00 </w:t>
            </w:r>
          </w:p>
        </w:tc>
        <w:tc>
          <w:tcPr>
            <w:tcW w:w="663" w:type="pct"/>
            <w:tcBorders>
              <w:top w:val="nil"/>
              <w:left w:val="nil"/>
              <w:bottom w:val="single" w:sz="4" w:space="0" w:color="A6A6A6"/>
              <w:right w:val="single" w:sz="4" w:space="0" w:color="A6A6A6"/>
            </w:tcBorders>
            <w:shd w:val="clear" w:color="000000" w:fill="D9D9D9"/>
            <w:noWrap/>
            <w:vAlign w:val="bottom"/>
            <w:hideMark/>
          </w:tcPr>
          <w:p w14:paraId="40E0AE30"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   </w:t>
            </w:r>
          </w:p>
        </w:tc>
      </w:tr>
      <w:tr w:rsidR="006D2216" w:rsidRPr="006D2216" w14:paraId="0DDD790A" w14:textId="77777777" w:rsidTr="006D2216">
        <w:trPr>
          <w:trHeight w:val="127"/>
        </w:trPr>
        <w:tc>
          <w:tcPr>
            <w:tcW w:w="431" w:type="pct"/>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0E0262E9"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Agosto</w:t>
            </w:r>
          </w:p>
        </w:tc>
        <w:tc>
          <w:tcPr>
            <w:tcW w:w="528" w:type="pct"/>
            <w:tcBorders>
              <w:top w:val="nil"/>
              <w:left w:val="nil"/>
              <w:bottom w:val="single" w:sz="4" w:space="0" w:color="A6A6A6"/>
              <w:right w:val="single" w:sz="4" w:space="0" w:color="A6A6A6"/>
            </w:tcBorders>
            <w:shd w:val="clear" w:color="000000" w:fill="FFFFFF"/>
            <w:noWrap/>
            <w:vAlign w:val="bottom"/>
            <w:hideMark/>
          </w:tcPr>
          <w:p w14:paraId="0C993EB8"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10</w:t>
            </w:r>
          </w:p>
        </w:tc>
        <w:tc>
          <w:tcPr>
            <w:tcW w:w="595" w:type="pct"/>
            <w:tcBorders>
              <w:top w:val="nil"/>
              <w:left w:val="nil"/>
              <w:bottom w:val="nil"/>
              <w:right w:val="nil"/>
            </w:tcBorders>
            <w:shd w:val="clear" w:color="000000" w:fill="FFFFFF"/>
            <w:noWrap/>
            <w:vAlign w:val="center"/>
            <w:hideMark/>
          </w:tcPr>
          <w:p w14:paraId="6E07C38D"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3AE5E698"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10</w:t>
            </w:r>
          </w:p>
        </w:tc>
        <w:tc>
          <w:tcPr>
            <w:tcW w:w="721" w:type="pct"/>
            <w:tcBorders>
              <w:top w:val="nil"/>
              <w:left w:val="nil"/>
              <w:bottom w:val="nil"/>
              <w:right w:val="nil"/>
            </w:tcBorders>
            <w:shd w:val="clear" w:color="000000" w:fill="FFFFFF"/>
            <w:noWrap/>
            <w:vAlign w:val="bottom"/>
            <w:hideMark/>
          </w:tcPr>
          <w:p w14:paraId="20CC1E20"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4,156,769.00 </w:t>
            </w:r>
          </w:p>
        </w:tc>
        <w:tc>
          <w:tcPr>
            <w:tcW w:w="729" w:type="pct"/>
            <w:tcBorders>
              <w:top w:val="nil"/>
              <w:left w:val="single" w:sz="4" w:space="0" w:color="BFBFBF"/>
              <w:bottom w:val="nil"/>
              <w:right w:val="nil"/>
            </w:tcBorders>
            <w:shd w:val="clear" w:color="000000" w:fill="FFFFFF"/>
            <w:noWrap/>
            <w:vAlign w:val="bottom"/>
            <w:hideMark/>
          </w:tcPr>
          <w:p w14:paraId="51AC8159"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61EB175C"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13</w:t>
            </w:r>
          </w:p>
        </w:tc>
        <w:tc>
          <w:tcPr>
            <w:tcW w:w="730" w:type="pct"/>
            <w:tcBorders>
              <w:top w:val="nil"/>
              <w:left w:val="nil"/>
              <w:bottom w:val="nil"/>
              <w:right w:val="nil"/>
            </w:tcBorders>
            <w:shd w:val="clear" w:color="000000" w:fill="FFFFFF"/>
            <w:noWrap/>
            <w:vAlign w:val="bottom"/>
            <w:hideMark/>
          </w:tcPr>
          <w:p w14:paraId="12EC1112"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4,156,769.00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0557A18E"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$0.00</w:t>
            </w:r>
          </w:p>
        </w:tc>
      </w:tr>
      <w:tr w:rsidR="006D2216" w:rsidRPr="006D2216" w14:paraId="7FEEA4AB" w14:textId="77777777" w:rsidTr="006D2216">
        <w:trPr>
          <w:trHeight w:val="73"/>
        </w:trPr>
        <w:tc>
          <w:tcPr>
            <w:tcW w:w="431" w:type="pct"/>
            <w:vMerge/>
            <w:tcBorders>
              <w:top w:val="nil"/>
              <w:left w:val="single" w:sz="4" w:space="0" w:color="A6A6A6"/>
              <w:bottom w:val="single" w:sz="4" w:space="0" w:color="A6A6A6"/>
              <w:right w:val="single" w:sz="4" w:space="0" w:color="A6A6A6"/>
            </w:tcBorders>
            <w:vAlign w:val="center"/>
            <w:hideMark/>
          </w:tcPr>
          <w:p w14:paraId="04792DCF"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FFFFFF"/>
            <w:noWrap/>
            <w:vAlign w:val="bottom"/>
            <w:hideMark/>
          </w:tcPr>
          <w:p w14:paraId="37DF0204"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25</w:t>
            </w:r>
          </w:p>
        </w:tc>
        <w:tc>
          <w:tcPr>
            <w:tcW w:w="595" w:type="pct"/>
            <w:tcBorders>
              <w:top w:val="nil"/>
              <w:left w:val="nil"/>
              <w:bottom w:val="nil"/>
              <w:right w:val="nil"/>
            </w:tcBorders>
            <w:shd w:val="clear" w:color="000000" w:fill="FFFFFF"/>
            <w:noWrap/>
            <w:vAlign w:val="center"/>
            <w:hideMark/>
          </w:tcPr>
          <w:p w14:paraId="015D268E"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6D9CB38E"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25</w:t>
            </w:r>
          </w:p>
        </w:tc>
        <w:tc>
          <w:tcPr>
            <w:tcW w:w="721" w:type="pct"/>
            <w:tcBorders>
              <w:top w:val="nil"/>
              <w:left w:val="nil"/>
              <w:bottom w:val="nil"/>
              <w:right w:val="nil"/>
            </w:tcBorders>
            <w:shd w:val="clear" w:color="000000" w:fill="FFFFFF"/>
            <w:noWrap/>
            <w:vAlign w:val="bottom"/>
            <w:hideMark/>
          </w:tcPr>
          <w:p w14:paraId="2FA1419A"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2,771,181.12 </w:t>
            </w:r>
          </w:p>
        </w:tc>
        <w:tc>
          <w:tcPr>
            <w:tcW w:w="729" w:type="pct"/>
            <w:tcBorders>
              <w:top w:val="nil"/>
              <w:left w:val="single" w:sz="4" w:space="0" w:color="BFBFBF"/>
              <w:bottom w:val="nil"/>
              <w:right w:val="nil"/>
            </w:tcBorders>
            <w:shd w:val="clear" w:color="000000" w:fill="FFFFFF"/>
            <w:noWrap/>
            <w:vAlign w:val="bottom"/>
            <w:hideMark/>
          </w:tcPr>
          <w:p w14:paraId="585E8F6E"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3EB14AAC"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31</w:t>
            </w:r>
          </w:p>
        </w:tc>
        <w:tc>
          <w:tcPr>
            <w:tcW w:w="730" w:type="pct"/>
            <w:tcBorders>
              <w:top w:val="nil"/>
              <w:left w:val="nil"/>
              <w:bottom w:val="nil"/>
              <w:right w:val="nil"/>
            </w:tcBorders>
            <w:shd w:val="clear" w:color="000000" w:fill="FFFFFF"/>
            <w:noWrap/>
            <w:vAlign w:val="bottom"/>
            <w:hideMark/>
          </w:tcPr>
          <w:p w14:paraId="328A8EEA"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2,771,181.12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0899661A"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$0.00</w:t>
            </w:r>
          </w:p>
        </w:tc>
      </w:tr>
      <w:tr w:rsidR="006D2216" w:rsidRPr="006D2216" w14:paraId="5FB42379" w14:textId="77777777" w:rsidTr="006D2216">
        <w:trPr>
          <w:trHeight w:val="161"/>
        </w:trPr>
        <w:tc>
          <w:tcPr>
            <w:tcW w:w="431" w:type="pct"/>
            <w:vMerge/>
            <w:tcBorders>
              <w:top w:val="nil"/>
              <w:left w:val="single" w:sz="4" w:space="0" w:color="A6A6A6"/>
              <w:bottom w:val="single" w:sz="4" w:space="0" w:color="A6A6A6"/>
              <w:right w:val="single" w:sz="4" w:space="0" w:color="A6A6A6"/>
            </w:tcBorders>
            <w:vAlign w:val="center"/>
            <w:hideMark/>
          </w:tcPr>
          <w:p w14:paraId="0130414A"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D9D9D9"/>
            <w:noWrap/>
            <w:vAlign w:val="bottom"/>
            <w:hideMark/>
          </w:tcPr>
          <w:p w14:paraId="33456F74"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w:t>
            </w:r>
          </w:p>
        </w:tc>
        <w:tc>
          <w:tcPr>
            <w:tcW w:w="595" w:type="pct"/>
            <w:tcBorders>
              <w:top w:val="single" w:sz="4" w:space="0" w:color="A6A6A6"/>
              <w:left w:val="nil"/>
              <w:bottom w:val="single" w:sz="4" w:space="0" w:color="A6A6A6"/>
              <w:right w:val="single" w:sz="4" w:space="0" w:color="A6A6A6"/>
            </w:tcBorders>
            <w:shd w:val="clear" w:color="000000" w:fill="D9D9D9"/>
            <w:noWrap/>
            <w:vAlign w:val="center"/>
            <w:hideMark/>
          </w:tcPr>
          <w:p w14:paraId="09D17822"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val="es-ES" w:eastAsia="es-MX"/>
              </w:rPr>
              <w:t>$6,870,251.00</w:t>
            </w:r>
          </w:p>
        </w:tc>
        <w:tc>
          <w:tcPr>
            <w:tcW w:w="271" w:type="pct"/>
            <w:tcBorders>
              <w:top w:val="nil"/>
              <w:left w:val="nil"/>
              <w:bottom w:val="single" w:sz="4" w:space="0" w:color="A6A6A6"/>
              <w:right w:val="single" w:sz="4" w:space="0" w:color="A6A6A6"/>
            </w:tcBorders>
            <w:shd w:val="clear" w:color="000000" w:fill="D9D9D9"/>
            <w:noWrap/>
            <w:vAlign w:val="bottom"/>
            <w:hideMark/>
          </w:tcPr>
          <w:p w14:paraId="43FA57CD"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Total</w:t>
            </w:r>
          </w:p>
        </w:tc>
        <w:tc>
          <w:tcPr>
            <w:tcW w:w="721" w:type="pct"/>
            <w:tcBorders>
              <w:top w:val="single" w:sz="4" w:space="0" w:color="A6A6A6"/>
              <w:left w:val="nil"/>
              <w:bottom w:val="single" w:sz="4" w:space="0" w:color="A6A6A6"/>
              <w:right w:val="nil"/>
            </w:tcBorders>
            <w:shd w:val="clear" w:color="000000" w:fill="D9D9D9"/>
            <w:noWrap/>
            <w:vAlign w:val="bottom"/>
            <w:hideMark/>
          </w:tcPr>
          <w:p w14:paraId="76073271"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6,927,950.12 </w:t>
            </w:r>
          </w:p>
        </w:tc>
        <w:tc>
          <w:tcPr>
            <w:tcW w:w="729" w:type="pct"/>
            <w:tcBorders>
              <w:top w:val="single" w:sz="4" w:space="0" w:color="A6A6A6"/>
              <w:left w:val="single" w:sz="4" w:space="0" w:color="BFBFBF"/>
              <w:bottom w:val="single" w:sz="4" w:space="0" w:color="A6A6A6"/>
              <w:right w:val="single" w:sz="4" w:space="0" w:color="A6A6A6"/>
            </w:tcBorders>
            <w:shd w:val="clear" w:color="000000" w:fill="D9D9D9"/>
            <w:noWrap/>
            <w:vAlign w:val="bottom"/>
            <w:hideMark/>
          </w:tcPr>
          <w:p w14:paraId="0D270ED7"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57,699.12 </w:t>
            </w:r>
          </w:p>
        </w:tc>
        <w:tc>
          <w:tcPr>
            <w:tcW w:w="331" w:type="pct"/>
            <w:tcBorders>
              <w:top w:val="nil"/>
              <w:left w:val="nil"/>
              <w:bottom w:val="single" w:sz="4" w:space="0" w:color="A6A6A6"/>
              <w:right w:val="single" w:sz="4" w:space="0" w:color="A6A6A6"/>
            </w:tcBorders>
            <w:shd w:val="clear" w:color="000000" w:fill="D9D9D9"/>
            <w:noWrap/>
            <w:vAlign w:val="bottom"/>
            <w:hideMark/>
          </w:tcPr>
          <w:p w14:paraId="2E711643"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Total</w:t>
            </w:r>
          </w:p>
        </w:tc>
        <w:tc>
          <w:tcPr>
            <w:tcW w:w="730" w:type="pct"/>
            <w:tcBorders>
              <w:top w:val="single" w:sz="4" w:space="0" w:color="A6A6A6"/>
              <w:left w:val="nil"/>
              <w:bottom w:val="single" w:sz="4" w:space="0" w:color="A6A6A6"/>
              <w:right w:val="single" w:sz="4" w:space="0" w:color="A6A6A6"/>
            </w:tcBorders>
            <w:shd w:val="clear" w:color="000000" w:fill="D9D9D9"/>
            <w:noWrap/>
            <w:vAlign w:val="bottom"/>
            <w:hideMark/>
          </w:tcPr>
          <w:p w14:paraId="436FDF1B"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6,927,950.12 </w:t>
            </w:r>
          </w:p>
        </w:tc>
        <w:tc>
          <w:tcPr>
            <w:tcW w:w="663" w:type="pct"/>
            <w:tcBorders>
              <w:top w:val="nil"/>
              <w:left w:val="nil"/>
              <w:bottom w:val="single" w:sz="4" w:space="0" w:color="A6A6A6"/>
              <w:right w:val="single" w:sz="4" w:space="0" w:color="A6A6A6"/>
            </w:tcBorders>
            <w:shd w:val="clear" w:color="000000" w:fill="D9D9D9"/>
            <w:noWrap/>
            <w:vAlign w:val="bottom"/>
            <w:hideMark/>
          </w:tcPr>
          <w:p w14:paraId="35CEF5B0"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   </w:t>
            </w:r>
          </w:p>
        </w:tc>
      </w:tr>
      <w:tr w:rsidR="006D2216" w:rsidRPr="006D2216" w14:paraId="39212A8C" w14:textId="77777777" w:rsidTr="006D2216">
        <w:trPr>
          <w:trHeight w:val="108"/>
        </w:trPr>
        <w:tc>
          <w:tcPr>
            <w:tcW w:w="431" w:type="pct"/>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1CC1BE30"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Septiembre</w:t>
            </w:r>
          </w:p>
        </w:tc>
        <w:tc>
          <w:tcPr>
            <w:tcW w:w="528" w:type="pct"/>
            <w:tcBorders>
              <w:top w:val="nil"/>
              <w:left w:val="nil"/>
              <w:bottom w:val="single" w:sz="4" w:space="0" w:color="A6A6A6"/>
              <w:right w:val="single" w:sz="4" w:space="0" w:color="A6A6A6"/>
            </w:tcBorders>
            <w:shd w:val="clear" w:color="000000" w:fill="FFFFFF"/>
            <w:noWrap/>
            <w:vAlign w:val="bottom"/>
            <w:hideMark/>
          </w:tcPr>
          <w:p w14:paraId="4FA9FA20"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9</w:t>
            </w:r>
          </w:p>
        </w:tc>
        <w:tc>
          <w:tcPr>
            <w:tcW w:w="595" w:type="pct"/>
            <w:tcBorders>
              <w:top w:val="nil"/>
              <w:left w:val="nil"/>
              <w:bottom w:val="nil"/>
              <w:right w:val="nil"/>
            </w:tcBorders>
            <w:shd w:val="clear" w:color="000000" w:fill="FFFFFF"/>
            <w:noWrap/>
            <w:vAlign w:val="center"/>
            <w:hideMark/>
          </w:tcPr>
          <w:p w14:paraId="46ED6A6D"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1D18B868"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9</w:t>
            </w:r>
          </w:p>
        </w:tc>
        <w:tc>
          <w:tcPr>
            <w:tcW w:w="721" w:type="pct"/>
            <w:tcBorders>
              <w:top w:val="nil"/>
              <w:left w:val="nil"/>
              <w:bottom w:val="nil"/>
              <w:right w:val="nil"/>
            </w:tcBorders>
            <w:shd w:val="clear" w:color="000000" w:fill="FFFFFF"/>
            <w:noWrap/>
            <w:vAlign w:val="bottom"/>
            <w:hideMark/>
          </w:tcPr>
          <w:p w14:paraId="58673B55"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4,122,150.00 </w:t>
            </w:r>
          </w:p>
        </w:tc>
        <w:tc>
          <w:tcPr>
            <w:tcW w:w="729" w:type="pct"/>
            <w:tcBorders>
              <w:top w:val="nil"/>
              <w:left w:val="single" w:sz="4" w:space="0" w:color="BFBFBF"/>
              <w:bottom w:val="nil"/>
              <w:right w:val="nil"/>
            </w:tcBorders>
            <w:shd w:val="clear" w:color="000000" w:fill="FFFFFF"/>
            <w:noWrap/>
            <w:vAlign w:val="bottom"/>
            <w:hideMark/>
          </w:tcPr>
          <w:p w14:paraId="0B5C05A6"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645155A5"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11</w:t>
            </w:r>
          </w:p>
        </w:tc>
        <w:tc>
          <w:tcPr>
            <w:tcW w:w="730" w:type="pct"/>
            <w:tcBorders>
              <w:top w:val="nil"/>
              <w:left w:val="nil"/>
              <w:bottom w:val="nil"/>
              <w:right w:val="nil"/>
            </w:tcBorders>
            <w:shd w:val="clear" w:color="000000" w:fill="FFFFFF"/>
            <w:noWrap/>
            <w:vAlign w:val="bottom"/>
            <w:hideMark/>
          </w:tcPr>
          <w:p w14:paraId="1F4F7874"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4,122,150.00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46CCC7FE"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$0.00</w:t>
            </w:r>
          </w:p>
        </w:tc>
      </w:tr>
      <w:tr w:rsidR="006D2216" w:rsidRPr="006D2216" w14:paraId="7D9C94F0" w14:textId="77777777" w:rsidTr="006D2216">
        <w:trPr>
          <w:trHeight w:val="209"/>
        </w:trPr>
        <w:tc>
          <w:tcPr>
            <w:tcW w:w="431" w:type="pct"/>
            <w:vMerge/>
            <w:tcBorders>
              <w:top w:val="nil"/>
              <w:left w:val="single" w:sz="4" w:space="0" w:color="A6A6A6"/>
              <w:bottom w:val="single" w:sz="4" w:space="0" w:color="A6A6A6"/>
              <w:right w:val="single" w:sz="4" w:space="0" w:color="A6A6A6"/>
            </w:tcBorders>
            <w:vAlign w:val="center"/>
            <w:hideMark/>
          </w:tcPr>
          <w:p w14:paraId="486A1D71"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FFFFFF"/>
            <w:noWrap/>
            <w:vAlign w:val="bottom"/>
            <w:hideMark/>
          </w:tcPr>
          <w:p w14:paraId="29F85710"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23</w:t>
            </w:r>
          </w:p>
        </w:tc>
        <w:tc>
          <w:tcPr>
            <w:tcW w:w="595" w:type="pct"/>
            <w:tcBorders>
              <w:top w:val="nil"/>
              <w:left w:val="nil"/>
              <w:bottom w:val="nil"/>
              <w:right w:val="nil"/>
            </w:tcBorders>
            <w:shd w:val="clear" w:color="000000" w:fill="FFFFFF"/>
            <w:noWrap/>
            <w:vAlign w:val="center"/>
            <w:hideMark/>
          </w:tcPr>
          <w:p w14:paraId="3730C094"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6458B758"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23</w:t>
            </w:r>
          </w:p>
        </w:tc>
        <w:tc>
          <w:tcPr>
            <w:tcW w:w="721" w:type="pct"/>
            <w:tcBorders>
              <w:top w:val="nil"/>
              <w:left w:val="nil"/>
              <w:bottom w:val="nil"/>
              <w:right w:val="nil"/>
            </w:tcBorders>
            <w:shd w:val="clear" w:color="000000" w:fill="FFFFFF"/>
            <w:noWrap/>
            <w:vAlign w:val="bottom"/>
            <w:hideMark/>
          </w:tcPr>
          <w:p w14:paraId="3A7E930B"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2,748,101.00 </w:t>
            </w:r>
          </w:p>
        </w:tc>
        <w:tc>
          <w:tcPr>
            <w:tcW w:w="729" w:type="pct"/>
            <w:tcBorders>
              <w:top w:val="nil"/>
              <w:left w:val="single" w:sz="4" w:space="0" w:color="BFBFBF"/>
              <w:bottom w:val="nil"/>
              <w:right w:val="nil"/>
            </w:tcBorders>
            <w:shd w:val="clear" w:color="000000" w:fill="FFFFFF"/>
            <w:noWrap/>
            <w:vAlign w:val="bottom"/>
            <w:hideMark/>
          </w:tcPr>
          <w:p w14:paraId="24DBF24D"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24EB3DA1"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23</w:t>
            </w:r>
          </w:p>
        </w:tc>
        <w:tc>
          <w:tcPr>
            <w:tcW w:w="730" w:type="pct"/>
            <w:tcBorders>
              <w:top w:val="nil"/>
              <w:left w:val="nil"/>
              <w:bottom w:val="nil"/>
              <w:right w:val="nil"/>
            </w:tcBorders>
            <w:shd w:val="clear" w:color="000000" w:fill="FFFFFF"/>
            <w:noWrap/>
            <w:vAlign w:val="bottom"/>
            <w:hideMark/>
          </w:tcPr>
          <w:p w14:paraId="6FA8122B"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2,748,101.00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1DCDDCCE"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$0.00</w:t>
            </w:r>
          </w:p>
        </w:tc>
      </w:tr>
      <w:tr w:rsidR="006D2216" w:rsidRPr="006D2216" w14:paraId="26E1762C" w14:textId="77777777" w:rsidTr="006D2216">
        <w:trPr>
          <w:trHeight w:val="141"/>
        </w:trPr>
        <w:tc>
          <w:tcPr>
            <w:tcW w:w="431" w:type="pct"/>
            <w:vMerge/>
            <w:tcBorders>
              <w:top w:val="nil"/>
              <w:left w:val="single" w:sz="4" w:space="0" w:color="A6A6A6"/>
              <w:bottom w:val="single" w:sz="4" w:space="0" w:color="A6A6A6"/>
              <w:right w:val="single" w:sz="4" w:space="0" w:color="A6A6A6"/>
            </w:tcBorders>
            <w:vAlign w:val="center"/>
            <w:hideMark/>
          </w:tcPr>
          <w:p w14:paraId="7B0AADAD"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D9D9D9"/>
            <w:noWrap/>
            <w:vAlign w:val="bottom"/>
            <w:hideMark/>
          </w:tcPr>
          <w:p w14:paraId="63B5B4AA"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w:t>
            </w:r>
          </w:p>
        </w:tc>
        <w:tc>
          <w:tcPr>
            <w:tcW w:w="595" w:type="pct"/>
            <w:tcBorders>
              <w:top w:val="single" w:sz="4" w:space="0" w:color="A6A6A6"/>
              <w:left w:val="nil"/>
              <w:bottom w:val="single" w:sz="4" w:space="0" w:color="A6A6A6"/>
              <w:right w:val="single" w:sz="4" w:space="0" w:color="A6A6A6"/>
            </w:tcBorders>
            <w:shd w:val="clear" w:color="000000" w:fill="D9D9D9"/>
            <w:noWrap/>
            <w:vAlign w:val="center"/>
            <w:hideMark/>
          </w:tcPr>
          <w:p w14:paraId="4CE0D079"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val="es-ES" w:eastAsia="es-MX"/>
              </w:rPr>
              <w:t>$6,870,251.00</w:t>
            </w:r>
          </w:p>
        </w:tc>
        <w:tc>
          <w:tcPr>
            <w:tcW w:w="271" w:type="pct"/>
            <w:tcBorders>
              <w:top w:val="nil"/>
              <w:left w:val="nil"/>
              <w:bottom w:val="single" w:sz="4" w:space="0" w:color="A6A6A6"/>
              <w:right w:val="single" w:sz="4" w:space="0" w:color="A6A6A6"/>
            </w:tcBorders>
            <w:shd w:val="clear" w:color="000000" w:fill="D9D9D9"/>
            <w:noWrap/>
            <w:vAlign w:val="bottom"/>
            <w:hideMark/>
          </w:tcPr>
          <w:p w14:paraId="67AA8F51"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Total</w:t>
            </w:r>
          </w:p>
        </w:tc>
        <w:tc>
          <w:tcPr>
            <w:tcW w:w="721" w:type="pct"/>
            <w:tcBorders>
              <w:top w:val="single" w:sz="4" w:space="0" w:color="A6A6A6"/>
              <w:left w:val="nil"/>
              <w:bottom w:val="single" w:sz="4" w:space="0" w:color="A6A6A6"/>
              <w:right w:val="nil"/>
            </w:tcBorders>
            <w:shd w:val="clear" w:color="000000" w:fill="D9D9D9"/>
            <w:noWrap/>
            <w:vAlign w:val="bottom"/>
            <w:hideMark/>
          </w:tcPr>
          <w:p w14:paraId="1548FCB5"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6,870,251.00 </w:t>
            </w:r>
          </w:p>
        </w:tc>
        <w:tc>
          <w:tcPr>
            <w:tcW w:w="729" w:type="pct"/>
            <w:tcBorders>
              <w:top w:val="single" w:sz="4" w:space="0" w:color="A6A6A6"/>
              <w:left w:val="single" w:sz="4" w:space="0" w:color="BFBFBF"/>
              <w:bottom w:val="single" w:sz="4" w:space="0" w:color="A6A6A6"/>
              <w:right w:val="single" w:sz="4" w:space="0" w:color="A6A6A6"/>
            </w:tcBorders>
            <w:shd w:val="clear" w:color="000000" w:fill="D9D9D9"/>
            <w:noWrap/>
            <w:vAlign w:val="bottom"/>
            <w:hideMark/>
          </w:tcPr>
          <w:p w14:paraId="2C135CE9"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   </w:t>
            </w:r>
          </w:p>
        </w:tc>
        <w:tc>
          <w:tcPr>
            <w:tcW w:w="331" w:type="pct"/>
            <w:tcBorders>
              <w:top w:val="nil"/>
              <w:left w:val="nil"/>
              <w:bottom w:val="single" w:sz="4" w:space="0" w:color="A6A6A6"/>
              <w:right w:val="single" w:sz="4" w:space="0" w:color="A6A6A6"/>
            </w:tcBorders>
            <w:shd w:val="clear" w:color="000000" w:fill="D9D9D9"/>
            <w:noWrap/>
            <w:vAlign w:val="bottom"/>
            <w:hideMark/>
          </w:tcPr>
          <w:p w14:paraId="7DE0101C"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Total</w:t>
            </w:r>
          </w:p>
        </w:tc>
        <w:tc>
          <w:tcPr>
            <w:tcW w:w="730" w:type="pct"/>
            <w:tcBorders>
              <w:top w:val="single" w:sz="4" w:space="0" w:color="A6A6A6"/>
              <w:left w:val="nil"/>
              <w:bottom w:val="single" w:sz="4" w:space="0" w:color="A6A6A6"/>
              <w:right w:val="single" w:sz="4" w:space="0" w:color="A6A6A6"/>
            </w:tcBorders>
            <w:shd w:val="clear" w:color="000000" w:fill="D9D9D9"/>
            <w:noWrap/>
            <w:vAlign w:val="bottom"/>
            <w:hideMark/>
          </w:tcPr>
          <w:p w14:paraId="17D70E97"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6,870,251.00 </w:t>
            </w:r>
          </w:p>
        </w:tc>
        <w:tc>
          <w:tcPr>
            <w:tcW w:w="663" w:type="pct"/>
            <w:tcBorders>
              <w:top w:val="nil"/>
              <w:left w:val="nil"/>
              <w:bottom w:val="single" w:sz="4" w:space="0" w:color="A6A6A6"/>
              <w:right w:val="single" w:sz="4" w:space="0" w:color="A6A6A6"/>
            </w:tcBorders>
            <w:shd w:val="clear" w:color="000000" w:fill="D9D9D9"/>
            <w:noWrap/>
            <w:vAlign w:val="bottom"/>
            <w:hideMark/>
          </w:tcPr>
          <w:p w14:paraId="3057799E"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   </w:t>
            </w:r>
          </w:p>
        </w:tc>
      </w:tr>
      <w:tr w:rsidR="006D2216" w:rsidRPr="006D2216" w14:paraId="676B2393" w14:textId="77777777" w:rsidTr="006D2216">
        <w:trPr>
          <w:trHeight w:val="230"/>
        </w:trPr>
        <w:tc>
          <w:tcPr>
            <w:tcW w:w="431" w:type="pct"/>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327F2C4F"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Octubre</w:t>
            </w:r>
          </w:p>
        </w:tc>
        <w:tc>
          <w:tcPr>
            <w:tcW w:w="528" w:type="pct"/>
            <w:tcBorders>
              <w:top w:val="nil"/>
              <w:left w:val="nil"/>
              <w:bottom w:val="single" w:sz="4" w:space="0" w:color="A6A6A6"/>
              <w:right w:val="single" w:sz="4" w:space="0" w:color="A6A6A6"/>
            </w:tcBorders>
            <w:shd w:val="clear" w:color="000000" w:fill="FFFFFF"/>
            <w:noWrap/>
            <w:vAlign w:val="bottom"/>
            <w:hideMark/>
          </w:tcPr>
          <w:p w14:paraId="53D3A0A0"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9</w:t>
            </w:r>
          </w:p>
        </w:tc>
        <w:tc>
          <w:tcPr>
            <w:tcW w:w="595" w:type="pct"/>
            <w:tcBorders>
              <w:top w:val="nil"/>
              <w:left w:val="nil"/>
              <w:bottom w:val="nil"/>
              <w:right w:val="nil"/>
            </w:tcBorders>
            <w:shd w:val="clear" w:color="000000" w:fill="FFFFFF"/>
            <w:noWrap/>
            <w:vAlign w:val="center"/>
            <w:hideMark/>
          </w:tcPr>
          <w:p w14:paraId="78C5F05D"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5CA3229C"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9</w:t>
            </w:r>
          </w:p>
        </w:tc>
        <w:tc>
          <w:tcPr>
            <w:tcW w:w="721" w:type="pct"/>
            <w:tcBorders>
              <w:top w:val="nil"/>
              <w:left w:val="nil"/>
              <w:bottom w:val="nil"/>
              <w:right w:val="nil"/>
            </w:tcBorders>
            <w:shd w:val="clear" w:color="000000" w:fill="FFFFFF"/>
            <w:noWrap/>
            <w:vAlign w:val="bottom"/>
            <w:hideMark/>
          </w:tcPr>
          <w:p w14:paraId="79739A34"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4,122,150.00 </w:t>
            </w:r>
          </w:p>
        </w:tc>
        <w:tc>
          <w:tcPr>
            <w:tcW w:w="729" w:type="pct"/>
            <w:tcBorders>
              <w:top w:val="nil"/>
              <w:left w:val="single" w:sz="4" w:space="0" w:color="BFBFBF"/>
              <w:bottom w:val="nil"/>
              <w:right w:val="nil"/>
            </w:tcBorders>
            <w:shd w:val="clear" w:color="000000" w:fill="FFFFFF"/>
            <w:noWrap/>
            <w:vAlign w:val="bottom"/>
            <w:hideMark/>
          </w:tcPr>
          <w:p w14:paraId="62EFAD6E"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1FDD4E92"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13</w:t>
            </w:r>
          </w:p>
        </w:tc>
        <w:tc>
          <w:tcPr>
            <w:tcW w:w="730" w:type="pct"/>
            <w:tcBorders>
              <w:top w:val="nil"/>
              <w:left w:val="nil"/>
              <w:bottom w:val="nil"/>
              <w:right w:val="nil"/>
            </w:tcBorders>
            <w:shd w:val="clear" w:color="000000" w:fill="FFFFFF"/>
            <w:noWrap/>
            <w:vAlign w:val="bottom"/>
            <w:hideMark/>
          </w:tcPr>
          <w:p w14:paraId="081C0950"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4,122,150.00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369E0679"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$0.00</w:t>
            </w:r>
          </w:p>
        </w:tc>
      </w:tr>
      <w:tr w:rsidR="006D2216" w:rsidRPr="006D2216" w14:paraId="6FBE37FF" w14:textId="77777777" w:rsidTr="006D2216">
        <w:trPr>
          <w:trHeight w:val="119"/>
        </w:trPr>
        <w:tc>
          <w:tcPr>
            <w:tcW w:w="431" w:type="pct"/>
            <w:vMerge/>
            <w:tcBorders>
              <w:top w:val="nil"/>
              <w:left w:val="single" w:sz="4" w:space="0" w:color="A6A6A6"/>
              <w:bottom w:val="single" w:sz="4" w:space="0" w:color="A6A6A6"/>
              <w:right w:val="single" w:sz="4" w:space="0" w:color="A6A6A6"/>
            </w:tcBorders>
            <w:vAlign w:val="center"/>
            <w:hideMark/>
          </w:tcPr>
          <w:p w14:paraId="1440B385"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FFFFFF"/>
            <w:noWrap/>
            <w:vAlign w:val="bottom"/>
            <w:hideMark/>
          </w:tcPr>
          <w:p w14:paraId="1133A520"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23</w:t>
            </w:r>
          </w:p>
        </w:tc>
        <w:tc>
          <w:tcPr>
            <w:tcW w:w="595" w:type="pct"/>
            <w:tcBorders>
              <w:top w:val="nil"/>
              <w:left w:val="nil"/>
              <w:bottom w:val="nil"/>
              <w:right w:val="nil"/>
            </w:tcBorders>
            <w:shd w:val="clear" w:color="000000" w:fill="FFFFFF"/>
            <w:noWrap/>
            <w:vAlign w:val="center"/>
            <w:hideMark/>
          </w:tcPr>
          <w:p w14:paraId="05526BC2"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45FCAE9E"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23</w:t>
            </w:r>
          </w:p>
        </w:tc>
        <w:tc>
          <w:tcPr>
            <w:tcW w:w="721" w:type="pct"/>
            <w:tcBorders>
              <w:top w:val="nil"/>
              <w:left w:val="nil"/>
              <w:bottom w:val="nil"/>
              <w:right w:val="nil"/>
            </w:tcBorders>
            <w:shd w:val="clear" w:color="000000" w:fill="FFFFFF"/>
            <w:noWrap/>
            <w:vAlign w:val="bottom"/>
            <w:hideMark/>
          </w:tcPr>
          <w:p w14:paraId="09C3C5A2"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2,748,101.00 </w:t>
            </w:r>
          </w:p>
        </w:tc>
        <w:tc>
          <w:tcPr>
            <w:tcW w:w="729" w:type="pct"/>
            <w:tcBorders>
              <w:top w:val="nil"/>
              <w:left w:val="single" w:sz="4" w:space="0" w:color="BFBFBF"/>
              <w:bottom w:val="nil"/>
              <w:right w:val="nil"/>
            </w:tcBorders>
            <w:shd w:val="clear" w:color="000000" w:fill="FFFFFF"/>
            <w:noWrap/>
            <w:vAlign w:val="bottom"/>
            <w:hideMark/>
          </w:tcPr>
          <w:p w14:paraId="36819059"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238B7E86"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26</w:t>
            </w:r>
          </w:p>
        </w:tc>
        <w:tc>
          <w:tcPr>
            <w:tcW w:w="730" w:type="pct"/>
            <w:tcBorders>
              <w:top w:val="nil"/>
              <w:left w:val="nil"/>
              <w:bottom w:val="nil"/>
              <w:right w:val="nil"/>
            </w:tcBorders>
            <w:shd w:val="clear" w:color="000000" w:fill="FFFFFF"/>
            <w:noWrap/>
            <w:vAlign w:val="bottom"/>
            <w:hideMark/>
          </w:tcPr>
          <w:p w14:paraId="3981AC81"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2,748,101.00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3EC391D4"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$0.00</w:t>
            </w:r>
          </w:p>
        </w:tc>
      </w:tr>
      <w:tr w:rsidR="006D2216" w:rsidRPr="006D2216" w14:paraId="409F9020" w14:textId="77777777" w:rsidTr="006D2216">
        <w:trPr>
          <w:trHeight w:val="70"/>
        </w:trPr>
        <w:tc>
          <w:tcPr>
            <w:tcW w:w="431" w:type="pct"/>
            <w:vMerge/>
            <w:tcBorders>
              <w:top w:val="nil"/>
              <w:left w:val="single" w:sz="4" w:space="0" w:color="A6A6A6"/>
              <w:bottom w:val="single" w:sz="4" w:space="0" w:color="A6A6A6"/>
              <w:right w:val="single" w:sz="4" w:space="0" w:color="A6A6A6"/>
            </w:tcBorders>
            <w:vAlign w:val="center"/>
            <w:hideMark/>
          </w:tcPr>
          <w:p w14:paraId="6F772480"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D9D9D9"/>
            <w:noWrap/>
            <w:vAlign w:val="bottom"/>
            <w:hideMark/>
          </w:tcPr>
          <w:p w14:paraId="48C02DDF"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w:t>
            </w:r>
          </w:p>
        </w:tc>
        <w:tc>
          <w:tcPr>
            <w:tcW w:w="595" w:type="pct"/>
            <w:tcBorders>
              <w:top w:val="single" w:sz="4" w:space="0" w:color="A6A6A6"/>
              <w:left w:val="nil"/>
              <w:bottom w:val="single" w:sz="4" w:space="0" w:color="A6A6A6"/>
              <w:right w:val="single" w:sz="4" w:space="0" w:color="A6A6A6"/>
            </w:tcBorders>
            <w:shd w:val="clear" w:color="000000" w:fill="D9D9D9"/>
            <w:noWrap/>
            <w:vAlign w:val="center"/>
            <w:hideMark/>
          </w:tcPr>
          <w:p w14:paraId="0FACA918"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val="es-ES" w:eastAsia="es-MX"/>
              </w:rPr>
              <w:t>$6,870,251.00</w:t>
            </w:r>
          </w:p>
        </w:tc>
        <w:tc>
          <w:tcPr>
            <w:tcW w:w="271" w:type="pct"/>
            <w:tcBorders>
              <w:top w:val="nil"/>
              <w:left w:val="nil"/>
              <w:bottom w:val="single" w:sz="4" w:space="0" w:color="A6A6A6"/>
              <w:right w:val="single" w:sz="4" w:space="0" w:color="A6A6A6"/>
            </w:tcBorders>
            <w:shd w:val="clear" w:color="000000" w:fill="D9D9D9"/>
            <w:noWrap/>
            <w:vAlign w:val="bottom"/>
            <w:hideMark/>
          </w:tcPr>
          <w:p w14:paraId="6DDFB277"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Total</w:t>
            </w:r>
          </w:p>
        </w:tc>
        <w:tc>
          <w:tcPr>
            <w:tcW w:w="721" w:type="pct"/>
            <w:tcBorders>
              <w:top w:val="single" w:sz="4" w:space="0" w:color="A6A6A6"/>
              <w:left w:val="nil"/>
              <w:bottom w:val="single" w:sz="4" w:space="0" w:color="A6A6A6"/>
              <w:right w:val="nil"/>
            </w:tcBorders>
            <w:shd w:val="clear" w:color="000000" w:fill="D9D9D9"/>
            <w:noWrap/>
            <w:vAlign w:val="bottom"/>
            <w:hideMark/>
          </w:tcPr>
          <w:p w14:paraId="39CE7AA3"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6,870,251.00 </w:t>
            </w:r>
          </w:p>
        </w:tc>
        <w:tc>
          <w:tcPr>
            <w:tcW w:w="729" w:type="pct"/>
            <w:tcBorders>
              <w:top w:val="single" w:sz="4" w:space="0" w:color="A6A6A6"/>
              <w:left w:val="single" w:sz="4" w:space="0" w:color="BFBFBF"/>
              <w:bottom w:val="single" w:sz="4" w:space="0" w:color="A6A6A6"/>
              <w:right w:val="single" w:sz="4" w:space="0" w:color="A6A6A6"/>
            </w:tcBorders>
            <w:shd w:val="clear" w:color="000000" w:fill="D9D9D9"/>
            <w:noWrap/>
            <w:vAlign w:val="bottom"/>
            <w:hideMark/>
          </w:tcPr>
          <w:p w14:paraId="41439F59"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   </w:t>
            </w:r>
          </w:p>
        </w:tc>
        <w:tc>
          <w:tcPr>
            <w:tcW w:w="331" w:type="pct"/>
            <w:tcBorders>
              <w:top w:val="nil"/>
              <w:left w:val="nil"/>
              <w:bottom w:val="single" w:sz="4" w:space="0" w:color="A6A6A6"/>
              <w:right w:val="single" w:sz="4" w:space="0" w:color="A6A6A6"/>
            </w:tcBorders>
            <w:shd w:val="clear" w:color="000000" w:fill="D9D9D9"/>
            <w:noWrap/>
            <w:vAlign w:val="bottom"/>
            <w:hideMark/>
          </w:tcPr>
          <w:p w14:paraId="5A44F4E5"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Total</w:t>
            </w:r>
          </w:p>
        </w:tc>
        <w:tc>
          <w:tcPr>
            <w:tcW w:w="730" w:type="pct"/>
            <w:tcBorders>
              <w:top w:val="single" w:sz="4" w:space="0" w:color="A6A6A6"/>
              <w:left w:val="nil"/>
              <w:bottom w:val="single" w:sz="4" w:space="0" w:color="A6A6A6"/>
              <w:right w:val="single" w:sz="4" w:space="0" w:color="A6A6A6"/>
            </w:tcBorders>
            <w:shd w:val="clear" w:color="000000" w:fill="D9D9D9"/>
            <w:noWrap/>
            <w:vAlign w:val="bottom"/>
            <w:hideMark/>
          </w:tcPr>
          <w:p w14:paraId="2273CDAF"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6,870,251.00 </w:t>
            </w:r>
          </w:p>
        </w:tc>
        <w:tc>
          <w:tcPr>
            <w:tcW w:w="663" w:type="pct"/>
            <w:tcBorders>
              <w:top w:val="nil"/>
              <w:left w:val="nil"/>
              <w:bottom w:val="single" w:sz="4" w:space="0" w:color="A6A6A6"/>
              <w:right w:val="single" w:sz="4" w:space="0" w:color="A6A6A6"/>
            </w:tcBorders>
            <w:shd w:val="clear" w:color="000000" w:fill="D9D9D9"/>
            <w:noWrap/>
            <w:vAlign w:val="bottom"/>
            <w:hideMark/>
          </w:tcPr>
          <w:p w14:paraId="4FA679E8"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   </w:t>
            </w:r>
          </w:p>
        </w:tc>
      </w:tr>
      <w:tr w:rsidR="006D2216" w:rsidRPr="006D2216" w14:paraId="091E0A9F" w14:textId="77777777" w:rsidTr="006D2216">
        <w:trPr>
          <w:trHeight w:val="153"/>
        </w:trPr>
        <w:tc>
          <w:tcPr>
            <w:tcW w:w="431" w:type="pct"/>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4468E31B"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Noviembre</w:t>
            </w:r>
          </w:p>
        </w:tc>
        <w:tc>
          <w:tcPr>
            <w:tcW w:w="528" w:type="pct"/>
            <w:tcBorders>
              <w:top w:val="nil"/>
              <w:left w:val="nil"/>
              <w:bottom w:val="single" w:sz="4" w:space="0" w:color="A6A6A6"/>
              <w:right w:val="single" w:sz="4" w:space="0" w:color="A6A6A6"/>
            </w:tcBorders>
            <w:shd w:val="clear" w:color="000000" w:fill="FFFFFF"/>
            <w:noWrap/>
            <w:vAlign w:val="bottom"/>
            <w:hideMark/>
          </w:tcPr>
          <w:p w14:paraId="06DD6797"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10</w:t>
            </w:r>
          </w:p>
        </w:tc>
        <w:tc>
          <w:tcPr>
            <w:tcW w:w="595" w:type="pct"/>
            <w:tcBorders>
              <w:top w:val="nil"/>
              <w:left w:val="nil"/>
              <w:bottom w:val="nil"/>
              <w:right w:val="nil"/>
            </w:tcBorders>
            <w:shd w:val="clear" w:color="000000" w:fill="FFFFFF"/>
            <w:noWrap/>
            <w:vAlign w:val="center"/>
            <w:hideMark/>
          </w:tcPr>
          <w:p w14:paraId="76DBCB18"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690B3D3F"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10</w:t>
            </w:r>
          </w:p>
        </w:tc>
        <w:tc>
          <w:tcPr>
            <w:tcW w:w="721" w:type="pct"/>
            <w:tcBorders>
              <w:top w:val="nil"/>
              <w:left w:val="nil"/>
              <w:bottom w:val="nil"/>
              <w:right w:val="nil"/>
            </w:tcBorders>
            <w:shd w:val="clear" w:color="000000" w:fill="FFFFFF"/>
            <w:noWrap/>
            <w:vAlign w:val="bottom"/>
            <w:hideMark/>
          </w:tcPr>
          <w:p w14:paraId="6F397885"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5,929,874.00 </w:t>
            </w:r>
          </w:p>
        </w:tc>
        <w:tc>
          <w:tcPr>
            <w:tcW w:w="729" w:type="pct"/>
            <w:tcBorders>
              <w:top w:val="nil"/>
              <w:left w:val="single" w:sz="4" w:space="0" w:color="BFBFBF"/>
              <w:bottom w:val="nil"/>
              <w:right w:val="nil"/>
            </w:tcBorders>
            <w:shd w:val="clear" w:color="000000" w:fill="FFFFFF"/>
            <w:noWrap/>
            <w:vAlign w:val="bottom"/>
            <w:hideMark/>
          </w:tcPr>
          <w:p w14:paraId="0AD16FF8"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1FC13511"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11</w:t>
            </w:r>
          </w:p>
        </w:tc>
        <w:tc>
          <w:tcPr>
            <w:tcW w:w="730" w:type="pct"/>
            <w:tcBorders>
              <w:top w:val="nil"/>
              <w:left w:val="nil"/>
              <w:bottom w:val="nil"/>
              <w:right w:val="nil"/>
            </w:tcBorders>
            <w:shd w:val="clear" w:color="000000" w:fill="FFFFFF"/>
            <w:noWrap/>
            <w:vAlign w:val="bottom"/>
            <w:hideMark/>
          </w:tcPr>
          <w:p w14:paraId="521D9AF3"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5,929,873.00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54CE4AF2"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FF0000"/>
                <w:sz w:val="16"/>
                <w:szCs w:val="16"/>
                <w:lang w:eastAsia="es-MX"/>
              </w:rPr>
              <w:t>-$1.00</w:t>
            </w:r>
          </w:p>
        </w:tc>
      </w:tr>
      <w:tr w:rsidR="006D2216" w:rsidRPr="006D2216" w14:paraId="1962CDE4" w14:textId="77777777" w:rsidTr="006D2216">
        <w:trPr>
          <w:trHeight w:val="113"/>
        </w:trPr>
        <w:tc>
          <w:tcPr>
            <w:tcW w:w="431" w:type="pct"/>
            <w:vMerge/>
            <w:tcBorders>
              <w:top w:val="nil"/>
              <w:left w:val="single" w:sz="4" w:space="0" w:color="A6A6A6"/>
              <w:bottom w:val="single" w:sz="4" w:space="0" w:color="A6A6A6"/>
              <w:right w:val="single" w:sz="4" w:space="0" w:color="A6A6A6"/>
            </w:tcBorders>
            <w:vAlign w:val="center"/>
            <w:hideMark/>
          </w:tcPr>
          <w:p w14:paraId="608A2E08"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FFFFFF"/>
            <w:noWrap/>
            <w:vAlign w:val="bottom"/>
            <w:hideMark/>
          </w:tcPr>
          <w:p w14:paraId="3014D28E"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595" w:type="pct"/>
            <w:tcBorders>
              <w:top w:val="nil"/>
              <w:left w:val="nil"/>
              <w:bottom w:val="nil"/>
              <w:right w:val="nil"/>
            </w:tcBorders>
            <w:shd w:val="clear" w:color="000000" w:fill="FFFFFF"/>
            <w:noWrap/>
            <w:vAlign w:val="bottom"/>
            <w:hideMark/>
          </w:tcPr>
          <w:p w14:paraId="29DE6FC6"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5572BEC5"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10</w:t>
            </w:r>
          </w:p>
        </w:tc>
        <w:tc>
          <w:tcPr>
            <w:tcW w:w="721" w:type="pct"/>
            <w:tcBorders>
              <w:top w:val="nil"/>
              <w:left w:val="nil"/>
              <w:bottom w:val="nil"/>
              <w:right w:val="nil"/>
            </w:tcBorders>
            <w:shd w:val="clear" w:color="000000" w:fill="FFFFFF"/>
            <w:noWrap/>
            <w:vAlign w:val="bottom"/>
            <w:hideMark/>
          </w:tcPr>
          <w:p w14:paraId="2E0D5C1E"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632,276.67 </w:t>
            </w:r>
          </w:p>
        </w:tc>
        <w:tc>
          <w:tcPr>
            <w:tcW w:w="729" w:type="pct"/>
            <w:tcBorders>
              <w:top w:val="nil"/>
              <w:left w:val="single" w:sz="4" w:space="0" w:color="BFBFBF"/>
              <w:bottom w:val="nil"/>
              <w:right w:val="nil"/>
            </w:tcBorders>
            <w:shd w:val="clear" w:color="000000" w:fill="FFFFFF"/>
            <w:noWrap/>
            <w:vAlign w:val="bottom"/>
            <w:hideMark/>
          </w:tcPr>
          <w:p w14:paraId="5193A87D"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28B3A917"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13</w:t>
            </w:r>
          </w:p>
        </w:tc>
        <w:tc>
          <w:tcPr>
            <w:tcW w:w="730" w:type="pct"/>
            <w:tcBorders>
              <w:top w:val="nil"/>
              <w:left w:val="nil"/>
              <w:bottom w:val="nil"/>
              <w:right w:val="nil"/>
            </w:tcBorders>
            <w:shd w:val="clear" w:color="000000" w:fill="FFFFFF"/>
            <w:noWrap/>
            <w:vAlign w:val="bottom"/>
            <w:hideMark/>
          </w:tcPr>
          <w:p w14:paraId="0F6A9D7E"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632,276.67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08289EDA"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$0.00</w:t>
            </w:r>
          </w:p>
        </w:tc>
      </w:tr>
      <w:tr w:rsidR="006D2216" w:rsidRPr="006D2216" w14:paraId="16A0FD24" w14:textId="77777777" w:rsidTr="006D2216">
        <w:trPr>
          <w:trHeight w:val="201"/>
        </w:trPr>
        <w:tc>
          <w:tcPr>
            <w:tcW w:w="431" w:type="pct"/>
            <w:vMerge/>
            <w:tcBorders>
              <w:top w:val="nil"/>
              <w:left w:val="single" w:sz="4" w:space="0" w:color="A6A6A6"/>
              <w:bottom w:val="single" w:sz="4" w:space="0" w:color="A6A6A6"/>
              <w:right w:val="single" w:sz="4" w:space="0" w:color="A6A6A6"/>
            </w:tcBorders>
            <w:vAlign w:val="center"/>
            <w:hideMark/>
          </w:tcPr>
          <w:p w14:paraId="7E815C3F"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FFFFFF"/>
            <w:noWrap/>
            <w:vAlign w:val="bottom"/>
            <w:hideMark/>
          </w:tcPr>
          <w:p w14:paraId="43BCD479"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24</w:t>
            </w:r>
          </w:p>
        </w:tc>
        <w:tc>
          <w:tcPr>
            <w:tcW w:w="595" w:type="pct"/>
            <w:tcBorders>
              <w:top w:val="nil"/>
              <w:left w:val="nil"/>
              <w:bottom w:val="nil"/>
              <w:right w:val="nil"/>
            </w:tcBorders>
            <w:shd w:val="clear" w:color="000000" w:fill="FFFFFF"/>
            <w:noWrap/>
            <w:vAlign w:val="center"/>
            <w:hideMark/>
          </w:tcPr>
          <w:p w14:paraId="3E2FFBE6"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51DF8D81"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24</w:t>
            </w:r>
          </w:p>
        </w:tc>
        <w:tc>
          <w:tcPr>
            <w:tcW w:w="721" w:type="pct"/>
            <w:tcBorders>
              <w:top w:val="nil"/>
              <w:left w:val="nil"/>
              <w:bottom w:val="nil"/>
              <w:right w:val="nil"/>
            </w:tcBorders>
            <w:shd w:val="clear" w:color="000000" w:fill="FFFFFF"/>
            <w:noWrap/>
            <w:vAlign w:val="bottom"/>
            <w:hideMark/>
          </w:tcPr>
          <w:p w14:paraId="08447DBC"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3,953,248.00 </w:t>
            </w:r>
          </w:p>
        </w:tc>
        <w:tc>
          <w:tcPr>
            <w:tcW w:w="729" w:type="pct"/>
            <w:tcBorders>
              <w:top w:val="nil"/>
              <w:left w:val="single" w:sz="4" w:space="0" w:color="BFBFBF"/>
              <w:bottom w:val="nil"/>
              <w:right w:val="nil"/>
            </w:tcBorders>
            <w:shd w:val="clear" w:color="000000" w:fill="FFFFFF"/>
            <w:noWrap/>
            <w:vAlign w:val="bottom"/>
            <w:hideMark/>
          </w:tcPr>
          <w:p w14:paraId="4698500A"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5C43790E"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26</w:t>
            </w:r>
          </w:p>
        </w:tc>
        <w:tc>
          <w:tcPr>
            <w:tcW w:w="730" w:type="pct"/>
            <w:tcBorders>
              <w:top w:val="nil"/>
              <w:left w:val="nil"/>
              <w:bottom w:val="nil"/>
              <w:right w:val="nil"/>
            </w:tcBorders>
            <w:shd w:val="clear" w:color="000000" w:fill="FFFFFF"/>
            <w:noWrap/>
            <w:vAlign w:val="bottom"/>
            <w:hideMark/>
          </w:tcPr>
          <w:p w14:paraId="2387FDBB"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3,953,249.00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331DBB23"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$1.00</w:t>
            </w:r>
          </w:p>
        </w:tc>
      </w:tr>
      <w:tr w:rsidR="006D2216" w:rsidRPr="006D2216" w14:paraId="2928E486" w14:textId="77777777" w:rsidTr="006D2216">
        <w:trPr>
          <w:trHeight w:val="250"/>
        </w:trPr>
        <w:tc>
          <w:tcPr>
            <w:tcW w:w="431" w:type="pct"/>
            <w:vMerge/>
            <w:tcBorders>
              <w:top w:val="nil"/>
              <w:left w:val="single" w:sz="4" w:space="0" w:color="A6A6A6"/>
              <w:bottom w:val="single" w:sz="4" w:space="0" w:color="A6A6A6"/>
              <w:right w:val="single" w:sz="4" w:space="0" w:color="A6A6A6"/>
            </w:tcBorders>
            <w:vAlign w:val="center"/>
            <w:hideMark/>
          </w:tcPr>
          <w:p w14:paraId="391C163C"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D9D9D9"/>
            <w:noWrap/>
            <w:vAlign w:val="bottom"/>
            <w:hideMark/>
          </w:tcPr>
          <w:p w14:paraId="058DD291"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w:t>
            </w:r>
          </w:p>
        </w:tc>
        <w:tc>
          <w:tcPr>
            <w:tcW w:w="595" w:type="pct"/>
            <w:tcBorders>
              <w:top w:val="single" w:sz="4" w:space="0" w:color="A6A6A6"/>
              <w:left w:val="nil"/>
              <w:bottom w:val="single" w:sz="4" w:space="0" w:color="A6A6A6"/>
              <w:right w:val="single" w:sz="4" w:space="0" w:color="A6A6A6"/>
            </w:tcBorders>
            <w:shd w:val="clear" w:color="000000" w:fill="D9D9D9"/>
            <w:noWrap/>
            <w:vAlign w:val="center"/>
            <w:hideMark/>
          </w:tcPr>
          <w:p w14:paraId="2CD3C531"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val="es-ES" w:eastAsia="es-MX"/>
              </w:rPr>
              <w:t>$9,883,122.00</w:t>
            </w:r>
          </w:p>
        </w:tc>
        <w:tc>
          <w:tcPr>
            <w:tcW w:w="271" w:type="pct"/>
            <w:tcBorders>
              <w:top w:val="nil"/>
              <w:left w:val="nil"/>
              <w:bottom w:val="single" w:sz="4" w:space="0" w:color="A6A6A6"/>
              <w:right w:val="single" w:sz="4" w:space="0" w:color="A6A6A6"/>
            </w:tcBorders>
            <w:shd w:val="clear" w:color="000000" w:fill="D9D9D9"/>
            <w:noWrap/>
            <w:vAlign w:val="bottom"/>
            <w:hideMark/>
          </w:tcPr>
          <w:p w14:paraId="5340AB56"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Total</w:t>
            </w:r>
          </w:p>
        </w:tc>
        <w:tc>
          <w:tcPr>
            <w:tcW w:w="721" w:type="pct"/>
            <w:tcBorders>
              <w:top w:val="single" w:sz="4" w:space="0" w:color="A6A6A6"/>
              <w:left w:val="nil"/>
              <w:bottom w:val="single" w:sz="4" w:space="0" w:color="A6A6A6"/>
              <w:right w:val="nil"/>
            </w:tcBorders>
            <w:shd w:val="clear" w:color="000000" w:fill="D9D9D9"/>
            <w:noWrap/>
            <w:vAlign w:val="bottom"/>
            <w:hideMark/>
          </w:tcPr>
          <w:p w14:paraId="72F9E778"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$ 10,515,398.67 </w:t>
            </w:r>
          </w:p>
        </w:tc>
        <w:tc>
          <w:tcPr>
            <w:tcW w:w="729" w:type="pct"/>
            <w:tcBorders>
              <w:top w:val="single" w:sz="4" w:space="0" w:color="A6A6A6"/>
              <w:left w:val="single" w:sz="4" w:space="0" w:color="BFBFBF"/>
              <w:bottom w:val="single" w:sz="4" w:space="0" w:color="A6A6A6"/>
              <w:right w:val="single" w:sz="4" w:space="0" w:color="A6A6A6"/>
            </w:tcBorders>
            <w:shd w:val="clear" w:color="000000" w:fill="D9D9D9"/>
            <w:noWrap/>
            <w:vAlign w:val="bottom"/>
            <w:hideMark/>
          </w:tcPr>
          <w:p w14:paraId="7831CFA4"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632,276.67 </w:t>
            </w:r>
          </w:p>
        </w:tc>
        <w:tc>
          <w:tcPr>
            <w:tcW w:w="331" w:type="pct"/>
            <w:tcBorders>
              <w:top w:val="nil"/>
              <w:left w:val="nil"/>
              <w:bottom w:val="single" w:sz="4" w:space="0" w:color="A6A6A6"/>
              <w:right w:val="single" w:sz="4" w:space="0" w:color="A6A6A6"/>
            </w:tcBorders>
            <w:shd w:val="clear" w:color="000000" w:fill="D9D9D9"/>
            <w:noWrap/>
            <w:vAlign w:val="bottom"/>
            <w:hideMark/>
          </w:tcPr>
          <w:p w14:paraId="29F7B9E5"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Total</w:t>
            </w:r>
          </w:p>
        </w:tc>
        <w:tc>
          <w:tcPr>
            <w:tcW w:w="730" w:type="pct"/>
            <w:tcBorders>
              <w:top w:val="single" w:sz="4" w:space="0" w:color="A6A6A6"/>
              <w:left w:val="nil"/>
              <w:bottom w:val="single" w:sz="4" w:space="0" w:color="A6A6A6"/>
              <w:right w:val="single" w:sz="4" w:space="0" w:color="A6A6A6"/>
            </w:tcBorders>
            <w:shd w:val="clear" w:color="000000" w:fill="D9D9D9"/>
            <w:noWrap/>
            <w:vAlign w:val="bottom"/>
            <w:hideMark/>
          </w:tcPr>
          <w:p w14:paraId="1FA34EA6"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$ 10,515,398.67 </w:t>
            </w:r>
          </w:p>
        </w:tc>
        <w:tc>
          <w:tcPr>
            <w:tcW w:w="663" w:type="pct"/>
            <w:tcBorders>
              <w:top w:val="nil"/>
              <w:left w:val="nil"/>
              <w:bottom w:val="single" w:sz="4" w:space="0" w:color="A6A6A6"/>
              <w:right w:val="single" w:sz="4" w:space="0" w:color="A6A6A6"/>
            </w:tcBorders>
            <w:shd w:val="clear" w:color="000000" w:fill="D9D9D9"/>
            <w:noWrap/>
            <w:vAlign w:val="bottom"/>
            <w:hideMark/>
          </w:tcPr>
          <w:p w14:paraId="570D0295"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   </w:t>
            </w:r>
          </w:p>
        </w:tc>
      </w:tr>
      <w:tr w:rsidR="006D2216" w:rsidRPr="006D2216" w14:paraId="00CA5996" w14:textId="77777777" w:rsidTr="006D2216">
        <w:trPr>
          <w:trHeight w:val="151"/>
        </w:trPr>
        <w:tc>
          <w:tcPr>
            <w:tcW w:w="431" w:type="pct"/>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20D3ACB8"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Diciembre</w:t>
            </w:r>
          </w:p>
        </w:tc>
        <w:tc>
          <w:tcPr>
            <w:tcW w:w="528" w:type="pct"/>
            <w:tcBorders>
              <w:top w:val="nil"/>
              <w:left w:val="nil"/>
              <w:bottom w:val="single" w:sz="4" w:space="0" w:color="A6A6A6"/>
              <w:right w:val="single" w:sz="4" w:space="0" w:color="A6A6A6"/>
            </w:tcBorders>
            <w:shd w:val="clear" w:color="000000" w:fill="FFFFFF"/>
            <w:noWrap/>
            <w:vAlign w:val="bottom"/>
            <w:hideMark/>
          </w:tcPr>
          <w:p w14:paraId="7395BF9F"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4</w:t>
            </w:r>
          </w:p>
        </w:tc>
        <w:tc>
          <w:tcPr>
            <w:tcW w:w="595" w:type="pct"/>
            <w:tcBorders>
              <w:top w:val="nil"/>
              <w:left w:val="nil"/>
              <w:bottom w:val="nil"/>
              <w:right w:val="nil"/>
            </w:tcBorders>
            <w:shd w:val="clear" w:color="000000" w:fill="FFFFFF"/>
            <w:noWrap/>
            <w:vAlign w:val="center"/>
            <w:hideMark/>
          </w:tcPr>
          <w:p w14:paraId="52E51A1E"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3A27C558"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4</w:t>
            </w:r>
          </w:p>
        </w:tc>
        <w:tc>
          <w:tcPr>
            <w:tcW w:w="721" w:type="pct"/>
            <w:tcBorders>
              <w:top w:val="nil"/>
              <w:left w:val="nil"/>
              <w:bottom w:val="nil"/>
              <w:right w:val="nil"/>
            </w:tcBorders>
            <w:shd w:val="clear" w:color="000000" w:fill="FFFFFF"/>
            <w:noWrap/>
            <w:vAlign w:val="bottom"/>
            <w:hideMark/>
          </w:tcPr>
          <w:p w14:paraId="22CA8FA5"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4,190,983.00 </w:t>
            </w:r>
          </w:p>
        </w:tc>
        <w:tc>
          <w:tcPr>
            <w:tcW w:w="729" w:type="pct"/>
            <w:tcBorders>
              <w:top w:val="nil"/>
              <w:left w:val="single" w:sz="4" w:space="0" w:color="BFBFBF"/>
              <w:bottom w:val="nil"/>
              <w:right w:val="nil"/>
            </w:tcBorders>
            <w:shd w:val="clear" w:color="000000" w:fill="FFFFFF"/>
            <w:noWrap/>
            <w:vAlign w:val="bottom"/>
            <w:hideMark/>
          </w:tcPr>
          <w:p w14:paraId="4FF57C24"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17A84AB2"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15</w:t>
            </w:r>
          </w:p>
        </w:tc>
        <w:tc>
          <w:tcPr>
            <w:tcW w:w="730" w:type="pct"/>
            <w:tcBorders>
              <w:top w:val="nil"/>
              <w:left w:val="nil"/>
              <w:bottom w:val="nil"/>
              <w:right w:val="nil"/>
            </w:tcBorders>
            <w:shd w:val="clear" w:color="000000" w:fill="FFFFFF"/>
            <w:noWrap/>
            <w:vAlign w:val="bottom"/>
            <w:hideMark/>
          </w:tcPr>
          <w:p w14:paraId="2E464B6F"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4,190,983.00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59C8A0B6"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$0.00</w:t>
            </w:r>
          </w:p>
        </w:tc>
      </w:tr>
      <w:tr w:rsidR="006D2216" w:rsidRPr="006D2216" w14:paraId="7B095BA7" w14:textId="77777777" w:rsidTr="006D2216">
        <w:trPr>
          <w:trHeight w:val="98"/>
        </w:trPr>
        <w:tc>
          <w:tcPr>
            <w:tcW w:w="431" w:type="pct"/>
            <w:vMerge/>
            <w:tcBorders>
              <w:top w:val="nil"/>
              <w:left w:val="single" w:sz="4" w:space="0" w:color="A6A6A6"/>
              <w:bottom w:val="single" w:sz="4" w:space="0" w:color="A6A6A6"/>
              <w:right w:val="single" w:sz="4" w:space="0" w:color="A6A6A6"/>
            </w:tcBorders>
            <w:vAlign w:val="center"/>
            <w:hideMark/>
          </w:tcPr>
          <w:p w14:paraId="6DDB7F72"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FFFFFF"/>
            <w:noWrap/>
            <w:vAlign w:val="bottom"/>
            <w:hideMark/>
          </w:tcPr>
          <w:p w14:paraId="18B51BD9"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595" w:type="pct"/>
            <w:tcBorders>
              <w:top w:val="nil"/>
              <w:left w:val="nil"/>
              <w:bottom w:val="nil"/>
              <w:right w:val="nil"/>
            </w:tcBorders>
            <w:shd w:val="clear" w:color="000000" w:fill="FFFFFF"/>
            <w:noWrap/>
            <w:vAlign w:val="bottom"/>
            <w:hideMark/>
          </w:tcPr>
          <w:p w14:paraId="76FA1458"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72EB5CDE"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721" w:type="pct"/>
            <w:tcBorders>
              <w:top w:val="nil"/>
              <w:left w:val="nil"/>
              <w:bottom w:val="nil"/>
              <w:right w:val="nil"/>
            </w:tcBorders>
            <w:shd w:val="clear" w:color="000000" w:fill="FFFFFF"/>
            <w:noWrap/>
            <w:vAlign w:val="bottom"/>
            <w:hideMark/>
          </w:tcPr>
          <w:p w14:paraId="4A5695E0"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729" w:type="pct"/>
            <w:tcBorders>
              <w:top w:val="nil"/>
              <w:left w:val="single" w:sz="4" w:space="0" w:color="BFBFBF"/>
              <w:bottom w:val="nil"/>
              <w:right w:val="nil"/>
            </w:tcBorders>
            <w:shd w:val="clear" w:color="000000" w:fill="FFFFFF"/>
            <w:noWrap/>
            <w:vAlign w:val="bottom"/>
            <w:hideMark/>
          </w:tcPr>
          <w:p w14:paraId="76C09B7F"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561A5145"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16</w:t>
            </w:r>
          </w:p>
        </w:tc>
        <w:tc>
          <w:tcPr>
            <w:tcW w:w="730" w:type="pct"/>
            <w:tcBorders>
              <w:top w:val="nil"/>
              <w:left w:val="nil"/>
              <w:bottom w:val="nil"/>
              <w:right w:val="nil"/>
            </w:tcBorders>
            <w:shd w:val="clear" w:color="000000" w:fill="FFFFFF"/>
            <w:noWrap/>
            <w:vAlign w:val="bottom"/>
            <w:hideMark/>
          </w:tcPr>
          <w:p w14:paraId="4AACA0E7"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100,000.00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5BA599C7"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$100,000.00</w:t>
            </w:r>
          </w:p>
        </w:tc>
      </w:tr>
      <w:tr w:rsidR="006D2216" w:rsidRPr="006D2216" w14:paraId="4B735BF5" w14:textId="77777777" w:rsidTr="006D2216">
        <w:trPr>
          <w:trHeight w:val="185"/>
        </w:trPr>
        <w:tc>
          <w:tcPr>
            <w:tcW w:w="431" w:type="pct"/>
            <w:vMerge/>
            <w:tcBorders>
              <w:top w:val="nil"/>
              <w:left w:val="single" w:sz="4" w:space="0" w:color="A6A6A6"/>
              <w:bottom w:val="single" w:sz="4" w:space="0" w:color="A6A6A6"/>
              <w:right w:val="single" w:sz="4" w:space="0" w:color="A6A6A6"/>
            </w:tcBorders>
            <w:vAlign w:val="center"/>
            <w:hideMark/>
          </w:tcPr>
          <w:p w14:paraId="310E193E"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FFFFFF"/>
            <w:noWrap/>
            <w:vAlign w:val="bottom"/>
            <w:hideMark/>
          </w:tcPr>
          <w:p w14:paraId="04EB37DE"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595" w:type="pct"/>
            <w:tcBorders>
              <w:top w:val="nil"/>
              <w:left w:val="nil"/>
              <w:bottom w:val="nil"/>
              <w:right w:val="nil"/>
            </w:tcBorders>
            <w:shd w:val="clear" w:color="000000" w:fill="FFFFFF"/>
            <w:noWrap/>
            <w:vAlign w:val="bottom"/>
            <w:hideMark/>
          </w:tcPr>
          <w:p w14:paraId="4ECAF90B"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5BC0FA14"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10</w:t>
            </w:r>
          </w:p>
        </w:tc>
        <w:tc>
          <w:tcPr>
            <w:tcW w:w="721" w:type="pct"/>
            <w:tcBorders>
              <w:top w:val="nil"/>
              <w:left w:val="nil"/>
              <w:bottom w:val="nil"/>
              <w:right w:val="nil"/>
            </w:tcBorders>
            <w:shd w:val="clear" w:color="000000" w:fill="FFFFFF"/>
            <w:noWrap/>
            <w:vAlign w:val="bottom"/>
            <w:hideMark/>
          </w:tcPr>
          <w:p w14:paraId="1546BE5D"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15,600.00 </w:t>
            </w:r>
          </w:p>
        </w:tc>
        <w:tc>
          <w:tcPr>
            <w:tcW w:w="729" w:type="pct"/>
            <w:tcBorders>
              <w:top w:val="nil"/>
              <w:left w:val="single" w:sz="4" w:space="0" w:color="BFBFBF"/>
              <w:bottom w:val="nil"/>
              <w:right w:val="nil"/>
            </w:tcBorders>
            <w:shd w:val="clear" w:color="000000" w:fill="FFFFFF"/>
            <w:noWrap/>
            <w:vAlign w:val="bottom"/>
            <w:hideMark/>
          </w:tcPr>
          <w:p w14:paraId="5601BB3E"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1B7921FA"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28</w:t>
            </w:r>
          </w:p>
        </w:tc>
        <w:tc>
          <w:tcPr>
            <w:tcW w:w="730" w:type="pct"/>
            <w:tcBorders>
              <w:top w:val="nil"/>
              <w:left w:val="nil"/>
              <w:bottom w:val="nil"/>
              <w:right w:val="nil"/>
            </w:tcBorders>
            <w:shd w:val="clear" w:color="000000" w:fill="FFFFFF"/>
            <w:noWrap/>
            <w:vAlign w:val="bottom"/>
            <w:hideMark/>
          </w:tcPr>
          <w:p w14:paraId="11192F3E"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15,600.00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0E361293"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$0.00</w:t>
            </w:r>
          </w:p>
        </w:tc>
      </w:tr>
      <w:tr w:rsidR="006D2216" w:rsidRPr="006D2216" w14:paraId="1FAB3404" w14:textId="77777777" w:rsidTr="006D2216">
        <w:trPr>
          <w:trHeight w:val="131"/>
        </w:trPr>
        <w:tc>
          <w:tcPr>
            <w:tcW w:w="431" w:type="pct"/>
            <w:vMerge/>
            <w:tcBorders>
              <w:top w:val="nil"/>
              <w:left w:val="single" w:sz="4" w:space="0" w:color="A6A6A6"/>
              <w:bottom w:val="single" w:sz="4" w:space="0" w:color="A6A6A6"/>
              <w:right w:val="single" w:sz="4" w:space="0" w:color="A6A6A6"/>
            </w:tcBorders>
            <w:vAlign w:val="center"/>
            <w:hideMark/>
          </w:tcPr>
          <w:p w14:paraId="239B9594"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FFFFFF"/>
            <w:noWrap/>
            <w:vAlign w:val="bottom"/>
            <w:hideMark/>
          </w:tcPr>
          <w:p w14:paraId="22C624DC"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11</w:t>
            </w:r>
          </w:p>
        </w:tc>
        <w:tc>
          <w:tcPr>
            <w:tcW w:w="595" w:type="pct"/>
            <w:tcBorders>
              <w:top w:val="nil"/>
              <w:left w:val="nil"/>
              <w:bottom w:val="nil"/>
              <w:right w:val="nil"/>
            </w:tcBorders>
            <w:shd w:val="clear" w:color="000000" w:fill="FFFFFF"/>
            <w:noWrap/>
            <w:vAlign w:val="center"/>
            <w:hideMark/>
          </w:tcPr>
          <w:p w14:paraId="2680DA73"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38492F0A"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11</w:t>
            </w:r>
          </w:p>
        </w:tc>
        <w:tc>
          <w:tcPr>
            <w:tcW w:w="721" w:type="pct"/>
            <w:tcBorders>
              <w:top w:val="nil"/>
              <w:left w:val="nil"/>
              <w:bottom w:val="nil"/>
              <w:right w:val="nil"/>
            </w:tcBorders>
            <w:shd w:val="clear" w:color="000000" w:fill="FFFFFF"/>
            <w:noWrap/>
            <w:vAlign w:val="bottom"/>
            <w:hideMark/>
          </w:tcPr>
          <w:p w14:paraId="6A9E747D"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2,793,989.17 </w:t>
            </w:r>
          </w:p>
        </w:tc>
        <w:tc>
          <w:tcPr>
            <w:tcW w:w="729" w:type="pct"/>
            <w:tcBorders>
              <w:top w:val="nil"/>
              <w:left w:val="single" w:sz="4" w:space="0" w:color="BFBFBF"/>
              <w:bottom w:val="nil"/>
              <w:right w:val="nil"/>
            </w:tcBorders>
            <w:shd w:val="clear" w:color="000000" w:fill="FFFFFF"/>
            <w:noWrap/>
            <w:vAlign w:val="bottom"/>
            <w:hideMark/>
          </w:tcPr>
          <w:p w14:paraId="5BE7C1CA"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65024F2D" w14:textId="3A53761B" w:rsidR="006D2216" w:rsidRPr="006D2216" w:rsidRDefault="006574B6" w:rsidP="006D2216">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w:t>
            </w:r>
            <w:r w:rsidR="006D2216" w:rsidRPr="006D2216">
              <w:rPr>
                <w:rFonts w:ascii="Arial" w:eastAsia="Times New Roman" w:hAnsi="Arial" w:cs="Arial"/>
                <w:color w:val="000000"/>
                <w:sz w:val="16"/>
                <w:szCs w:val="16"/>
                <w:lang w:eastAsia="es-MX"/>
              </w:rPr>
              <w:t>04-ene</w:t>
            </w:r>
          </w:p>
        </w:tc>
        <w:tc>
          <w:tcPr>
            <w:tcW w:w="730" w:type="pct"/>
            <w:tcBorders>
              <w:top w:val="nil"/>
              <w:left w:val="nil"/>
              <w:bottom w:val="nil"/>
              <w:right w:val="nil"/>
            </w:tcBorders>
            <w:shd w:val="clear" w:color="000000" w:fill="FFFFFF"/>
            <w:noWrap/>
            <w:vAlign w:val="bottom"/>
            <w:hideMark/>
          </w:tcPr>
          <w:p w14:paraId="24A467A9"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2,793,989.17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522990F7"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$0.00</w:t>
            </w:r>
          </w:p>
        </w:tc>
      </w:tr>
      <w:tr w:rsidR="006D2216" w:rsidRPr="006D2216" w14:paraId="6433F88E" w14:textId="77777777" w:rsidTr="006D2216">
        <w:trPr>
          <w:trHeight w:val="220"/>
        </w:trPr>
        <w:tc>
          <w:tcPr>
            <w:tcW w:w="431" w:type="pct"/>
            <w:vMerge/>
            <w:tcBorders>
              <w:top w:val="nil"/>
              <w:left w:val="single" w:sz="4" w:space="0" w:color="A6A6A6"/>
              <w:bottom w:val="single" w:sz="4" w:space="0" w:color="A6A6A6"/>
              <w:right w:val="single" w:sz="4" w:space="0" w:color="A6A6A6"/>
            </w:tcBorders>
            <w:vAlign w:val="center"/>
            <w:hideMark/>
          </w:tcPr>
          <w:p w14:paraId="05F74098"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FFFFFF"/>
            <w:noWrap/>
            <w:vAlign w:val="bottom"/>
            <w:hideMark/>
          </w:tcPr>
          <w:p w14:paraId="7975B11A"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595" w:type="pct"/>
            <w:tcBorders>
              <w:top w:val="nil"/>
              <w:left w:val="nil"/>
              <w:bottom w:val="nil"/>
              <w:right w:val="nil"/>
            </w:tcBorders>
            <w:shd w:val="clear" w:color="000000" w:fill="FFFFFF"/>
            <w:noWrap/>
            <w:vAlign w:val="bottom"/>
            <w:hideMark/>
          </w:tcPr>
          <w:p w14:paraId="331820E4"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3FB29AC7"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11</w:t>
            </w:r>
          </w:p>
        </w:tc>
        <w:tc>
          <w:tcPr>
            <w:tcW w:w="721" w:type="pct"/>
            <w:tcBorders>
              <w:top w:val="nil"/>
              <w:left w:val="nil"/>
              <w:bottom w:val="nil"/>
              <w:right w:val="nil"/>
            </w:tcBorders>
            <w:shd w:val="clear" w:color="000000" w:fill="FFFFFF"/>
            <w:noWrap/>
            <w:vAlign w:val="bottom"/>
            <w:hideMark/>
          </w:tcPr>
          <w:p w14:paraId="41E896DD"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207,610.56 </w:t>
            </w:r>
          </w:p>
        </w:tc>
        <w:tc>
          <w:tcPr>
            <w:tcW w:w="729" w:type="pct"/>
            <w:tcBorders>
              <w:top w:val="nil"/>
              <w:left w:val="single" w:sz="4" w:space="0" w:color="BFBFBF"/>
              <w:bottom w:val="nil"/>
              <w:right w:val="nil"/>
            </w:tcBorders>
            <w:shd w:val="clear" w:color="000000" w:fill="FFFFFF"/>
            <w:noWrap/>
            <w:vAlign w:val="bottom"/>
            <w:hideMark/>
          </w:tcPr>
          <w:p w14:paraId="12F07C92"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2EE7B02D"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24</w:t>
            </w:r>
          </w:p>
        </w:tc>
        <w:tc>
          <w:tcPr>
            <w:tcW w:w="730" w:type="pct"/>
            <w:tcBorders>
              <w:top w:val="nil"/>
              <w:left w:val="nil"/>
              <w:bottom w:val="nil"/>
              <w:right w:val="nil"/>
            </w:tcBorders>
            <w:shd w:val="clear" w:color="000000" w:fill="FFFFFF"/>
            <w:noWrap/>
            <w:vAlign w:val="bottom"/>
            <w:hideMark/>
          </w:tcPr>
          <w:p w14:paraId="095E7E99"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207,610.56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092B7BAB"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$0.00</w:t>
            </w:r>
          </w:p>
        </w:tc>
      </w:tr>
      <w:tr w:rsidR="006D2216" w:rsidRPr="006D2216" w14:paraId="3966FFC5" w14:textId="77777777" w:rsidTr="006D2216">
        <w:trPr>
          <w:trHeight w:val="137"/>
        </w:trPr>
        <w:tc>
          <w:tcPr>
            <w:tcW w:w="431" w:type="pct"/>
            <w:vMerge/>
            <w:tcBorders>
              <w:top w:val="nil"/>
              <w:left w:val="single" w:sz="4" w:space="0" w:color="A6A6A6"/>
              <w:bottom w:val="single" w:sz="4" w:space="0" w:color="A6A6A6"/>
              <w:right w:val="single" w:sz="4" w:space="0" w:color="A6A6A6"/>
            </w:tcBorders>
            <w:vAlign w:val="center"/>
            <w:hideMark/>
          </w:tcPr>
          <w:p w14:paraId="38D34A96"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FFFFFF"/>
            <w:noWrap/>
            <w:vAlign w:val="bottom"/>
            <w:hideMark/>
          </w:tcPr>
          <w:p w14:paraId="1CE11EA8"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595" w:type="pct"/>
            <w:tcBorders>
              <w:top w:val="nil"/>
              <w:left w:val="nil"/>
              <w:bottom w:val="nil"/>
              <w:right w:val="nil"/>
            </w:tcBorders>
            <w:shd w:val="clear" w:color="000000" w:fill="FFFFFF"/>
            <w:noWrap/>
            <w:vAlign w:val="bottom"/>
            <w:hideMark/>
          </w:tcPr>
          <w:p w14:paraId="0361D56C"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271" w:type="pct"/>
            <w:tcBorders>
              <w:top w:val="nil"/>
              <w:left w:val="single" w:sz="4" w:space="0" w:color="A6A6A6"/>
              <w:bottom w:val="single" w:sz="4" w:space="0" w:color="A6A6A6"/>
              <w:right w:val="single" w:sz="4" w:space="0" w:color="A6A6A6"/>
            </w:tcBorders>
            <w:shd w:val="clear" w:color="000000" w:fill="FFFFFF"/>
            <w:noWrap/>
            <w:vAlign w:val="bottom"/>
            <w:hideMark/>
          </w:tcPr>
          <w:p w14:paraId="5B454129"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29</w:t>
            </w:r>
          </w:p>
        </w:tc>
        <w:tc>
          <w:tcPr>
            <w:tcW w:w="721" w:type="pct"/>
            <w:tcBorders>
              <w:top w:val="nil"/>
              <w:left w:val="nil"/>
              <w:bottom w:val="nil"/>
              <w:right w:val="nil"/>
            </w:tcBorders>
            <w:shd w:val="clear" w:color="000000" w:fill="FFFFFF"/>
            <w:noWrap/>
            <w:vAlign w:val="bottom"/>
            <w:hideMark/>
          </w:tcPr>
          <w:p w14:paraId="0AE1B331"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1,296,443.22 </w:t>
            </w:r>
          </w:p>
        </w:tc>
        <w:tc>
          <w:tcPr>
            <w:tcW w:w="729" w:type="pct"/>
            <w:tcBorders>
              <w:top w:val="nil"/>
              <w:left w:val="single" w:sz="4" w:space="0" w:color="BFBFBF"/>
              <w:bottom w:val="nil"/>
              <w:right w:val="nil"/>
            </w:tcBorders>
            <w:shd w:val="clear" w:color="000000" w:fill="FFFFFF"/>
            <w:noWrap/>
            <w:vAlign w:val="bottom"/>
            <w:hideMark/>
          </w:tcPr>
          <w:p w14:paraId="0FA4047E"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331" w:type="pct"/>
            <w:tcBorders>
              <w:top w:val="nil"/>
              <w:left w:val="single" w:sz="4" w:space="0" w:color="A6A6A6"/>
              <w:bottom w:val="single" w:sz="4" w:space="0" w:color="A6A6A6"/>
              <w:right w:val="single" w:sz="4" w:space="0" w:color="A6A6A6"/>
            </w:tcBorders>
            <w:shd w:val="clear" w:color="000000" w:fill="FFFFFF"/>
            <w:noWrap/>
            <w:vAlign w:val="bottom"/>
            <w:hideMark/>
          </w:tcPr>
          <w:p w14:paraId="224D1743"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30</w:t>
            </w:r>
          </w:p>
        </w:tc>
        <w:tc>
          <w:tcPr>
            <w:tcW w:w="730" w:type="pct"/>
            <w:tcBorders>
              <w:top w:val="nil"/>
              <w:left w:val="nil"/>
              <w:bottom w:val="nil"/>
              <w:right w:val="nil"/>
            </w:tcBorders>
            <w:shd w:val="clear" w:color="000000" w:fill="FFFFFF"/>
            <w:noWrap/>
            <w:vAlign w:val="bottom"/>
            <w:hideMark/>
          </w:tcPr>
          <w:p w14:paraId="028235BE" w14:textId="77777777" w:rsidR="006D2216" w:rsidRPr="006D2216" w:rsidRDefault="006D2216" w:rsidP="006D2216">
            <w:pPr>
              <w:spacing w:after="0" w:line="240" w:lineRule="auto"/>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xml:space="preserve"> $      1,296,443.22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585469AD" w14:textId="77777777" w:rsidR="006D2216" w:rsidRPr="006D2216" w:rsidRDefault="006D2216" w:rsidP="006D2216">
            <w:pPr>
              <w:spacing w:after="0" w:line="240" w:lineRule="auto"/>
              <w:jc w:val="right"/>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$0.00</w:t>
            </w:r>
          </w:p>
        </w:tc>
      </w:tr>
      <w:tr w:rsidR="006D2216" w:rsidRPr="006D2216" w14:paraId="6469699E" w14:textId="77777777" w:rsidTr="006D2216">
        <w:trPr>
          <w:trHeight w:val="221"/>
        </w:trPr>
        <w:tc>
          <w:tcPr>
            <w:tcW w:w="431" w:type="pct"/>
            <w:vMerge/>
            <w:tcBorders>
              <w:top w:val="nil"/>
              <w:left w:val="single" w:sz="4" w:space="0" w:color="A6A6A6"/>
              <w:bottom w:val="single" w:sz="4" w:space="0" w:color="A6A6A6"/>
              <w:right w:val="single" w:sz="4" w:space="0" w:color="A6A6A6"/>
            </w:tcBorders>
            <w:vAlign w:val="center"/>
            <w:hideMark/>
          </w:tcPr>
          <w:p w14:paraId="3F6F04F4" w14:textId="77777777" w:rsidR="006D2216" w:rsidRPr="006D2216" w:rsidRDefault="006D2216" w:rsidP="006D2216">
            <w:pPr>
              <w:spacing w:after="0" w:line="240" w:lineRule="auto"/>
              <w:rPr>
                <w:rFonts w:ascii="Arial" w:eastAsia="Times New Roman" w:hAnsi="Arial" w:cs="Arial"/>
                <w:color w:val="000000"/>
                <w:sz w:val="16"/>
                <w:szCs w:val="16"/>
                <w:lang w:eastAsia="es-MX"/>
              </w:rPr>
            </w:pPr>
          </w:p>
        </w:tc>
        <w:tc>
          <w:tcPr>
            <w:tcW w:w="528" w:type="pct"/>
            <w:tcBorders>
              <w:top w:val="nil"/>
              <w:left w:val="nil"/>
              <w:bottom w:val="single" w:sz="4" w:space="0" w:color="A6A6A6"/>
              <w:right w:val="single" w:sz="4" w:space="0" w:color="A6A6A6"/>
            </w:tcBorders>
            <w:shd w:val="clear" w:color="000000" w:fill="D9D9D9"/>
            <w:noWrap/>
            <w:vAlign w:val="bottom"/>
            <w:hideMark/>
          </w:tcPr>
          <w:p w14:paraId="211DDD0F"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w:t>
            </w:r>
          </w:p>
        </w:tc>
        <w:tc>
          <w:tcPr>
            <w:tcW w:w="595" w:type="pct"/>
            <w:tcBorders>
              <w:top w:val="single" w:sz="4" w:space="0" w:color="A6A6A6"/>
              <w:left w:val="nil"/>
              <w:bottom w:val="single" w:sz="4" w:space="0" w:color="A6A6A6"/>
              <w:right w:val="single" w:sz="4" w:space="0" w:color="A6A6A6"/>
            </w:tcBorders>
            <w:shd w:val="clear" w:color="000000" w:fill="D9D9D9"/>
            <w:noWrap/>
            <w:vAlign w:val="center"/>
            <w:hideMark/>
          </w:tcPr>
          <w:p w14:paraId="11B648D1"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val="es-ES" w:eastAsia="es-MX"/>
              </w:rPr>
              <w:t>$6,870,251.00</w:t>
            </w:r>
          </w:p>
        </w:tc>
        <w:tc>
          <w:tcPr>
            <w:tcW w:w="271" w:type="pct"/>
            <w:tcBorders>
              <w:top w:val="nil"/>
              <w:left w:val="nil"/>
              <w:bottom w:val="single" w:sz="4" w:space="0" w:color="A6A6A6"/>
              <w:right w:val="single" w:sz="4" w:space="0" w:color="A6A6A6"/>
            </w:tcBorders>
            <w:shd w:val="clear" w:color="000000" w:fill="D9D9D9"/>
            <w:noWrap/>
            <w:vAlign w:val="bottom"/>
            <w:hideMark/>
          </w:tcPr>
          <w:p w14:paraId="19142E87"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Total</w:t>
            </w:r>
          </w:p>
        </w:tc>
        <w:tc>
          <w:tcPr>
            <w:tcW w:w="721" w:type="pct"/>
            <w:tcBorders>
              <w:top w:val="single" w:sz="4" w:space="0" w:color="A6A6A6"/>
              <w:left w:val="nil"/>
              <w:bottom w:val="single" w:sz="4" w:space="0" w:color="A6A6A6"/>
              <w:right w:val="nil"/>
            </w:tcBorders>
            <w:shd w:val="clear" w:color="000000" w:fill="D9D9D9"/>
            <w:noWrap/>
            <w:vAlign w:val="bottom"/>
            <w:hideMark/>
          </w:tcPr>
          <w:p w14:paraId="3649B827"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8,504,625.95 </w:t>
            </w:r>
          </w:p>
        </w:tc>
        <w:tc>
          <w:tcPr>
            <w:tcW w:w="729" w:type="pct"/>
            <w:tcBorders>
              <w:top w:val="single" w:sz="4" w:space="0" w:color="A6A6A6"/>
              <w:left w:val="single" w:sz="4" w:space="0" w:color="BFBFBF"/>
              <w:bottom w:val="single" w:sz="4" w:space="0" w:color="A6A6A6"/>
              <w:right w:val="single" w:sz="4" w:space="0" w:color="A6A6A6"/>
            </w:tcBorders>
            <w:shd w:val="clear" w:color="000000" w:fill="D9D9D9"/>
            <w:noWrap/>
            <w:vAlign w:val="bottom"/>
            <w:hideMark/>
          </w:tcPr>
          <w:p w14:paraId="452A721B"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1,634,374.95 </w:t>
            </w:r>
          </w:p>
        </w:tc>
        <w:tc>
          <w:tcPr>
            <w:tcW w:w="331" w:type="pct"/>
            <w:tcBorders>
              <w:top w:val="nil"/>
              <w:left w:val="nil"/>
              <w:bottom w:val="single" w:sz="4" w:space="0" w:color="A6A6A6"/>
              <w:right w:val="single" w:sz="4" w:space="0" w:color="A6A6A6"/>
            </w:tcBorders>
            <w:shd w:val="clear" w:color="000000" w:fill="D9D9D9"/>
            <w:noWrap/>
            <w:vAlign w:val="bottom"/>
            <w:hideMark/>
          </w:tcPr>
          <w:p w14:paraId="086849A8" w14:textId="77777777" w:rsidR="006D2216" w:rsidRPr="006D2216" w:rsidRDefault="006D2216" w:rsidP="006D2216">
            <w:pPr>
              <w:spacing w:after="0" w:line="240" w:lineRule="auto"/>
              <w:jc w:val="center"/>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Total</w:t>
            </w:r>
          </w:p>
        </w:tc>
        <w:tc>
          <w:tcPr>
            <w:tcW w:w="730" w:type="pct"/>
            <w:tcBorders>
              <w:top w:val="single" w:sz="4" w:space="0" w:color="A6A6A6"/>
              <w:left w:val="nil"/>
              <w:bottom w:val="single" w:sz="4" w:space="0" w:color="A6A6A6"/>
              <w:right w:val="single" w:sz="4" w:space="0" w:color="A6A6A6"/>
            </w:tcBorders>
            <w:shd w:val="clear" w:color="000000" w:fill="D9D9D9"/>
            <w:noWrap/>
            <w:vAlign w:val="bottom"/>
            <w:hideMark/>
          </w:tcPr>
          <w:p w14:paraId="23DE6F53"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8,604,625.95 </w:t>
            </w:r>
          </w:p>
        </w:tc>
        <w:tc>
          <w:tcPr>
            <w:tcW w:w="663" w:type="pct"/>
            <w:tcBorders>
              <w:top w:val="nil"/>
              <w:left w:val="nil"/>
              <w:bottom w:val="single" w:sz="4" w:space="0" w:color="A6A6A6"/>
              <w:right w:val="single" w:sz="4" w:space="0" w:color="A6A6A6"/>
            </w:tcBorders>
            <w:shd w:val="clear" w:color="000000" w:fill="D9D9D9"/>
            <w:noWrap/>
            <w:vAlign w:val="bottom"/>
            <w:hideMark/>
          </w:tcPr>
          <w:p w14:paraId="27618CF5"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 xml:space="preserve"> $      100,000.00 </w:t>
            </w:r>
          </w:p>
        </w:tc>
      </w:tr>
      <w:tr w:rsidR="006D2216" w:rsidRPr="006D2216" w14:paraId="10D2043F" w14:textId="77777777" w:rsidTr="00BE5ED4">
        <w:trPr>
          <w:trHeight w:val="93"/>
        </w:trPr>
        <w:tc>
          <w:tcPr>
            <w:tcW w:w="431" w:type="pct"/>
            <w:tcBorders>
              <w:top w:val="nil"/>
              <w:left w:val="single" w:sz="4" w:space="0" w:color="A6A6A6"/>
              <w:bottom w:val="single" w:sz="4" w:space="0" w:color="A6A6A6"/>
              <w:right w:val="single" w:sz="4" w:space="0" w:color="A6A6A6"/>
            </w:tcBorders>
            <w:shd w:val="clear" w:color="000000" w:fill="BFBFBF"/>
            <w:noWrap/>
            <w:vAlign w:val="bottom"/>
            <w:hideMark/>
          </w:tcPr>
          <w:p w14:paraId="3B05D1B4" w14:textId="77777777" w:rsidR="006D2216" w:rsidRPr="006D2216" w:rsidRDefault="006D2216" w:rsidP="006D2216">
            <w:pPr>
              <w:spacing w:after="0" w:line="240" w:lineRule="auto"/>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Total</w:t>
            </w:r>
          </w:p>
        </w:tc>
        <w:tc>
          <w:tcPr>
            <w:tcW w:w="528" w:type="pct"/>
            <w:tcBorders>
              <w:top w:val="nil"/>
              <w:left w:val="nil"/>
              <w:bottom w:val="single" w:sz="4" w:space="0" w:color="A6A6A6"/>
              <w:right w:val="single" w:sz="4" w:space="0" w:color="A6A6A6"/>
            </w:tcBorders>
            <w:shd w:val="clear" w:color="000000" w:fill="BFBFBF"/>
            <w:noWrap/>
            <w:vAlign w:val="bottom"/>
            <w:hideMark/>
          </w:tcPr>
          <w:p w14:paraId="694AB12B"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595" w:type="pct"/>
            <w:tcBorders>
              <w:top w:val="nil"/>
              <w:left w:val="nil"/>
              <w:bottom w:val="single" w:sz="4" w:space="0" w:color="A6A6A6"/>
              <w:right w:val="single" w:sz="4" w:space="0" w:color="A6A6A6"/>
            </w:tcBorders>
            <w:shd w:val="clear" w:color="000000" w:fill="BFBFBF"/>
            <w:noWrap/>
            <w:vAlign w:val="center"/>
            <w:hideMark/>
          </w:tcPr>
          <w:p w14:paraId="717BA319"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$88,468,761.00</w:t>
            </w:r>
          </w:p>
        </w:tc>
        <w:tc>
          <w:tcPr>
            <w:tcW w:w="271" w:type="pct"/>
            <w:tcBorders>
              <w:top w:val="nil"/>
              <w:left w:val="nil"/>
              <w:bottom w:val="single" w:sz="4" w:space="0" w:color="A6A6A6"/>
              <w:right w:val="single" w:sz="4" w:space="0" w:color="A6A6A6"/>
            </w:tcBorders>
            <w:shd w:val="clear" w:color="000000" w:fill="BFBFBF"/>
            <w:noWrap/>
            <w:vAlign w:val="bottom"/>
            <w:hideMark/>
          </w:tcPr>
          <w:p w14:paraId="2F2CE62D"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721" w:type="pct"/>
            <w:tcBorders>
              <w:top w:val="nil"/>
              <w:left w:val="nil"/>
              <w:bottom w:val="single" w:sz="4" w:space="0" w:color="A6A6A6"/>
              <w:right w:val="nil"/>
            </w:tcBorders>
            <w:shd w:val="clear" w:color="000000" w:fill="BFBFBF"/>
            <w:noWrap/>
            <w:vAlign w:val="center"/>
            <w:hideMark/>
          </w:tcPr>
          <w:p w14:paraId="68871BFF"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$90,793,111.74</w:t>
            </w:r>
          </w:p>
        </w:tc>
        <w:tc>
          <w:tcPr>
            <w:tcW w:w="729" w:type="pct"/>
            <w:tcBorders>
              <w:top w:val="nil"/>
              <w:left w:val="single" w:sz="4" w:space="0" w:color="BFBFBF"/>
              <w:bottom w:val="single" w:sz="4" w:space="0" w:color="A6A6A6"/>
              <w:right w:val="single" w:sz="4" w:space="0" w:color="A6A6A6"/>
            </w:tcBorders>
            <w:shd w:val="clear" w:color="000000" w:fill="BFBFBF"/>
            <w:noWrap/>
            <w:vAlign w:val="center"/>
            <w:hideMark/>
          </w:tcPr>
          <w:p w14:paraId="2249E2B3"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FF0000"/>
                <w:sz w:val="16"/>
                <w:szCs w:val="16"/>
                <w:lang w:eastAsia="es-MX"/>
              </w:rPr>
              <w:t>-$2,324,350.74</w:t>
            </w:r>
          </w:p>
        </w:tc>
        <w:tc>
          <w:tcPr>
            <w:tcW w:w="331" w:type="pct"/>
            <w:tcBorders>
              <w:top w:val="nil"/>
              <w:left w:val="nil"/>
              <w:bottom w:val="single" w:sz="4" w:space="0" w:color="A6A6A6"/>
              <w:right w:val="single" w:sz="4" w:space="0" w:color="A6A6A6"/>
            </w:tcBorders>
            <w:shd w:val="clear" w:color="000000" w:fill="BFBFBF"/>
            <w:noWrap/>
            <w:vAlign w:val="bottom"/>
            <w:hideMark/>
          </w:tcPr>
          <w:p w14:paraId="078AB76F" w14:textId="77777777" w:rsidR="006D2216" w:rsidRPr="006D2216" w:rsidRDefault="006D2216" w:rsidP="006D2216">
            <w:pPr>
              <w:spacing w:after="0" w:line="240" w:lineRule="auto"/>
              <w:jc w:val="center"/>
              <w:rPr>
                <w:rFonts w:ascii="Arial" w:eastAsia="Times New Roman" w:hAnsi="Arial" w:cs="Arial"/>
                <w:color w:val="000000"/>
                <w:sz w:val="16"/>
                <w:szCs w:val="16"/>
                <w:lang w:eastAsia="es-MX"/>
              </w:rPr>
            </w:pPr>
            <w:r w:rsidRPr="006D2216">
              <w:rPr>
                <w:rFonts w:ascii="Arial" w:eastAsia="Times New Roman" w:hAnsi="Arial" w:cs="Arial"/>
                <w:color w:val="000000"/>
                <w:sz w:val="16"/>
                <w:szCs w:val="16"/>
                <w:lang w:eastAsia="es-MX"/>
              </w:rPr>
              <w:t> </w:t>
            </w:r>
          </w:p>
        </w:tc>
        <w:tc>
          <w:tcPr>
            <w:tcW w:w="730" w:type="pct"/>
            <w:tcBorders>
              <w:top w:val="nil"/>
              <w:left w:val="nil"/>
              <w:bottom w:val="single" w:sz="4" w:space="0" w:color="A6A6A6"/>
              <w:right w:val="single" w:sz="4" w:space="0" w:color="A6A6A6"/>
            </w:tcBorders>
            <w:shd w:val="clear" w:color="000000" w:fill="BFBFBF"/>
            <w:noWrap/>
            <w:vAlign w:val="center"/>
            <w:hideMark/>
          </w:tcPr>
          <w:p w14:paraId="6FABDEF5"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000000"/>
                <w:sz w:val="16"/>
                <w:szCs w:val="16"/>
                <w:lang w:eastAsia="es-MX"/>
              </w:rPr>
              <w:t>$90,893,111.74</w:t>
            </w:r>
          </w:p>
        </w:tc>
        <w:tc>
          <w:tcPr>
            <w:tcW w:w="663" w:type="pct"/>
            <w:tcBorders>
              <w:top w:val="nil"/>
              <w:left w:val="nil"/>
              <w:bottom w:val="single" w:sz="4" w:space="0" w:color="A6A6A6"/>
              <w:right w:val="single" w:sz="4" w:space="0" w:color="A6A6A6"/>
            </w:tcBorders>
            <w:shd w:val="clear" w:color="000000" w:fill="BFBFBF"/>
            <w:noWrap/>
            <w:vAlign w:val="center"/>
            <w:hideMark/>
          </w:tcPr>
          <w:p w14:paraId="2F9561B4" w14:textId="77777777" w:rsidR="006D2216" w:rsidRPr="006D2216" w:rsidRDefault="006D2216" w:rsidP="006D2216">
            <w:pPr>
              <w:spacing w:after="0" w:line="240" w:lineRule="auto"/>
              <w:jc w:val="right"/>
              <w:rPr>
                <w:rFonts w:ascii="Arial" w:eastAsia="Times New Roman" w:hAnsi="Arial" w:cs="Arial"/>
                <w:b/>
                <w:bCs/>
                <w:color w:val="000000"/>
                <w:sz w:val="16"/>
                <w:szCs w:val="16"/>
                <w:lang w:eastAsia="es-MX"/>
              </w:rPr>
            </w:pPr>
            <w:r w:rsidRPr="006D2216">
              <w:rPr>
                <w:rFonts w:ascii="Arial" w:eastAsia="Times New Roman" w:hAnsi="Arial" w:cs="Arial"/>
                <w:b/>
                <w:bCs/>
                <w:color w:val="FF0000"/>
                <w:sz w:val="16"/>
                <w:szCs w:val="16"/>
                <w:lang w:eastAsia="es-MX"/>
              </w:rPr>
              <w:t>-$100,000.00</w:t>
            </w:r>
          </w:p>
        </w:tc>
      </w:tr>
    </w:tbl>
    <w:p w14:paraId="01EA301C" w14:textId="77777777" w:rsidR="003E65B1" w:rsidRDefault="003E65B1">
      <w:pPr>
        <w:rPr>
          <w:rFonts w:ascii="Arial" w:hAnsi="Arial" w:cs="Arial"/>
        </w:rPr>
      </w:pPr>
    </w:p>
    <w:p w14:paraId="78B96A6E" w14:textId="5F46E008" w:rsidR="003E65B1" w:rsidRDefault="003E65B1">
      <w:pPr>
        <w:rPr>
          <w:rFonts w:ascii="Arial" w:hAnsi="Arial" w:cs="Arial"/>
          <w:sz w:val="16"/>
        </w:rPr>
      </w:pPr>
      <w:r w:rsidRPr="00F24DD3">
        <w:rPr>
          <w:rFonts w:ascii="Arial" w:hAnsi="Arial" w:cs="Arial"/>
          <w:sz w:val="16"/>
        </w:rPr>
        <w:lastRenderedPageBreak/>
        <w:t>Fuente:</w:t>
      </w:r>
      <w:r>
        <w:rPr>
          <w:rFonts w:ascii="Arial" w:hAnsi="Arial" w:cs="Arial"/>
          <w:sz w:val="16"/>
        </w:rPr>
        <w:t xml:space="preserve"> </w:t>
      </w:r>
      <w:r w:rsidRPr="00F24DD3">
        <w:rPr>
          <w:rFonts w:ascii="Arial" w:hAnsi="Arial" w:cs="Arial"/>
          <w:sz w:val="16"/>
        </w:rPr>
        <w:t>Recibos de oficios CONALEP, Calendario de ministración de recursos 2015</w:t>
      </w:r>
      <w:r w:rsidR="006574B6">
        <w:rPr>
          <w:rFonts w:ascii="Arial" w:hAnsi="Arial" w:cs="Arial"/>
          <w:sz w:val="16"/>
        </w:rPr>
        <w:t>. *Importe transferido el 4 de enero 2016</w:t>
      </w:r>
    </w:p>
    <w:p w14:paraId="2263F80A" w14:textId="77777777" w:rsidR="006D2216" w:rsidRDefault="006D2216" w:rsidP="006D2216">
      <w:pPr>
        <w:autoSpaceDE w:val="0"/>
        <w:autoSpaceDN w:val="0"/>
        <w:adjustRightInd w:val="0"/>
        <w:spacing w:after="0" w:line="360" w:lineRule="auto"/>
        <w:jc w:val="both"/>
        <w:rPr>
          <w:rFonts w:ascii="Arial" w:hAnsi="Arial" w:cs="Arial"/>
        </w:rPr>
        <w:sectPr w:rsidR="006D2216" w:rsidSect="003E65B1">
          <w:footerReference w:type="default" r:id="rId16"/>
          <w:pgSz w:w="12240" w:h="15840"/>
          <w:pgMar w:top="1418" w:right="1134" w:bottom="1134" w:left="1134" w:header="709" w:footer="709" w:gutter="0"/>
          <w:cols w:space="708"/>
          <w:docGrid w:linePitch="360"/>
        </w:sectPr>
      </w:pPr>
    </w:p>
    <w:p w14:paraId="7F7EC1FF" w14:textId="27010984" w:rsidR="007E60FE" w:rsidRPr="00A108ED" w:rsidRDefault="00070A1B" w:rsidP="00CC5B08">
      <w:pPr>
        <w:autoSpaceDE w:val="0"/>
        <w:autoSpaceDN w:val="0"/>
        <w:adjustRightInd w:val="0"/>
        <w:spacing w:after="0" w:line="360" w:lineRule="auto"/>
        <w:jc w:val="both"/>
        <w:rPr>
          <w:rFonts w:ascii="Arial" w:hAnsi="Arial" w:cs="Arial"/>
          <w:color w:val="000000" w:themeColor="text1"/>
        </w:rPr>
      </w:pPr>
      <w:r w:rsidRPr="00A108ED">
        <w:rPr>
          <w:rFonts w:ascii="Arial" w:hAnsi="Arial" w:cs="Arial"/>
          <w:color w:val="000000" w:themeColor="text1"/>
        </w:rPr>
        <w:lastRenderedPageBreak/>
        <w:t xml:space="preserve">En lo que concierne a la parte del presupuesto del IEAEY que corresponde a FAETA, </w:t>
      </w:r>
      <w:r w:rsidR="002B2EC8" w:rsidRPr="00A108ED">
        <w:rPr>
          <w:rFonts w:ascii="Arial" w:hAnsi="Arial" w:cs="Arial"/>
          <w:color w:val="000000" w:themeColor="text1"/>
        </w:rPr>
        <w:t xml:space="preserve">de acuerdo con el PEF 2015, </w:t>
      </w:r>
      <w:r w:rsidR="002B2EC8">
        <w:rPr>
          <w:rFonts w:ascii="Arial" w:hAnsi="Arial" w:cs="Arial"/>
          <w:color w:val="000000" w:themeColor="text1"/>
        </w:rPr>
        <w:t xml:space="preserve">el presupuesto aprobado fue </w:t>
      </w:r>
      <w:r w:rsidR="00F7512D">
        <w:rPr>
          <w:rFonts w:ascii="Arial" w:hAnsi="Arial" w:cs="Arial"/>
          <w:color w:val="000000" w:themeColor="text1"/>
        </w:rPr>
        <w:t xml:space="preserve">de </w:t>
      </w:r>
      <w:r w:rsidR="00F7512D" w:rsidRPr="00A108ED">
        <w:rPr>
          <w:rFonts w:ascii="Arial" w:hAnsi="Arial" w:cs="Arial"/>
          <w:color w:val="000000" w:themeColor="text1"/>
        </w:rPr>
        <w:t>63</w:t>
      </w:r>
      <w:r w:rsidR="002B2EC8" w:rsidRPr="00A108ED">
        <w:rPr>
          <w:rFonts w:ascii="Arial" w:hAnsi="Arial" w:cs="Arial"/>
          <w:color w:val="000000" w:themeColor="text1"/>
        </w:rPr>
        <w:t xml:space="preserve"> millones 789 mil 530 pesos</w:t>
      </w:r>
      <w:r w:rsidR="002B2EC8">
        <w:rPr>
          <w:rFonts w:ascii="Arial" w:hAnsi="Arial" w:cs="Arial"/>
          <w:color w:val="000000" w:themeColor="text1"/>
        </w:rPr>
        <w:t xml:space="preserve">, los cuales fueron programados para su ministración, sin embargo el presupuesto fue modificado por un </w:t>
      </w:r>
      <w:r w:rsidRPr="00A108ED">
        <w:rPr>
          <w:rFonts w:ascii="Arial" w:hAnsi="Arial" w:cs="Arial"/>
          <w:color w:val="000000" w:themeColor="text1"/>
        </w:rPr>
        <w:t>monto autorizado de 65</w:t>
      </w:r>
      <w:r w:rsidR="001A30D9" w:rsidRPr="00A108ED">
        <w:rPr>
          <w:rFonts w:ascii="Arial" w:hAnsi="Arial" w:cs="Arial"/>
          <w:color w:val="000000" w:themeColor="text1"/>
        </w:rPr>
        <w:t xml:space="preserve"> millones </w:t>
      </w:r>
      <w:r w:rsidRPr="00A108ED">
        <w:rPr>
          <w:rFonts w:ascii="Arial" w:hAnsi="Arial" w:cs="Arial"/>
          <w:color w:val="000000" w:themeColor="text1"/>
        </w:rPr>
        <w:t>196</w:t>
      </w:r>
      <w:r w:rsidR="001A30D9" w:rsidRPr="00A108ED">
        <w:rPr>
          <w:rFonts w:ascii="Arial" w:hAnsi="Arial" w:cs="Arial"/>
          <w:color w:val="000000" w:themeColor="text1"/>
        </w:rPr>
        <w:t xml:space="preserve"> mil </w:t>
      </w:r>
      <w:r w:rsidRPr="00A108ED">
        <w:rPr>
          <w:rFonts w:ascii="Arial" w:hAnsi="Arial" w:cs="Arial"/>
          <w:color w:val="000000" w:themeColor="text1"/>
        </w:rPr>
        <w:t>968</w:t>
      </w:r>
      <w:r w:rsidR="005C23B8">
        <w:rPr>
          <w:rFonts w:ascii="Arial" w:hAnsi="Arial" w:cs="Arial"/>
          <w:color w:val="000000" w:themeColor="text1"/>
        </w:rPr>
        <w:t xml:space="preserve"> </w:t>
      </w:r>
      <w:r w:rsidRPr="00A108ED">
        <w:rPr>
          <w:rFonts w:ascii="Arial" w:hAnsi="Arial" w:cs="Arial"/>
          <w:color w:val="000000" w:themeColor="text1"/>
        </w:rPr>
        <w:t xml:space="preserve">pesos, </w:t>
      </w:r>
      <w:r w:rsidR="002B2EC8">
        <w:rPr>
          <w:rFonts w:ascii="Arial" w:hAnsi="Arial" w:cs="Arial"/>
          <w:color w:val="000000" w:themeColor="text1"/>
        </w:rPr>
        <w:t>mismos que fueron ministrados</w:t>
      </w:r>
      <w:r w:rsidR="003D7A3B">
        <w:rPr>
          <w:rFonts w:ascii="Arial" w:hAnsi="Arial" w:cs="Arial"/>
          <w:color w:val="000000" w:themeColor="text1"/>
        </w:rPr>
        <w:t xml:space="preserve"> en tiempo y forma</w:t>
      </w:r>
      <w:r w:rsidR="002B2EC8">
        <w:rPr>
          <w:rFonts w:ascii="Arial" w:hAnsi="Arial" w:cs="Arial"/>
          <w:color w:val="000000" w:themeColor="text1"/>
        </w:rPr>
        <w:t xml:space="preserve"> y ejercidos</w:t>
      </w:r>
      <w:r w:rsidR="001A30D9" w:rsidRPr="00A108ED">
        <w:rPr>
          <w:rFonts w:ascii="Arial" w:hAnsi="Arial" w:cs="Arial"/>
          <w:color w:val="000000" w:themeColor="text1"/>
        </w:rPr>
        <w:t xml:space="preserve"> en su totalidad</w:t>
      </w:r>
      <w:r w:rsidR="00996993" w:rsidRPr="00A108ED">
        <w:rPr>
          <w:rFonts w:ascii="Arial" w:hAnsi="Arial" w:cs="Arial"/>
          <w:color w:val="000000" w:themeColor="text1"/>
        </w:rPr>
        <w:t>.</w:t>
      </w:r>
    </w:p>
    <w:p w14:paraId="7801B329" w14:textId="77777777" w:rsidR="006F73F0" w:rsidRPr="00A108ED" w:rsidRDefault="006F73F0" w:rsidP="00CC5B08">
      <w:pPr>
        <w:autoSpaceDE w:val="0"/>
        <w:autoSpaceDN w:val="0"/>
        <w:adjustRightInd w:val="0"/>
        <w:spacing w:after="0" w:line="360" w:lineRule="auto"/>
        <w:jc w:val="both"/>
        <w:rPr>
          <w:rFonts w:ascii="Arial" w:hAnsi="Arial" w:cs="Arial"/>
          <w:color w:val="000000" w:themeColor="text1"/>
        </w:rPr>
      </w:pPr>
    </w:p>
    <w:p w14:paraId="4C4AF782" w14:textId="7E73B837" w:rsidR="006F73F0" w:rsidRPr="00F24DD3" w:rsidRDefault="00C401AA" w:rsidP="00CC5B08">
      <w:pPr>
        <w:autoSpaceDE w:val="0"/>
        <w:autoSpaceDN w:val="0"/>
        <w:adjustRightInd w:val="0"/>
        <w:spacing w:after="0" w:line="360" w:lineRule="auto"/>
        <w:jc w:val="both"/>
        <w:rPr>
          <w:rFonts w:ascii="Arial" w:hAnsi="Arial" w:cs="Arial"/>
        </w:rPr>
      </w:pPr>
      <w:r w:rsidRPr="00A108ED">
        <w:rPr>
          <w:rFonts w:ascii="Arial" w:hAnsi="Arial" w:cs="Arial"/>
          <w:color w:val="000000" w:themeColor="text1"/>
        </w:rPr>
        <w:t xml:space="preserve">Se observó que </w:t>
      </w:r>
      <w:r w:rsidR="003D7A3B">
        <w:rPr>
          <w:rFonts w:ascii="Arial" w:hAnsi="Arial" w:cs="Arial"/>
          <w:color w:val="000000" w:themeColor="text1"/>
        </w:rPr>
        <w:t>también</w:t>
      </w:r>
      <w:r w:rsidRPr="00A108ED">
        <w:rPr>
          <w:rFonts w:ascii="Arial" w:hAnsi="Arial" w:cs="Arial"/>
          <w:color w:val="000000" w:themeColor="text1"/>
        </w:rPr>
        <w:t xml:space="preserve"> </w:t>
      </w:r>
      <w:r w:rsidR="003D7A3B" w:rsidRPr="00A108ED">
        <w:rPr>
          <w:rFonts w:ascii="Arial" w:hAnsi="Arial" w:cs="Arial"/>
          <w:color w:val="000000" w:themeColor="text1"/>
        </w:rPr>
        <w:t>hub</w:t>
      </w:r>
      <w:r w:rsidR="003D7A3B">
        <w:rPr>
          <w:rFonts w:ascii="Arial" w:hAnsi="Arial" w:cs="Arial"/>
          <w:color w:val="000000" w:themeColor="text1"/>
        </w:rPr>
        <w:t>o inconsistencia</w:t>
      </w:r>
      <w:r w:rsidRPr="00A108ED">
        <w:rPr>
          <w:rFonts w:ascii="Arial" w:hAnsi="Arial" w:cs="Arial"/>
          <w:color w:val="000000" w:themeColor="text1"/>
        </w:rPr>
        <w:t xml:space="preserve"> entre los recursos ministrados</w:t>
      </w:r>
      <w:r w:rsidR="003D7A3B">
        <w:rPr>
          <w:rFonts w:ascii="Arial" w:hAnsi="Arial" w:cs="Arial"/>
          <w:color w:val="000000" w:themeColor="text1"/>
        </w:rPr>
        <w:t xml:space="preserve"> y los importes transferidos al IEAEY</w:t>
      </w:r>
      <w:r w:rsidRPr="00A108ED">
        <w:rPr>
          <w:rFonts w:ascii="Arial" w:hAnsi="Arial" w:cs="Arial"/>
          <w:color w:val="000000" w:themeColor="text1"/>
        </w:rPr>
        <w:t>, por lo que se reitera la recomendación de mejorar los mecanismos de programación, operación, transferencia y ejercicio de los recursos</w:t>
      </w:r>
      <w:r w:rsidR="00B50452">
        <w:rPr>
          <w:rFonts w:ascii="Arial" w:hAnsi="Arial" w:cs="Arial"/>
          <w:color w:val="000000" w:themeColor="text1"/>
        </w:rPr>
        <w:t>, por parte de la Secretaría de Administración y Finanzas.</w:t>
      </w:r>
    </w:p>
    <w:p w14:paraId="73060187" w14:textId="20243445" w:rsidR="006F73F0" w:rsidRPr="00360C5C" w:rsidRDefault="00360C5C" w:rsidP="00360C5C">
      <w:pPr>
        <w:pStyle w:val="Epgrafe"/>
        <w:spacing w:after="0"/>
        <w:rPr>
          <w:rFonts w:ascii="Arial" w:hAnsi="Arial" w:cs="Arial"/>
          <w:color w:val="FFFFFF" w:themeColor="background1"/>
          <w:sz w:val="2"/>
        </w:rPr>
      </w:pPr>
      <w:bookmarkStart w:id="40" w:name="_Toc463005211"/>
      <w:r w:rsidRPr="00360C5C">
        <w:rPr>
          <w:color w:val="FFFFFF" w:themeColor="background1"/>
          <w:sz w:val="2"/>
        </w:rPr>
        <w:t xml:space="preserve">Tabla </w:t>
      </w:r>
      <w:r w:rsidRPr="00360C5C">
        <w:rPr>
          <w:color w:val="FFFFFF" w:themeColor="background1"/>
          <w:sz w:val="2"/>
        </w:rPr>
        <w:fldChar w:fldCharType="begin"/>
      </w:r>
      <w:r w:rsidRPr="00360C5C">
        <w:rPr>
          <w:color w:val="FFFFFF" w:themeColor="background1"/>
          <w:sz w:val="2"/>
        </w:rPr>
        <w:instrText xml:space="preserve"> SEQ Tabla \* ARABIC </w:instrText>
      </w:r>
      <w:r w:rsidRPr="00360C5C">
        <w:rPr>
          <w:color w:val="FFFFFF" w:themeColor="background1"/>
          <w:sz w:val="2"/>
        </w:rPr>
        <w:fldChar w:fldCharType="separate"/>
      </w:r>
      <w:r>
        <w:rPr>
          <w:noProof/>
          <w:color w:val="FFFFFF" w:themeColor="background1"/>
          <w:sz w:val="2"/>
        </w:rPr>
        <w:t>14</w:t>
      </w:r>
      <w:r w:rsidRPr="00360C5C">
        <w:rPr>
          <w:color w:val="FFFFFF" w:themeColor="background1"/>
          <w:sz w:val="2"/>
        </w:rPr>
        <w:fldChar w:fldCharType="end"/>
      </w:r>
      <w:r w:rsidRPr="00360C5C">
        <w:rPr>
          <w:color w:val="FFFFFF" w:themeColor="background1"/>
          <w:sz w:val="2"/>
        </w:rPr>
        <w:t xml:space="preserve"> Calendario de ministración de recursos PP078</w:t>
      </w:r>
      <w:bookmarkEnd w:id="40"/>
    </w:p>
    <w:tbl>
      <w:tblPr>
        <w:tblW w:w="5292" w:type="pct"/>
        <w:tblLayout w:type="fixed"/>
        <w:tblCellMar>
          <w:left w:w="70" w:type="dxa"/>
          <w:right w:w="70" w:type="dxa"/>
        </w:tblCellMar>
        <w:tblLook w:val="04A0" w:firstRow="1" w:lastRow="0" w:firstColumn="1" w:lastColumn="0" w:noHBand="0" w:noVBand="1"/>
      </w:tblPr>
      <w:tblGrid>
        <w:gridCol w:w="967"/>
        <w:gridCol w:w="1098"/>
        <w:gridCol w:w="1265"/>
        <w:gridCol w:w="861"/>
        <w:gridCol w:w="1693"/>
        <w:gridCol w:w="1276"/>
        <w:gridCol w:w="713"/>
        <w:gridCol w:w="1413"/>
        <w:gridCol w:w="1417"/>
      </w:tblGrid>
      <w:tr w:rsidR="00E24A08" w:rsidRPr="00E24A08" w14:paraId="474A46C1" w14:textId="77777777" w:rsidTr="003D7A3B">
        <w:trPr>
          <w:trHeight w:val="285"/>
        </w:trPr>
        <w:tc>
          <w:tcPr>
            <w:tcW w:w="5000" w:type="pct"/>
            <w:gridSpan w:val="9"/>
            <w:tcBorders>
              <w:top w:val="nil"/>
              <w:left w:val="single" w:sz="8" w:space="0" w:color="BFBFBF"/>
              <w:bottom w:val="nil"/>
              <w:right w:val="nil"/>
            </w:tcBorders>
            <w:shd w:val="clear" w:color="000000" w:fill="808080"/>
            <w:noWrap/>
            <w:vAlign w:val="center"/>
            <w:hideMark/>
          </w:tcPr>
          <w:p w14:paraId="39172098" w14:textId="77777777" w:rsidR="00E24A08" w:rsidRPr="00E24A08" w:rsidRDefault="00E24A08" w:rsidP="00E24A08">
            <w:pPr>
              <w:spacing w:after="0" w:line="240" w:lineRule="auto"/>
              <w:jc w:val="center"/>
              <w:rPr>
                <w:rFonts w:ascii="Arial" w:eastAsia="Times New Roman" w:hAnsi="Arial" w:cs="Arial"/>
                <w:b/>
                <w:bCs/>
                <w:color w:val="FFFFFF"/>
                <w:sz w:val="18"/>
                <w:szCs w:val="18"/>
                <w:lang w:eastAsia="es-MX"/>
              </w:rPr>
            </w:pPr>
            <w:r w:rsidRPr="00E24A08">
              <w:rPr>
                <w:rFonts w:ascii="Arial" w:eastAsia="Times New Roman" w:hAnsi="Arial" w:cs="Arial"/>
                <w:b/>
                <w:bCs/>
                <w:color w:val="FFFFFF"/>
                <w:sz w:val="18"/>
                <w:szCs w:val="18"/>
                <w:lang w:eastAsia="es-MX"/>
              </w:rPr>
              <w:t>TABLA 14</w:t>
            </w:r>
          </w:p>
        </w:tc>
      </w:tr>
      <w:tr w:rsidR="00E24A08" w:rsidRPr="00E24A08" w14:paraId="33422458" w14:textId="77777777" w:rsidTr="003D7A3B">
        <w:trPr>
          <w:trHeight w:val="171"/>
        </w:trPr>
        <w:tc>
          <w:tcPr>
            <w:tcW w:w="5000" w:type="pct"/>
            <w:gridSpan w:val="9"/>
            <w:tcBorders>
              <w:top w:val="nil"/>
              <w:left w:val="single" w:sz="8" w:space="0" w:color="BFBFBF"/>
              <w:bottom w:val="single" w:sz="8" w:space="0" w:color="BFBFBF"/>
              <w:right w:val="nil"/>
            </w:tcBorders>
            <w:shd w:val="clear" w:color="000000" w:fill="808080"/>
            <w:noWrap/>
            <w:vAlign w:val="center"/>
            <w:hideMark/>
          </w:tcPr>
          <w:p w14:paraId="0789244C" w14:textId="77777777" w:rsidR="00E24A08" w:rsidRPr="00E24A08" w:rsidRDefault="00E24A08" w:rsidP="00E24A08">
            <w:pPr>
              <w:spacing w:after="0" w:line="240" w:lineRule="auto"/>
              <w:jc w:val="center"/>
              <w:rPr>
                <w:rFonts w:ascii="Arial" w:eastAsia="Times New Roman" w:hAnsi="Arial" w:cs="Arial"/>
                <w:b/>
                <w:bCs/>
                <w:color w:val="FFFFFF"/>
                <w:sz w:val="18"/>
                <w:szCs w:val="18"/>
                <w:lang w:eastAsia="es-MX"/>
              </w:rPr>
            </w:pPr>
            <w:r w:rsidRPr="00E24A08">
              <w:rPr>
                <w:rFonts w:ascii="Arial" w:eastAsia="Times New Roman" w:hAnsi="Arial" w:cs="Arial"/>
                <w:b/>
                <w:bCs/>
                <w:color w:val="FFFFFF"/>
                <w:sz w:val="18"/>
                <w:szCs w:val="18"/>
                <w:lang w:eastAsia="es-MX"/>
              </w:rPr>
              <w:t>Calendario de ministración de recursos PP078</w:t>
            </w:r>
          </w:p>
        </w:tc>
      </w:tr>
      <w:tr w:rsidR="00E24A08" w:rsidRPr="00E24A08" w14:paraId="38AF8E4F" w14:textId="77777777" w:rsidTr="003D7A3B">
        <w:trPr>
          <w:trHeight w:val="366"/>
        </w:trPr>
        <w:tc>
          <w:tcPr>
            <w:tcW w:w="452" w:type="pct"/>
            <w:tcBorders>
              <w:top w:val="nil"/>
              <w:left w:val="single" w:sz="8" w:space="0" w:color="BFBFBF"/>
              <w:bottom w:val="nil"/>
              <w:right w:val="single" w:sz="8" w:space="0" w:color="BFBFBF"/>
            </w:tcBorders>
            <w:shd w:val="clear" w:color="000000" w:fill="D9D9D9"/>
            <w:vAlign w:val="center"/>
            <w:hideMark/>
          </w:tcPr>
          <w:p w14:paraId="0B79084F" w14:textId="01754A46"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Mes</w:t>
            </w:r>
          </w:p>
        </w:tc>
        <w:tc>
          <w:tcPr>
            <w:tcW w:w="513" w:type="pct"/>
            <w:tcBorders>
              <w:top w:val="nil"/>
              <w:left w:val="nil"/>
              <w:bottom w:val="nil"/>
              <w:right w:val="single" w:sz="8" w:space="0" w:color="BFBFBF"/>
            </w:tcBorders>
            <w:shd w:val="clear" w:color="000000" w:fill="D9D9D9"/>
            <w:vAlign w:val="center"/>
            <w:hideMark/>
          </w:tcPr>
          <w:p w14:paraId="3D4064FD" w14:textId="6AEEF446"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Día Programado</w:t>
            </w:r>
          </w:p>
        </w:tc>
        <w:tc>
          <w:tcPr>
            <w:tcW w:w="591" w:type="pct"/>
            <w:tcBorders>
              <w:top w:val="nil"/>
              <w:left w:val="nil"/>
              <w:bottom w:val="nil"/>
              <w:right w:val="single" w:sz="8" w:space="0" w:color="BFBFBF"/>
            </w:tcBorders>
            <w:shd w:val="clear" w:color="000000" w:fill="D9D9D9"/>
            <w:vAlign w:val="center"/>
            <w:hideMark/>
          </w:tcPr>
          <w:p w14:paraId="6A6F10C7"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Programado SHCP</w:t>
            </w:r>
          </w:p>
        </w:tc>
        <w:tc>
          <w:tcPr>
            <w:tcW w:w="402" w:type="pct"/>
            <w:tcBorders>
              <w:top w:val="nil"/>
              <w:left w:val="nil"/>
              <w:bottom w:val="nil"/>
              <w:right w:val="single" w:sz="8" w:space="0" w:color="BFBFBF"/>
            </w:tcBorders>
            <w:shd w:val="clear" w:color="000000" w:fill="D9D9D9"/>
            <w:vAlign w:val="center"/>
            <w:hideMark/>
          </w:tcPr>
          <w:p w14:paraId="41E39E73"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Día Ministrado</w:t>
            </w:r>
          </w:p>
        </w:tc>
        <w:tc>
          <w:tcPr>
            <w:tcW w:w="791" w:type="pct"/>
            <w:tcBorders>
              <w:top w:val="nil"/>
              <w:left w:val="nil"/>
              <w:bottom w:val="nil"/>
              <w:right w:val="single" w:sz="8" w:space="0" w:color="BFBFBF"/>
            </w:tcBorders>
            <w:shd w:val="clear" w:color="000000" w:fill="D9D9D9"/>
            <w:vAlign w:val="center"/>
            <w:hideMark/>
          </w:tcPr>
          <w:p w14:paraId="54427ACB"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Ministrado SHCP-SAF</w:t>
            </w:r>
          </w:p>
        </w:tc>
        <w:tc>
          <w:tcPr>
            <w:tcW w:w="596" w:type="pct"/>
            <w:tcBorders>
              <w:top w:val="nil"/>
              <w:left w:val="nil"/>
              <w:bottom w:val="nil"/>
              <w:right w:val="single" w:sz="8" w:space="0" w:color="BFBFBF"/>
            </w:tcBorders>
            <w:shd w:val="clear" w:color="000000" w:fill="D9D9D9"/>
            <w:vAlign w:val="center"/>
            <w:hideMark/>
          </w:tcPr>
          <w:p w14:paraId="156D8F7F"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Diferencia</w:t>
            </w:r>
          </w:p>
        </w:tc>
        <w:tc>
          <w:tcPr>
            <w:tcW w:w="333" w:type="pct"/>
            <w:tcBorders>
              <w:top w:val="nil"/>
              <w:left w:val="nil"/>
              <w:bottom w:val="nil"/>
              <w:right w:val="single" w:sz="8" w:space="0" w:color="BFBFBF"/>
            </w:tcBorders>
            <w:shd w:val="clear" w:color="000000" w:fill="D9D9D9"/>
            <w:vAlign w:val="center"/>
            <w:hideMark/>
          </w:tcPr>
          <w:p w14:paraId="2726B522"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Día Transferido</w:t>
            </w:r>
          </w:p>
        </w:tc>
        <w:tc>
          <w:tcPr>
            <w:tcW w:w="660" w:type="pct"/>
            <w:tcBorders>
              <w:top w:val="nil"/>
              <w:left w:val="nil"/>
              <w:bottom w:val="nil"/>
              <w:right w:val="single" w:sz="8" w:space="0" w:color="BFBFBF"/>
            </w:tcBorders>
            <w:shd w:val="clear" w:color="000000" w:fill="D9D9D9"/>
            <w:vAlign w:val="center"/>
            <w:hideMark/>
          </w:tcPr>
          <w:p w14:paraId="12FFA375"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Transferido SAF-IEAEY</w:t>
            </w:r>
          </w:p>
        </w:tc>
        <w:tc>
          <w:tcPr>
            <w:tcW w:w="663" w:type="pct"/>
            <w:tcBorders>
              <w:top w:val="nil"/>
              <w:left w:val="nil"/>
              <w:bottom w:val="nil"/>
              <w:right w:val="single" w:sz="8" w:space="0" w:color="BFBFBF"/>
            </w:tcBorders>
            <w:shd w:val="clear" w:color="000000" w:fill="D9D9D9"/>
            <w:vAlign w:val="center"/>
            <w:hideMark/>
          </w:tcPr>
          <w:p w14:paraId="742E8BA1"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Diferencia</w:t>
            </w:r>
          </w:p>
        </w:tc>
      </w:tr>
      <w:tr w:rsidR="00E24A08" w:rsidRPr="00E24A08" w14:paraId="398E36C4" w14:textId="77777777" w:rsidTr="003D7A3B">
        <w:trPr>
          <w:trHeight w:val="229"/>
        </w:trPr>
        <w:tc>
          <w:tcPr>
            <w:tcW w:w="452" w:type="pct"/>
            <w:vMerge w:val="restart"/>
            <w:tcBorders>
              <w:top w:val="single" w:sz="4" w:space="0" w:color="A6A6A6"/>
              <w:left w:val="single" w:sz="4" w:space="0" w:color="A6A6A6"/>
              <w:bottom w:val="single" w:sz="4" w:space="0" w:color="A6A6A6"/>
              <w:right w:val="single" w:sz="4" w:space="0" w:color="A6A6A6"/>
            </w:tcBorders>
            <w:shd w:val="clear" w:color="000000" w:fill="FFFFFF"/>
            <w:noWrap/>
            <w:vAlign w:val="center"/>
            <w:hideMark/>
          </w:tcPr>
          <w:p w14:paraId="41F3390D" w14:textId="77777777" w:rsidR="00E24A08" w:rsidRPr="00B50452" w:rsidRDefault="00E24A08" w:rsidP="00E24A08">
            <w:pPr>
              <w:spacing w:after="0" w:line="240" w:lineRule="auto"/>
              <w:jc w:val="center"/>
              <w:rPr>
                <w:rFonts w:ascii="Arial" w:eastAsia="Times New Roman" w:hAnsi="Arial" w:cs="Arial"/>
                <w:color w:val="000000"/>
                <w:sz w:val="16"/>
                <w:szCs w:val="18"/>
                <w:lang w:eastAsia="es-MX"/>
              </w:rPr>
            </w:pPr>
            <w:r w:rsidRPr="00B50452">
              <w:rPr>
                <w:rFonts w:ascii="Arial" w:eastAsia="Times New Roman" w:hAnsi="Arial" w:cs="Arial"/>
                <w:color w:val="000000"/>
                <w:sz w:val="16"/>
                <w:szCs w:val="18"/>
                <w:lang w:eastAsia="es-MX"/>
              </w:rPr>
              <w:t>Enero</w:t>
            </w:r>
          </w:p>
        </w:tc>
        <w:tc>
          <w:tcPr>
            <w:tcW w:w="513" w:type="pct"/>
            <w:tcBorders>
              <w:top w:val="single" w:sz="4" w:space="0" w:color="A6A6A6"/>
              <w:left w:val="nil"/>
              <w:bottom w:val="single" w:sz="4" w:space="0" w:color="A6A6A6"/>
              <w:right w:val="single" w:sz="4" w:space="0" w:color="A6A6A6"/>
            </w:tcBorders>
            <w:shd w:val="clear" w:color="000000" w:fill="FFFFFF"/>
            <w:noWrap/>
            <w:vAlign w:val="bottom"/>
            <w:hideMark/>
          </w:tcPr>
          <w:p w14:paraId="2AE08516"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591" w:type="pct"/>
            <w:tcBorders>
              <w:top w:val="single" w:sz="4" w:space="0" w:color="A6A6A6"/>
              <w:left w:val="nil"/>
              <w:bottom w:val="nil"/>
              <w:right w:val="single" w:sz="4" w:space="0" w:color="A6A6A6"/>
            </w:tcBorders>
            <w:shd w:val="clear" w:color="000000" w:fill="FFFFFF"/>
            <w:noWrap/>
            <w:vAlign w:val="bottom"/>
            <w:hideMark/>
          </w:tcPr>
          <w:p w14:paraId="025E5CE9"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single" w:sz="4" w:space="0" w:color="A6A6A6"/>
              <w:left w:val="nil"/>
              <w:bottom w:val="single" w:sz="4" w:space="0" w:color="A6A6A6"/>
              <w:right w:val="single" w:sz="4" w:space="0" w:color="A6A6A6"/>
            </w:tcBorders>
            <w:shd w:val="clear" w:color="000000" w:fill="FFFFFF"/>
            <w:noWrap/>
            <w:vAlign w:val="bottom"/>
            <w:hideMark/>
          </w:tcPr>
          <w:p w14:paraId="791F07CB"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5</w:t>
            </w:r>
          </w:p>
        </w:tc>
        <w:tc>
          <w:tcPr>
            <w:tcW w:w="791" w:type="pct"/>
            <w:tcBorders>
              <w:top w:val="single" w:sz="4" w:space="0" w:color="A6A6A6"/>
              <w:left w:val="nil"/>
              <w:bottom w:val="nil"/>
              <w:right w:val="single" w:sz="4" w:space="0" w:color="A6A6A6"/>
            </w:tcBorders>
            <w:shd w:val="clear" w:color="000000" w:fill="FFFFFF"/>
            <w:noWrap/>
            <w:vAlign w:val="bottom"/>
            <w:hideMark/>
          </w:tcPr>
          <w:p w14:paraId="367AFCF2" w14:textId="77777777" w:rsidR="00E24A08" w:rsidRPr="00E24A08" w:rsidRDefault="00E24A08" w:rsidP="00E24A08">
            <w:pPr>
              <w:spacing w:after="0" w:line="240" w:lineRule="auto"/>
              <w:jc w:val="right"/>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959,985.00 </w:t>
            </w:r>
          </w:p>
        </w:tc>
        <w:tc>
          <w:tcPr>
            <w:tcW w:w="596" w:type="pct"/>
            <w:tcBorders>
              <w:top w:val="single" w:sz="4" w:space="0" w:color="A6A6A6"/>
              <w:left w:val="nil"/>
              <w:bottom w:val="nil"/>
              <w:right w:val="single" w:sz="4" w:space="0" w:color="A6A6A6"/>
            </w:tcBorders>
            <w:shd w:val="clear" w:color="000000" w:fill="FFFFFF"/>
            <w:noWrap/>
            <w:vAlign w:val="bottom"/>
            <w:hideMark/>
          </w:tcPr>
          <w:p w14:paraId="2746A69C"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single" w:sz="4" w:space="0" w:color="A6A6A6"/>
              <w:left w:val="nil"/>
              <w:bottom w:val="single" w:sz="4" w:space="0" w:color="A6A6A6"/>
              <w:right w:val="single" w:sz="4" w:space="0" w:color="A6A6A6"/>
            </w:tcBorders>
            <w:shd w:val="clear" w:color="000000" w:fill="FFFFFF"/>
            <w:noWrap/>
            <w:vAlign w:val="bottom"/>
            <w:hideMark/>
          </w:tcPr>
          <w:p w14:paraId="5C726837"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14</w:t>
            </w:r>
          </w:p>
        </w:tc>
        <w:tc>
          <w:tcPr>
            <w:tcW w:w="660" w:type="pct"/>
            <w:tcBorders>
              <w:top w:val="single" w:sz="4" w:space="0" w:color="A6A6A6"/>
              <w:left w:val="nil"/>
              <w:bottom w:val="single" w:sz="4" w:space="0" w:color="A6A6A6"/>
              <w:right w:val="single" w:sz="4" w:space="0" w:color="A6A6A6"/>
            </w:tcBorders>
            <w:shd w:val="clear" w:color="000000" w:fill="FFFFFF"/>
            <w:noWrap/>
            <w:vAlign w:val="bottom"/>
            <w:hideMark/>
          </w:tcPr>
          <w:p w14:paraId="2C14F301" w14:textId="77777777" w:rsidR="00E24A08" w:rsidRPr="00E24A08" w:rsidRDefault="00E24A08" w:rsidP="00E24A08">
            <w:pPr>
              <w:spacing w:after="0" w:line="240" w:lineRule="auto"/>
              <w:jc w:val="right"/>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959,985.00 </w:t>
            </w:r>
          </w:p>
        </w:tc>
        <w:tc>
          <w:tcPr>
            <w:tcW w:w="663" w:type="pct"/>
            <w:tcBorders>
              <w:top w:val="single" w:sz="4" w:space="0" w:color="A6A6A6"/>
              <w:left w:val="nil"/>
              <w:bottom w:val="single" w:sz="4" w:space="0" w:color="A6A6A6"/>
              <w:right w:val="single" w:sz="4" w:space="0" w:color="A6A6A6"/>
            </w:tcBorders>
            <w:shd w:val="clear" w:color="000000" w:fill="FFFFFF"/>
            <w:noWrap/>
            <w:vAlign w:val="bottom"/>
            <w:hideMark/>
          </w:tcPr>
          <w:p w14:paraId="3ABB2BDB"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959,980.00 </w:t>
            </w:r>
          </w:p>
        </w:tc>
      </w:tr>
      <w:tr w:rsidR="00E24A08" w:rsidRPr="00E24A08" w14:paraId="00A18911" w14:textId="77777777" w:rsidTr="003D7A3B">
        <w:trPr>
          <w:trHeight w:val="135"/>
        </w:trPr>
        <w:tc>
          <w:tcPr>
            <w:tcW w:w="452" w:type="pct"/>
            <w:vMerge/>
            <w:tcBorders>
              <w:top w:val="single" w:sz="4" w:space="0" w:color="A6A6A6"/>
              <w:left w:val="single" w:sz="4" w:space="0" w:color="A6A6A6"/>
              <w:bottom w:val="single" w:sz="4" w:space="0" w:color="A6A6A6"/>
              <w:right w:val="single" w:sz="4" w:space="0" w:color="A6A6A6"/>
            </w:tcBorders>
            <w:vAlign w:val="center"/>
            <w:hideMark/>
          </w:tcPr>
          <w:p w14:paraId="1FD7DE9D"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FFFFFF"/>
            <w:noWrap/>
            <w:vAlign w:val="bottom"/>
            <w:hideMark/>
          </w:tcPr>
          <w:p w14:paraId="3783E59B"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9</w:t>
            </w:r>
          </w:p>
        </w:tc>
        <w:tc>
          <w:tcPr>
            <w:tcW w:w="591" w:type="pct"/>
            <w:tcBorders>
              <w:top w:val="nil"/>
              <w:left w:val="nil"/>
              <w:bottom w:val="nil"/>
              <w:right w:val="single" w:sz="4" w:space="0" w:color="A6A6A6"/>
            </w:tcBorders>
            <w:shd w:val="clear" w:color="000000" w:fill="FFFFFF"/>
            <w:noWrap/>
            <w:vAlign w:val="center"/>
            <w:hideMark/>
          </w:tcPr>
          <w:p w14:paraId="5A0C4A77"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2491AB4C"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9</w:t>
            </w:r>
          </w:p>
        </w:tc>
        <w:tc>
          <w:tcPr>
            <w:tcW w:w="791" w:type="pct"/>
            <w:tcBorders>
              <w:top w:val="nil"/>
              <w:left w:val="nil"/>
              <w:bottom w:val="nil"/>
              <w:right w:val="single" w:sz="4" w:space="0" w:color="A6A6A6"/>
            </w:tcBorders>
            <w:shd w:val="clear" w:color="000000" w:fill="FFFFFF"/>
            <w:noWrap/>
            <w:vAlign w:val="bottom"/>
            <w:hideMark/>
          </w:tcPr>
          <w:p w14:paraId="036543F3" w14:textId="77777777" w:rsidR="00E24A08" w:rsidRPr="00E24A08" w:rsidRDefault="00E24A08" w:rsidP="00E24A08">
            <w:pPr>
              <w:spacing w:after="0" w:line="240" w:lineRule="auto"/>
              <w:jc w:val="right"/>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2,841,414.00 </w:t>
            </w:r>
          </w:p>
        </w:tc>
        <w:tc>
          <w:tcPr>
            <w:tcW w:w="596" w:type="pct"/>
            <w:tcBorders>
              <w:top w:val="nil"/>
              <w:left w:val="nil"/>
              <w:bottom w:val="nil"/>
              <w:right w:val="single" w:sz="4" w:space="0" w:color="A6A6A6"/>
            </w:tcBorders>
            <w:shd w:val="clear" w:color="000000" w:fill="FFFFFF"/>
            <w:noWrap/>
            <w:vAlign w:val="center"/>
            <w:hideMark/>
          </w:tcPr>
          <w:p w14:paraId="5EEC83BD"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3286C7EC"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26</w:t>
            </w:r>
          </w:p>
        </w:tc>
        <w:tc>
          <w:tcPr>
            <w:tcW w:w="660" w:type="pct"/>
            <w:tcBorders>
              <w:top w:val="nil"/>
              <w:left w:val="nil"/>
              <w:bottom w:val="single" w:sz="4" w:space="0" w:color="A6A6A6"/>
              <w:right w:val="single" w:sz="4" w:space="0" w:color="A6A6A6"/>
            </w:tcBorders>
            <w:shd w:val="clear" w:color="000000" w:fill="FFFFFF"/>
            <w:noWrap/>
            <w:vAlign w:val="bottom"/>
            <w:hideMark/>
          </w:tcPr>
          <w:p w14:paraId="77B06F8A" w14:textId="77777777" w:rsidR="00E24A08" w:rsidRPr="00E24A08" w:rsidRDefault="00E24A08" w:rsidP="00E24A08">
            <w:pPr>
              <w:spacing w:after="0" w:line="240" w:lineRule="auto"/>
              <w:jc w:val="right"/>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2,841,414.00 </w:t>
            </w:r>
          </w:p>
        </w:tc>
        <w:tc>
          <w:tcPr>
            <w:tcW w:w="663" w:type="pct"/>
            <w:tcBorders>
              <w:top w:val="nil"/>
              <w:left w:val="nil"/>
              <w:bottom w:val="single" w:sz="4" w:space="0" w:color="A6A6A6"/>
              <w:right w:val="single" w:sz="4" w:space="0" w:color="A6A6A6"/>
            </w:tcBorders>
            <w:shd w:val="clear" w:color="000000" w:fill="FFFFFF"/>
            <w:noWrap/>
            <w:vAlign w:val="bottom"/>
            <w:hideMark/>
          </w:tcPr>
          <w:p w14:paraId="46B3F3EC"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   </w:t>
            </w:r>
          </w:p>
        </w:tc>
      </w:tr>
      <w:tr w:rsidR="00E24A08" w:rsidRPr="00E24A08" w14:paraId="72C0C44C" w14:textId="77777777" w:rsidTr="003D7A3B">
        <w:trPr>
          <w:trHeight w:val="226"/>
        </w:trPr>
        <w:tc>
          <w:tcPr>
            <w:tcW w:w="452" w:type="pct"/>
            <w:vMerge/>
            <w:tcBorders>
              <w:top w:val="single" w:sz="4" w:space="0" w:color="A6A6A6"/>
              <w:left w:val="single" w:sz="4" w:space="0" w:color="A6A6A6"/>
              <w:bottom w:val="single" w:sz="4" w:space="0" w:color="A6A6A6"/>
              <w:right w:val="single" w:sz="4" w:space="0" w:color="A6A6A6"/>
            </w:tcBorders>
            <w:vAlign w:val="center"/>
            <w:hideMark/>
          </w:tcPr>
          <w:p w14:paraId="50140CF8"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FFFFFF"/>
            <w:noWrap/>
            <w:vAlign w:val="bottom"/>
            <w:hideMark/>
          </w:tcPr>
          <w:p w14:paraId="2C425DFD"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27</w:t>
            </w:r>
          </w:p>
        </w:tc>
        <w:tc>
          <w:tcPr>
            <w:tcW w:w="591" w:type="pct"/>
            <w:tcBorders>
              <w:top w:val="nil"/>
              <w:left w:val="nil"/>
              <w:bottom w:val="single" w:sz="4" w:space="0" w:color="A6A6A6"/>
              <w:right w:val="single" w:sz="4" w:space="0" w:color="A6A6A6"/>
            </w:tcBorders>
            <w:shd w:val="clear" w:color="000000" w:fill="FFFFFF"/>
            <w:noWrap/>
            <w:vAlign w:val="center"/>
            <w:hideMark/>
          </w:tcPr>
          <w:p w14:paraId="091C7454"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23A75D96"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27</w:t>
            </w:r>
          </w:p>
        </w:tc>
        <w:tc>
          <w:tcPr>
            <w:tcW w:w="791" w:type="pct"/>
            <w:tcBorders>
              <w:top w:val="nil"/>
              <w:left w:val="nil"/>
              <w:bottom w:val="single" w:sz="4" w:space="0" w:color="A6A6A6"/>
              <w:right w:val="single" w:sz="4" w:space="0" w:color="A6A6A6"/>
            </w:tcBorders>
            <w:shd w:val="clear" w:color="000000" w:fill="FFFFFF"/>
            <w:noWrap/>
            <w:vAlign w:val="bottom"/>
            <w:hideMark/>
          </w:tcPr>
          <w:p w14:paraId="66BDF744" w14:textId="77777777" w:rsidR="00E24A08" w:rsidRPr="00E24A08" w:rsidRDefault="00E24A08" w:rsidP="00E24A08">
            <w:pPr>
              <w:spacing w:after="0" w:line="240" w:lineRule="auto"/>
              <w:jc w:val="right"/>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2,534,268.00 </w:t>
            </w:r>
          </w:p>
        </w:tc>
        <w:tc>
          <w:tcPr>
            <w:tcW w:w="596" w:type="pct"/>
            <w:tcBorders>
              <w:top w:val="nil"/>
              <w:left w:val="nil"/>
              <w:bottom w:val="single" w:sz="4" w:space="0" w:color="A6A6A6"/>
              <w:right w:val="single" w:sz="4" w:space="0" w:color="A6A6A6"/>
            </w:tcBorders>
            <w:shd w:val="clear" w:color="000000" w:fill="FFFFFF"/>
            <w:noWrap/>
            <w:vAlign w:val="center"/>
            <w:hideMark/>
          </w:tcPr>
          <w:p w14:paraId="20C3D940"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14723529"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29</w:t>
            </w:r>
          </w:p>
        </w:tc>
        <w:tc>
          <w:tcPr>
            <w:tcW w:w="660" w:type="pct"/>
            <w:tcBorders>
              <w:top w:val="nil"/>
              <w:left w:val="nil"/>
              <w:bottom w:val="single" w:sz="4" w:space="0" w:color="A6A6A6"/>
              <w:right w:val="single" w:sz="4" w:space="0" w:color="A6A6A6"/>
            </w:tcBorders>
            <w:shd w:val="clear" w:color="000000" w:fill="FFFFFF"/>
            <w:noWrap/>
            <w:vAlign w:val="bottom"/>
            <w:hideMark/>
          </w:tcPr>
          <w:p w14:paraId="7C6E0F40" w14:textId="77777777" w:rsidR="00E24A08" w:rsidRPr="00E24A08" w:rsidRDefault="00E24A08" w:rsidP="00E24A08">
            <w:pPr>
              <w:spacing w:after="0" w:line="240" w:lineRule="auto"/>
              <w:jc w:val="right"/>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2,534,268.00 </w:t>
            </w:r>
          </w:p>
        </w:tc>
        <w:tc>
          <w:tcPr>
            <w:tcW w:w="663" w:type="pct"/>
            <w:tcBorders>
              <w:top w:val="nil"/>
              <w:left w:val="nil"/>
              <w:bottom w:val="single" w:sz="4" w:space="0" w:color="A6A6A6"/>
              <w:right w:val="single" w:sz="4" w:space="0" w:color="A6A6A6"/>
            </w:tcBorders>
            <w:shd w:val="clear" w:color="000000" w:fill="FFFFFF"/>
            <w:noWrap/>
            <w:vAlign w:val="bottom"/>
            <w:hideMark/>
          </w:tcPr>
          <w:p w14:paraId="254C14A5"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   </w:t>
            </w:r>
          </w:p>
        </w:tc>
      </w:tr>
      <w:tr w:rsidR="00E24A08" w:rsidRPr="00E24A08" w14:paraId="71E209DD" w14:textId="77777777" w:rsidTr="003D7A3B">
        <w:trPr>
          <w:trHeight w:val="257"/>
        </w:trPr>
        <w:tc>
          <w:tcPr>
            <w:tcW w:w="452" w:type="pct"/>
            <w:vMerge/>
            <w:tcBorders>
              <w:top w:val="single" w:sz="4" w:space="0" w:color="A6A6A6"/>
              <w:left w:val="single" w:sz="4" w:space="0" w:color="A6A6A6"/>
              <w:bottom w:val="single" w:sz="4" w:space="0" w:color="A6A6A6"/>
              <w:right w:val="single" w:sz="4" w:space="0" w:color="A6A6A6"/>
            </w:tcBorders>
            <w:vAlign w:val="center"/>
            <w:hideMark/>
          </w:tcPr>
          <w:p w14:paraId="683786F3"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D9D9D9"/>
            <w:noWrap/>
            <w:vAlign w:val="bottom"/>
            <w:hideMark/>
          </w:tcPr>
          <w:p w14:paraId="3541157C"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591" w:type="pct"/>
            <w:tcBorders>
              <w:top w:val="nil"/>
              <w:left w:val="nil"/>
              <w:bottom w:val="single" w:sz="4" w:space="0" w:color="A6A6A6"/>
              <w:right w:val="single" w:sz="4" w:space="0" w:color="A6A6A6"/>
            </w:tcBorders>
            <w:shd w:val="clear" w:color="000000" w:fill="D9D9D9"/>
            <w:noWrap/>
            <w:vAlign w:val="center"/>
            <w:hideMark/>
          </w:tcPr>
          <w:p w14:paraId="1CE1FD88"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$6,335,667.00</w:t>
            </w:r>
          </w:p>
        </w:tc>
        <w:tc>
          <w:tcPr>
            <w:tcW w:w="402" w:type="pct"/>
            <w:tcBorders>
              <w:top w:val="nil"/>
              <w:left w:val="nil"/>
              <w:bottom w:val="single" w:sz="4" w:space="0" w:color="A6A6A6"/>
              <w:right w:val="single" w:sz="4" w:space="0" w:color="A6A6A6"/>
            </w:tcBorders>
            <w:shd w:val="clear" w:color="000000" w:fill="D9D9D9"/>
            <w:noWrap/>
            <w:vAlign w:val="bottom"/>
            <w:hideMark/>
          </w:tcPr>
          <w:p w14:paraId="24C808D3"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Total</w:t>
            </w:r>
          </w:p>
        </w:tc>
        <w:tc>
          <w:tcPr>
            <w:tcW w:w="791" w:type="pct"/>
            <w:tcBorders>
              <w:top w:val="nil"/>
              <w:left w:val="nil"/>
              <w:bottom w:val="single" w:sz="4" w:space="0" w:color="A6A6A6"/>
              <w:right w:val="single" w:sz="4" w:space="0" w:color="A6A6A6"/>
            </w:tcBorders>
            <w:shd w:val="clear" w:color="000000" w:fill="D9D9D9"/>
            <w:noWrap/>
            <w:vAlign w:val="bottom"/>
            <w:hideMark/>
          </w:tcPr>
          <w:p w14:paraId="290745E5"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6,335,667.00 </w:t>
            </w:r>
          </w:p>
        </w:tc>
        <w:tc>
          <w:tcPr>
            <w:tcW w:w="596" w:type="pct"/>
            <w:tcBorders>
              <w:top w:val="nil"/>
              <w:left w:val="nil"/>
              <w:bottom w:val="single" w:sz="4" w:space="0" w:color="A6A6A6"/>
              <w:right w:val="single" w:sz="4" w:space="0" w:color="A6A6A6"/>
            </w:tcBorders>
            <w:shd w:val="clear" w:color="000000" w:fill="D9D9D9"/>
            <w:noWrap/>
            <w:vAlign w:val="center"/>
            <w:hideMark/>
          </w:tcPr>
          <w:p w14:paraId="1711215C"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$0.00</w:t>
            </w:r>
          </w:p>
        </w:tc>
        <w:tc>
          <w:tcPr>
            <w:tcW w:w="333" w:type="pct"/>
            <w:tcBorders>
              <w:top w:val="nil"/>
              <w:left w:val="nil"/>
              <w:bottom w:val="single" w:sz="4" w:space="0" w:color="A6A6A6"/>
              <w:right w:val="single" w:sz="4" w:space="0" w:color="A6A6A6"/>
            </w:tcBorders>
            <w:shd w:val="clear" w:color="000000" w:fill="D9D9D9"/>
            <w:noWrap/>
            <w:vAlign w:val="bottom"/>
            <w:hideMark/>
          </w:tcPr>
          <w:p w14:paraId="07397E9F"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Total</w:t>
            </w:r>
          </w:p>
        </w:tc>
        <w:tc>
          <w:tcPr>
            <w:tcW w:w="660" w:type="pct"/>
            <w:tcBorders>
              <w:top w:val="nil"/>
              <w:left w:val="nil"/>
              <w:bottom w:val="single" w:sz="4" w:space="0" w:color="A6A6A6"/>
              <w:right w:val="single" w:sz="4" w:space="0" w:color="A6A6A6"/>
            </w:tcBorders>
            <w:shd w:val="clear" w:color="000000" w:fill="D9D9D9"/>
            <w:noWrap/>
            <w:vAlign w:val="bottom"/>
            <w:hideMark/>
          </w:tcPr>
          <w:p w14:paraId="43BB5614"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$ 6,335,667.00 </w:t>
            </w:r>
          </w:p>
        </w:tc>
        <w:tc>
          <w:tcPr>
            <w:tcW w:w="663" w:type="pct"/>
            <w:tcBorders>
              <w:top w:val="nil"/>
              <w:left w:val="nil"/>
              <w:bottom w:val="single" w:sz="4" w:space="0" w:color="A6A6A6"/>
              <w:right w:val="single" w:sz="4" w:space="0" w:color="A6A6A6"/>
            </w:tcBorders>
            <w:shd w:val="clear" w:color="000000" w:fill="D9D9D9"/>
            <w:noWrap/>
            <w:vAlign w:val="bottom"/>
            <w:hideMark/>
          </w:tcPr>
          <w:p w14:paraId="04E21F93" w14:textId="77777777" w:rsidR="00E24A08" w:rsidRPr="00E24A08" w:rsidRDefault="00E24A08" w:rsidP="00E24A08">
            <w:pPr>
              <w:spacing w:after="0" w:line="240" w:lineRule="auto"/>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   </w:t>
            </w:r>
          </w:p>
        </w:tc>
      </w:tr>
      <w:tr w:rsidR="00E24A08" w:rsidRPr="00E24A08" w14:paraId="2420AEAF" w14:textId="77777777" w:rsidTr="003D7A3B">
        <w:trPr>
          <w:trHeight w:val="220"/>
        </w:trPr>
        <w:tc>
          <w:tcPr>
            <w:tcW w:w="452" w:type="pct"/>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07A15DB9" w14:textId="77777777" w:rsidR="00E24A08" w:rsidRPr="00B50452" w:rsidRDefault="00E24A08" w:rsidP="00E24A08">
            <w:pPr>
              <w:spacing w:after="0" w:line="240" w:lineRule="auto"/>
              <w:jc w:val="center"/>
              <w:rPr>
                <w:rFonts w:ascii="Arial" w:eastAsia="Times New Roman" w:hAnsi="Arial" w:cs="Arial"/>
                <w:color w:val="000000"/>
                <w:sz w:val="16"/>
                <w:szCs w:val="18"/>
                <w:lang w:eastAsia="es-MX"/>
              </w:rPr>
            </w:pPr>
            <w:r w:rsidRPr="00B50452">
              <w:rPr>
                <w:rFonts w:ascii="Arial" w:eastAsia="Times New Roman" w:hAnsi="Arial" w:cs="Arial"/>
                <w:color w:val="000000"/>
                <w:sz w:val="16"/>
                <w:szCs w:val="18"/>
                <w:lang w:eastAsia="es-MX"/>
              </w:rPr>
              <w:t>Febrero</w:t>
            </w:r>
          </w:p>
        </w:tc>
        <w:tc>
          <w:tcPr>
            <w:tcW w:w="513" w:type="pct"/>
            <w:tcBorders>
              <w:top w:val="nil"/>
              <w:left w:val="nil"/>
              <w:bottom w:val="single" w:sz="4" w:space="0" w:color="A6A6A6"/>
              <w:right w:val="single" w:sz="4" w:space="0" w:color="A6A6A6"/>
            </w:tcBorders>
            <w:shd w:val="clear" w:color="000000" w:fill="FFFFFF"/>
            <w:noWrap/>
            <w:vAlign w:val="bottom"/>
            <w:hideMark/>
          </w:tcPr>
          <w:p w14:paraId="54952E30"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10</w:t>
            </w:r>
          </w:p>
        </w:tc>
        <w:tc>
          <w:tcPr>
            <w:tcW w:w="591" w:type="pct"/>
            <w:tcBorders>
              <w:top w:val="nil"/>
              <w:left w:val="nil"/>
              <w:bottom w:val="nil"/>
              <w:right w:val="single" w:sz="4" w:space="0" w:color="A6A6A6"/>
            </w:tcBorders>
            <w:shd w:val="clear" w:color="000000" w:fill="FFFFFF"/>
            <w:noWrap/>
            <w:vAlign w:val="center"/>
            <w:hideMark/>
          </w:tcPr>
          <w:p w14:paraId="7A19D92D"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4CAD8936"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10</w:t>
            </w:r>
          </w:p>
        </w:tc>
        <w:tc>
          <w:tcPr>
            <w:tcW w:w="791" w:type="pct"/>
            <w:tcBorders>
              <w:top w:val="nil"/>
              <w:left w:val="nil"/>
              <w:bottom w:val="nil"/>
              <w:right w:val="single" w:sz="4" w:space="0" w:color="A6A6A6"/>
            </w:tcBorders>
            <w:shd w:val="clear" w:color="000000" w:fill="FFFFFF"/>
            <w:noWrap/>
            <w:vAlign w:val="bottom"/>
            <w:hideMark/>
          </w:tcPr>
          <w:p w14:paraId="3875ABD1" w14:textId="77777777" w:rsidR="00E24A08" w:rsidRPr="00E24A08" w:rsidRDefault="00E24A08" w:rsidP="00E24A08">
            <w:pPr>
              <w:spacing w:after="0" w:line="240" w:lineRule="auto"/>
              <w:jc w:val="right"/>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3,156,776.00 </w:t>
            </w:r>
          </w:p>
        </w:tc>
        <w:tc>
          <w:tcPr>
            <w:tcW w:w="596" w:type="pct"/>
            <w:tcBorders>
              <w:top w:val="nil"/>
              <w:left w:val="nil"/>
              <w:bottom w:val="nil"/>
              <w:right w:val="single" w:sz="4" w:space="0" w:color="A6A6A6"/>
            </w:tcBorders>
            <w:shd w:val="clear" w:color="000000" w:fill="FFFFFF"/>
            <w:noWrap/>
            <w:vAlign w:val="center"/>
            <w:hideMark/>
          </w:tcPr>
          <w:p w14:paraId="154D4A8B"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51317343"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16</w:t>
            </w:r>
          </w:p>
        </w:tc>
        <w:tc>
          <w:tcPr>
            <w:tcW w:w="660" w:type="pct"/>
            <w:tcBorders>
              <w:top w:val="nil"/>
              <w:left w:val="nil"/>
              <w:bottom w:val="single" w:sz="4" w:space="0" w:color="A6A6A6"/>
              <w:right w:val="single" w:sz="4" w:space="0" w:color="A6A6A6"/>
            </w:tcBorders>
            <w:shd w:val="clear" w:color="000000" w:fill="FFFFFF"/>
            <w:noWrap/>
            <w:vAlign w:val="bottom"/>
            <w:hideMark/>
          </w:tcPr>
          <w:p w14:paraId="711FB717" w14:textId="77777777" w:rsidR="00E24A08" w:rsidRPr="00E24A08" w:rsidRDefault="00E24A08" w:rsidP="00E24A08">
            <w:pPr>
              <w:spacing w:after="0" w:line="240" w:lineRule="auto"/>
              <w:jc w:val="right"/>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3,156,776.00 </w:t>
            </w:r>
          </w:p>
        </w:tc>
        <w:tc>
          <w:tcPr>
            <w:tcW w:w="663" w:type="pct"/>
            <w:tcBorders>
              <w:top w:val="nil"/>
              <w:left w:val="nil"/>
              <w:bottom w:val="single" w:sz="4" w:space="0" w:color="A6A6A6"/>
              <w:right w:val="single" w:sz="4" w:space="0" w:color="A6A6A6"/>
            </w:tcBorders>
            <w:shd w:val="clear" w:color="000000" w:fill="FFFFFF"/>
            <w:noWrap/>
            <w:vAlign w:val="bottom"/>
            <w:hideMark/>
          </w:tcPr>
          <w:p w14:paraId="68BFE0D1"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   </w:t>
            </w:r>
          </w:p>
        </w:tc>
      </w:tr>
      <w:tr w:rsidR="00E24A08" w:rsidRPr="00E24A08" w14:paraId="694A473A" w14:textId="77777777" w:rsidTr="003D7A3B">
        <w:trPr>
          <w:trHeight w:val="137"/>
        </w:trPr>
        <w:tc>
          <w:tcPr>
            <w:tcW w:w="452" w:type="pct"/>
            <w:vMerge/>
            <w:tcBorders>
              <w:top w:val="nil"/>
              <w:left w:val="single" w:sz="4" w:space="0" w:color="A6A6A6"/>
              <w:bottom w:val="single" w:sz="4" w:space="0" w:color="A6A6A6"/>
              <w:right w:val="single" w:sz="4" w:space="0" w:color="A6A6A6"/>
            </w:tcBorders>
            <w:vAlign w:val="center"/>
            <w:hideMark/>
          </w:tcPr>
          <w:p w14:paraId="14DA339D"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FFFFFF"/>
            <w:noWrap/>
            <w:vAlign w:val="bottom"/>
            <w:hideMark/>
          </w:tcPr>
          <w:p w14:paraId="11FABED1"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23</w:t>
            </w:r>
          </w:p>
        </w:tc>
        <w:tc>
          <w:tcPr>
            <w:tcW w:w="591" w:type="pct"/>
            <w:tcBorders>
              <w:top w:val="nil"/>
              <w:left w:val="nil"/>
              <w:bottom w:val="single" w:sz="4" w:space="0" w:color="A6A6A6"/>
              <w:right w:val="single" w:sz="4" w:space="0" w:color="A6A6A6"/>
            </w:tcBorders>
            <w:shd w:val="clear" w:color="000000" w:fill="FFFFFF"/>
            <w:noWrap/>
            <w:vAlign w:val="center"/>
            <w:hideMark/>
          </w:tcPr>
          <w:p w14:paraId="5B7714EB"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026A4FAB"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23</w:t>
            </w:r>
          </w:p>
        </w:tc>
        <w:tc>
          <w:tcPr>
            <w:tcW w:w="791" w:type="pct"/>
            <w:tcBorders>
              <w:top w:val="nil"/>
              <w:left w:val="nil"/>
              <w:bottom w:val="single" w:sz="4" w:space="0" w:color="A6A6A6"/>
              <w:right w:val="single" w:sz="4" w:space="0" w:color="A6A6A6"/>
            </w:tcBorders>
            <w:shd w:val="clear" w:color="000000" w:fill="FFFFFF"/>
            <w:noWrap/>
            <w:vAlign w:val="bottom"/>
            <w:hideMark/>
          </w:tcPr>
          <w:p w14:paraId="437F13DC" w14:textId="77777777" w:rsidR="00E24A08" w:rsidRPr="00E24A08" w:rsidRDefault="00E24A08" w:rsidP="00E24A08">
            <w:pPr>
              <w:spacing w:after="0" w:line="240" w:lineRule="auto"/>
              <w:jc w:val="right"/>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2,104,519.00 </w:t>
            </w:r>
          </w:p>
        </w:tc>
        <w:tc>
          <w:tcPr>
            <w:tcW w:w="596" w:type="pct"/>
            <w:tcBorders>
              <w:top w:val="nil"/>
              <w:left w:val="nil"/>
              <w:bottom w:val="single" w:sz="4" w:space="0" w:color="A6A6A6"/>
              <w:right w:val="single" w:sz="4" w:space="0" w:color="A6A6A6"/>
            </w:tcBorders>
            <w:shd w:val="clear" w:color="000000" w:fill="FFFFFF"/>
            <w:noWrap/>
            <w:vAlign w:val="center"/>
            <w:hideMark/>
          </w:tcPr>
          <w:p w14:paraId="7D29B65D"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4445FDA7"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660" w:type="pct"/>
            <w:tcBorders>
              <w:top w:val="nil"/>
              <w:left w:val="nil"/>
              <w:bottom w:val="single" w:sz="4" w:space="0" w:color="A6A6A6"/>
              <w:right w:val="single" w:sz="4" w:space="0" w:color="A6A6A6"/>
            </w:tcBorders>
            <w:shd w:val="clear" w:color="000000" w:fill="FFFFFF"/>
            <w:noWrap/>
            <w:vAlign w:val="bottom"/>
            <w:hideMark/>
          </w:tcPr>
          <w:p w14:paraId="4C20D0D9" w14:textId="77777777" w:rsidR="00E24A08" w:rsidRPr="00E24A08" w:rsidRDefault="00E24A08" w:rsidP="00E24A08">
            <w:pPr>
              <w:spacing w:after="0" w:line="240" w:lineRule="auto"/>
              <w:jc w:val="right"/>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663" w:type="pct"/>
            <w:tcBorders>
              <w:top w:val="nil"/>
              <w:left w:val="nil"/>
              <w:bottom w:val="single" w:sz="4" w:space="0" w:color="A6A6A6"/>
              <w:right w:val="single" w:sz="4" w:space="0" w:color="A6A6A6"/>
            </w:tcBorders>
            <w:shd w:val="clear" w:color="auto" w:fill="auto"/>
            <w:noWrap/>
            <w:vAlign w:val="center"/>
            <w:hideMark/>
          </w:tcPr>
          <w:p w14:paraId="21F9053A"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FF0000"/>
                <w:sz w:val="16"/>
                <w:szCs w:val="16"/>
                <w:lang w:eastAsia="es-MX"/>
              </w:rPr>
              <w:t>-$2,104,519.00</w:t>
            </w:r>
          </w:p>
        </w:tc>
      </w:tr>
      <w:tr w:rsidR="00E24A08" w:rsidRPr="00E24A08" w14:paraId="7F5D32B4" w14:textId="77777777" w:rsidTr="003D7A3B">
        <w:trPr>
          <w:trHeight w:val="139"/>
        </w:trPr>
        <w:tc>
          <w:tcPr>
            <w:tcW w:w="452" w:type="pct"/>
            <w:vMerge/>
            <w:tcBorders>
              <w:top w:val="nil"/>
              <w:left w:val="single" w:sz="4" w:space="0" w:color="A6A6A6"/>
              <w:bottom w:val="single" w:sz="4" w:space="0" w:color="A6A6A6"/>
              <w:right w:val="single" w:sz="4" w:space="0" w:color="A6A6A6"/>
            </w:tcBorders>
            <w:vAlign w:val="center"/>
            <w:hideMark/>
          </w:tcPr>
          <w:p w14:paraId="619B6F02"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D9D9D9"/>
            <w:noWrap/>
            <w:vAlign w:val="bottom"/>
            <w:hideMark/>
          </w:tcPr>
          <w:p w14:paraId="22FE91FF"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591" w:type="pct"/>
            <w:tcBorders>
              <w:top w:val="nil"/>
              <w:left w:val="nil"/>
              <w:bottom w:val="single" w:sz="4" w:space="0" w:color="A6A6A6"/>
              <w:right w:val="single" w:sz="4" w:space="0" w:color="A6A6A6"/>
            </w:tcBorders>
            <w:shd w:val="clear" w:color="000000" w:fill="D9D9D9"/>
            <w:noWrap/>
            <w:vAlign w:val="center"/>
            <w:hideMark/>
          </w:tcPr>
          <w:p w14:paraId="1B339731"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$5,261,295.00</w:t>
            </w:r>
          </w:p>
        </w:tc>
        <w:tc>
          <w:tcPr>
            <w:tcW w:w="402" w:type="pct"/>
            <w:tcBorders>
              <w:top w:val="nil"/>
              <w:left w:val="nil"/>
              <w:bottom w:val="single" w:sz="4" w:space="0" w:color="A6A6A6"/>
              <w:right w:val="single" w:sz="4" w:space="0" w:color="A6A6A6"/>
            </w:tcBorders>
            <w:shd w:val="clear" w:color="000000" w:fill="D9D9D9"/>
            <w:noWrap/>
            <w:vAlign w:val="bottom"/>
            <w:hideMark/>
          </w:tcPr>
          <w:p w14:paraId="253BE514"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Total</w:t>
            </w:r>
          </w:p>
        </w:tc>
        <w:tc>
          <w:tcPr>
            <w:tcW w:w="791" w:type="pct"/>
            <w:tcBorders>
              <w:top w:val="nil"/>
              <w:left w:val="nil"/>
              <w:bottom w:val="single" w:sz="4" w:space="0" w:color="A6A6A6"/>
              <w:right w:val="single" w:sz="4" w:space="0" w:color="A6A6A6"/>
            </w:tcBorders>
            <w:shd w:val="clear" w:color="000000" w:fill="D9D9D9"/>
            <w:noWrap/>
            <w:vAlign w:val="bottom"/>
            <w:hideMark/>
          </w:tcPr>
          <w:p w14:paraId="05D0058A"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5,261,295.00 </w:t>
            </w:r>
          </w:p>
        </w:tc>
        <w:tc>
          <w:tcPr>
            <w:tcW w:w="596" w:type="pct"/>
            <w:tcBorders>
              <w:top w:val="nil"/>
              <w:left w:val="nil"/>
              <w:bottom w:val="single" w:sz="4" w:space="0" w:color="A6A6A6"/>
              <w:right w:val="single" w:sz="4" w:space="0" w:color="A6A6A6"/>
            </w:tcBorders>
            <w:shd w:val="clear" w:color="000000" w:fill="D9D9D9"/>
            <w:noWrap/>
            <w:vAlign w:val="center"/>
            <w:hideMark/>
          </w:tcPr>
          <w:p w14:paraId="1871275F"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$0.00</w:t>
            </w:r>
          </w:p>
        </w:tc>
        <w:tc>
          <w:tcPr>
            <w:tcW w:w="333" w:type="pct"/>
            <w:tcBorders>
              <w:top w:val="nil"/>
              <w:left w:val="nil"/>
              <w:bottom w:val="single" w:sz="4" w:space="0" w:color="A6A6A6"/>
              <w:right w:val="single" w:sz="4" w:space="0" w:color="A6A6A6"/>
            </w:tcBorders>
            <w:shd w:val="clear" w:color="000000" w:fill="D9D9D9"/>
            <w:noWrap/>
            <w:vAlign w:val="bottom"/>
            <w:hideMark/>
          </w:tcPr>
          <w:p w14:paraId="48002FBE"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Total</w:t>
            </w:r>
          </w:p>
        </w:tc>
        <w:tc>
          <w:tcPr>
            <w:tcW w:w="660" w:type="pct"/>
            <w:tcBorders>
              <w:top w:val="nil"/>
              <w:left w:val="nil"/>
              <w:bottom w:val="single" w:sz="4" w:space="0" w:color="A6A6A6"/>
              <w:right w:val="single" w:sz="4" w:space="0" w:color="A6A6A6"/>
            </w:tcBorders>
            <w:shd w:val="clear" w:color="000000" w:fill="D9D9D9"/>
            <w:noWrap/>
            <w:vAlign w:val="bottom"/>
            <w:hideMark/>
          </w:tcPr>
          <w:p w14:paraId="4A3469C2"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$ 3,156,776.00 </w:t>
            </w:r>
          </w:p>
        </w:tc>
        <w:tc>
          <w:tcPr>
            <w:tcW w:w="663" w:type="pct"/>
            <w:tcBorders>
              <w:top w:val="nil"/>
              <w:left w:val="nil"/>
              <w:bottom w:val="single" w:sz="4" w:space="0" w:color="A6A6A6"/>
              <w:right w:val="single" w:sz="4" w:space="0" w:color="A6A6A6"/>
            </w:tcBorders>
            <w:shd w:val="clear" w:color="000000" w:fill="D9D9D9"/>
            <w:noWrap/>
            <w:vAlign w:val="center"/>
            <w:hideMark/>
          </w:tcPr>
          <w:p w14:paraId="57CA1A3B"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FF0000"/>
                <w:sz w:val="16"/>
                <w:szCs w:val="16"/>
                <w:lang w:eastAsia="es-MX"/>
              </w:rPr>
              <w:t>-$2,104,519.00</w:t>
            </w:r>
          </w:p>
        </w:tc>
      </w:tr>
      <w:tr w:rsidR="00E24A08" w:rsidRPr="00E24A08" w14:paraId="65C0A7BE" w14:textId="77777777" w:rsidTr="003D7A3B">
        <w:trPr>
          <w:trHeight w:val="187"/>
        </w:trPr>
        <w:tc>
          <w:tcPr>
            <w:tcW w:w="452" w:type="pct"/>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356F2B76" w14:textId="77777777" w:rsidR="00E24A08" w:rsidRPr="00B50452" w:rsidRDefault="00E24A08" w:rsidP="00E24A08">
            <w:pPr>
              <w:spacing w:after="0" w:line="240" w:lineRule="auto"/>
              <w:jc w:val="center"/>
              <w:rPr>
                <w:rFonts w:ascii="Arial" w:eastAsia="Times New Roman" w:hAnsi="Arial" w:cs="Arial"/>
                <w:color w:val="000000"/>
                <w:sz w:val="16"/>
                <w:szCs w:val="18"/>
                <w:lang w:eastAsia="es-MX"/>
              </w:rPr>
            </w:pPr>
            <w:r w:rsidRPr="00B50452">
              <w:rPr>
                <w:rFonts w:ascii="Arial" w:eastAsia="Times New Roman" w:hAnsi="Arial" w:cs="Arial"/>
                <w:color w:val="000000"/>
                <w:sz w:val="16"/>
                <w:szCs w:val="18"/>
                <w:lang w:eastAsia="es-MX"/>
              </w:rPr>
              <w:t>Marzo</w:t>
            </w:r>
          </w:p>
        </w:tc>
        <w:tc>
          <w:tcPr>
            <w:tcW w:w="513" w:type="pct"/>
            <w:tcBorders>
              <w:top w:val="nil"/>
              <w:left w:val="nil"/>
              <w:bottom w:val="single" w:sz="4" w:space="0" w:color="A6A6A6"/>
              <w:right w:val="single" w:sz="4" w:space="0" w:color="A6A6A6"/>
            </w:tcBorders>
            <w:shd w:val="clear" w:color="000000" w:fill="FFFFFF"/>
            <w:noWrap/>
            <w:vAlign w:val="bottom"/>
            <w:hideMark/>
          </w:tcPr>
          <w:p w14:paraId="04E32251"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591" w:type="pct"/>
            <w:tcBorders>
              <w:top w:val="nil"/>
              <w:left w:val="nil"/>
              <w:bottom w:val="nil"/>
              <w:right w:val="single" w:sz="4" w:space="0" w:color="A6A6A6"/>
            </w:tcBorders>
            <w:shd w:val="clear" w:color="000000" w:fill="FFFFFF"/>
            <w:noWrap/>
            <w:vAlign w:val="center"/>
            <w:hideMark/>
          </w:tcPr>
          <w:p w14:paraId="18A825BD"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05BC92DD"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791" w:type="pct"/>
            <w:tcBorders>
              <w:top w:val="nil"/>
              <w:left w:val="nil"/>
              <w:bottom w:val="nil"/>
              <w:right w:val="nil"/>
            </w:tcBorders>
            <w:shd w:val="clear" w:color="000000" w:fill="FFFFFF"/>
            <w:noWrap/>
            <w:vAlign w:val="bottom"/>
            <w:hideMark/>
          </w:tcPr>
          <w:p w14:paraId="2E5ADB8A" w14:textId="77777777" w:rsidR="00E24A08" w:rsidRPr="00E24A08" w:rsidRDefault="00E24A08" w:rsidP="00E24A08">
            <w:pPr>
              <w:spacing w:after="0" w:line="240" w:lineRule="auto"/>
              <w:jc w:val="right"/>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596" w:type="pct"/>
            <w:tcBorders>
              <w:top w:val="nil"/>
              <w:left w:val="single" w:sz="4" w:space="0" w:color="A6A6A6"/>
              <w:bottom w:val="nil"/>
              <w:right w:val="single" w:sz="4" w:space="0" w:color="A6A6A6"/>
            </w:tcBorders>
            <w:shd w:val="clear" w:color="000000" w:fill="FFFFFF"/>
            <w:noWrap/>
            <w:vAlign w:val="center"/>
            <w:hideMark/>
          </w:tcPr>
          <w:p w14:paraId="6EA4F9E6"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4A13D24F"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3</w:t>
            </w:r>
          </w:p>
        </w:tc>
        <w:tc>
          <w:tcPr>
            <w:tcW w:w="660" w:type="pct"/>
            <w:tcBorders>
              <w:top w:val="nil"/>
              <w:left w:val="nil"/>
              <w:bottom w:val="nil"/>
              <w:right w:val="nil"/>
            </w:tcBorders>
            <w:shd w:val="clear" w:color="000000" w:fill="FFFFFF"/>
            <w:noWrap/>
            <w:vAlign w:val="bottom"/>
            <w:hideMark/>
          </w:tcPr>
          <w:p w14:paraId="7577EDF3"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2,104,519.00 </w:t>
            </w:r>
          </w:p>
        </w:tc>
        <w:tc>
          <w:tcPr>
            <w:tcW w:w="663" w:type="pct"/>
            <w:tcBorders>
              <w:top w:val="nil"/>
              <w:left w:val="single" w:sz="4" w:space="0" w:color="A6A6A6"/>
              <w:bottom w:val="single" w:sz="4" w:space="0" w:color="A6A6A6"/>
              <w:right w:val="single" w:sz="4" w:space="0" w:color="A6A6A6"/>
            </w:tcBorders>
            <w:shd w:val="clear" w:color="000000" w:fill="FFFFFF"/>
            <w:noWrap/>
            <w:vAlign w:val="bottom"/>
            <w:hideMark/>
          </w:tcPr>
          <w:p w14:paraId="14F06789"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2,104,519.00 </w:t>
            </w:r>
          </w:p>
        </w:tc>
      </w:tr>
      <w:tr w:rsidR="00E24A08" w:rsidRPr="00E24A08" w14:paraId="44E03BCD" w14:textId="77777777" w:rsidTr="003D7A3B">
        <w:trPr>
          <w:trHeight w:val="203"/>
        </w:trPr>
        <w:tc>
          <w:tcPr>
            <w:tcW w:w="452" w:type="pct"/>
            <w:vMerge/>
            <w:tcBorders>
              <w:top w:val="nil"/>
              <w:left w:val="single" w:sz="4" w:space="0" w:color="A6A6A6"/>
              <w:bottom w:val="single" w:sz="4" w:space="0" w:color="A6A6A6"/>
              <w:right w:val="single" w:sz="4" w:space="0" w:color="A6A6A6"/>
            </w:tcBorders>
            <w:vAlign w:val="center"/>
            <w:hideMark/>
          </w:tcPr>
          <w:p w14:paraId="2AF00DF9"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FFFFFF"/>
            <w:noWrap/>
            <w:vAlign w:val="bottom"/>
            <w:hideMark/>
          </w:tcPr>
          <w:p w14:paraId="5654DD27"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10</w:t>
            </w:r>
          </w:p>
        </w:tc>
        <w:tc>
          <w:tcPr>
            <w:tcW w:w="591" w:type="pct"/>
            <w:tcBorders>
              <w:top w:val="nil"/>
              <w:left w:val="nil"/>
              <w:bottom w:val="nil"/>
              <w:right w:val="single" w:sz="4" w:space="0" w:color="A6A6A6"/>
            </w:tcBorders>
            <w:shd w:val="clear" w:color="000000" w:fill="FFFFFF"/>
            <w:noWrap/>
            <w:vAlign w:val="center"/>
            <w:hideMark/>
          </w:tcPr>
          <w:p w14:paraId="10B4F6E4"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09703484"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10</w:t>
            </w:r>
          </w:p>
        </w:tc>
        <w:tc>
          <w:tcPr>
            <w:tcW w:w="791" w:type="pct"/>
            <w:tcBorders>
              <w:top w:val="nil"/>
              <w:left w:val="nil"/>
              <w:bottom w:val="nil"/>
              <w:right w:val="single" w:sz="4" w:space="0" w:color="A6A6A6"/>
            </w:tcBorders>
            <w:shd w:val="clear" w:color="000000" w:fill="FFFFFF"/>
            <w:noWrap/>
            <w:vAlign w:val="bottom"/>
            <w:hideMark/>
          </w:tcPr>
          <w:p w14:paraId="309B5B75"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3,305,329.00 </w:t>
            </w:r>
          </w:p>
        </w:tc>
        <w:tc>
          <w:tcPr>
            <w:tcW w:w="596" w:type="pct"/>
            <w:tcBorders>
              <w:top w:val="nil"/>
              <w:left w:val="nil"/>
              <w:bottom w:val="nil"/>
              <w:right w:val="nil"/>
            </w:tcBorders>
            <w:shd w:val="clear" w:color="000000" w:fill="FFFFFF"/>
            <w:noWrap/>
            <w:vAlign w:val="bottom"/>
            <w:hideMark/>
          </w:tcPr>
          <w:p w14:paraId="5310777C"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333" w:type="pct"/>
            <w:tcBorders>
              <w:top w:val="nil"/>
              <w:left w:val="single" w:sz="4" w:space="0" w:color="A6A6A6"/>
              <w:bottom w:val="single" w:sz="4" w:space="0" w:color="A6A6A6"/>
              <w:right w:val="single" w:sz="4" w:space="0" w:color="A6A6A6"/>
            </w:tcBorders>
            <w:shd w:val="clear" w:color="000000" w:fill="FFFFFF"/>
            <w:noWrap/>
            <w:vAlign w:val="bottom"/>
            <w:hideMark/>
          </w:tcPr>
          <w:p w14:paraId="39C4C409"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13</w:t>
            </w:r>
          </w:p>
        </w:tc>
        <w:tc>
          <w:tcPr>
            <w:tcW w:w="660" w:type="pct"/>
            <w:tcBorders>
              <w:top w:val="nil"/>
              <w:left w:val="nil"/>
              <w:bottom w:val="nil"/>
              <w:right w:val="nil"/>
            </w:tcBorders>
            <w:shd w:val="clear" w:color="000000" w:fill="FFFFFF"/>
            <w:noWrap/>
            <w:vAlign w:val="bottom"/>
            <w:hideMark/>
          </w:tcPr>
          <w:p w14:paraId="4CA16E00"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3,305,329.00 </w:t>
            </w:r>
          </w:p>
        </w:tc>
        <w:tc>
          <w:tcPr>
            <w:tcW w:w="663" w:type="pct"/>
            <w:tcBorders>
              <w:top w:val="nil"/>
              <w:left w:val="single" w:sz="4" w:space="0" w:color="A6A6A6"/>
              <w:bottom w:val="single" w:sz="4" w:space="0" w:color="A6A6A6"/>
              <w:right w:val="single" w:sz="4" w:space="0" w:color="A6A6A6"/>
            </w:tcBorders>
            <w:shd w:val="clear" w:color="000000" w:fill="FFFFFF"/>
            <w:noWrap/>
            <w:vAlign w:val="bottom"/>
            <w:hideMark/>
          </w:tcPr>
          <w:p w14:paraId="6805E2F2"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   </w:t>
            </w:r>
          </w:p>
        </w:tc>
      </w:tr>
      <w:tr w:rsidR="00E24A08" w:rsidRPr="00E24A08" w14:paraId="4B3F7288" w14:textId="77777777" w:rsidTr="003D7A3B">
        <w:trPr>
          <w:trHeight w:val="136"/>
        </w:trPr>
        <w:tc>
          <w:tcPr>
            <w:tcW w:w="452" w:type="pct"/>
            <w:vMerge/>
            <w:tcBorders>
              <w:top w:val="nil"/>
              <w:left w:val="single" w:sz="4" w:space="0" w:color="A6A6A6"/>
              <w:bottom w:val="single" w:sz="4" w:space="0" w:color="A6A6A6"/>
              <w:right w:val="single" w:sz="4" w:space="0" w:color="A6A6A6"/>
            </w:tcBorders>
            <w:vAlign w:val="center"/>
            <w:hideMark/>
          </w:tcPr>
          <w:p w14:paraId="6962F1CD"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FFFFFF"/>
            <w:noWrap/>
            <w:vAlign w:val="bottom"/>
            <w:hideMark/>
          </w:tcPr>
          <w:p w14:paraId="13E32682"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24</w:t>
            </w:r>
          </w:p>
        </w:tc>
        <w:tc>
          <w:tcPr>
            <w:tcW w:w="591" w:type="pct"/>
            <w:tcBorders>
              <w:top w:val="nil"/>
              <w:left w:val="nil"/>
              <w:bottom w:val="single" w:sz="4" w:space="0" w:color="A6A6A6"/>
              <w:right w:val="single" w:sz="4" w:space="0" w:color="A6A6A6"/>
            </w:tcBorders>
            <w:shd w:val="clear" w:color="000000" w:fill="FFFFFF"/>
            <w:noWrap/>
            <w:vAlign w:val="center"/>
            <w:hideMark/>
          </w:tcPr>
          <w:p w14:paraId="0C490553"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685DE830"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24</w:t>
            </w:r>
          </w:p>
        </w:tc>
        <w:tc>
          <w:tcPr>
            <w:tcW w:w="791" w:type="pct"/>
            <w:tcBorders>
              <w:top w:val="nil"/>
              <w:left w:val="nil"/>
              <w:bottom w:val="nil"/>
              <w:right w:val="nil"/>
            </w:tcBorders>
            <w:shd w:val="clear" w:color="000000" w:fill="FFFFFF"/>
            <w:noWrap/>
            <w:vAlign w:val="bottom"/>
            <w:hideMark/>
          </w:tcPr>
          <w:p w14:paraId="75A16BA0"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2,203,554.00 </w:t>
            </w:r>
          </w:p>
        </w:tc>
        <w:tc>
          <w:tcPr>
            <w:tcW w:w="596" w:type="pct"/>
            <w:tcBorders>
              <w:top w:val="nil"/>
              <w:left w:val="single" w:sz="4" w:space="0" w:color="A6A6A6"/>
              <w:bottom w:val="single" w:sz="4" w:space="0" w:color="A6A6A6"/>
              <w:right w:val="single" w:sz="4" w:space="0" w:color="A6A6A6"/>
            </w:tcBorders>
            <w:shd w:val="clear" w:color="000000" w:fill="FFFFFF"/>
            <w:noWrap/>
            <w:vAlign w:val="center"/>
            <w:hideMark/>
          </w:tcPr>
          <w:p w14:paraId="4CAAD26F"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5057C929"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30</w:t>
            </w:r>
          </w:p>
        </w:tc>
        <w:tc>
          <w:tcPr>
            <w:tcW w:w="660" w:type="pct"/>
            <w:tcBorders>
              <w:top w:val="nil"/>
              <w:left w:val="nil"/>
              <w:bottom w:val="nil"/>
              <w:right w:val="nil"/>
            </w:tcBorders>
            <w:shd w:val="clear" w:color="000000" w:fill="FFFFFF"/>
            <w:noWrap/>
            <w:vAlign w:val="bottom"/>
            <w:hideMark/>
          </w:tcPr>
          <w:p w14:paraId="52CD05C1"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2,203,554.00 </w:t>
            </w:r>
          </w:p>
        </w:tc>
        <w:tc>
          <w:tcPr>
            <w:tcW w:w="663" w:type="pct"/>
            <w:tcBorders>
              <w:top w:val="nil"/>
              <w:left w:val="single" w:sz="4" w:space="0" w:color="A6A6A6"/>
              <w:bottom w:val="single" w:sz="4" w:space="0" w:color="A6A6A6"/>
              <w:right w:val="single" w:sz="4" w:space="0" w:color="A6A6A6"/>
            </w:tcBorders>
            <w:shd w:val="clear" w:color="000000" w:fill="FFFFFF"/>
            <w:noWrap/>
            <w:vAlign w:val="bottom"/>
            <w:hideMark/>
          </w:tcPr>
          <w:p w14:paraId="1E62B17B"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   </w:t>
            </w:r>
          </w:p>
        </w:tc>
      </w:tr>
      <w:tr w:rsidR="00E24A08" w:rsidRPr="00E24A08" w14:paraId="238A72EE" w14:textId="77777777" w:rsidTr="003D7A3B">
        <w:trPr>
          <w:trHeight w:val="223"/>
        </w:trPr>
        <w:tc>
          <w:tcPr>
            <w:tcW w:w="452" w:type="pct"/>
            <w:vMerge/>
            <w:tcBorders>
              <w:top w:val="nil"/>
              <w:left w:val="single" w:sz="4" w:space="0" w:color="A6A6A6"/>
              <w:bottom w:val="single" w:sz="4" w:space="0" w:color="A6A6A6"/>
              <w:right w:val="single" w:sz="4" w:space="0" w:color="A6A6A6"/>
            </w:tcBorders>
            <w:vAlign w:val="center"/>
            <w:hideMark/>
          </w:tcPr>
          <w:p w14:paraId="5C19A3BF"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D9D9D9"/>
            <w:noWrap/>
            <w:vAlign w:val="bottom"/>
            <w:hideMark/>
          </w:tcPr>
          <w:p w14:paraId="5EABB625"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591" w:type="pct"/>
            <w:tcBorders>
              <w:top w:val="nil"/>
              <w:left w:val="nil"/>
              <w:bottom w:val="single" w:sz="4" w:space="0" w:color="A6A6A6"/>
              <w:right w:val="single" w:sz="4" w:space="0" w:color="A6A6A6"/>
            </w:tcBorders>
            <w:shd w:val="clear" w:color="000000" w:fill="D9D9D9"/>
            <w:noWrap/>
            <w:vAlign w:val="center"/>
            <w:hideMark/>
          </w:tcPr>
          <w:p w14:paraId="7C778886"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$5,508,883.00</w:t>
            </w:r>
          </w:p>
        </w:tc>
        <w:tc>
          <w:tcPr>
            <w:tcW w:w="402" w:type="pct"/>
            <w:tcBorders>
              <w:top w:val="nil"/>
              <w:left w:val="nil"/>
              <w:bottom w:val="single" w:sz="4" w:space="0" w:color="A6A6A6"/>
              <w:right w:val="single" w:sz="4" w:space="0" w:color="A6A6A6"/>
            </w:tcBorders>
            <w:shd w:val="clear" w:color="000000" w:fill="D9D9D9"/>
            <w:noWrap/>
            <w:vAlign w:val="bottom"/>
            <w:hideMark/>
          </w:tcPr>
          <w:p w14:paraId="10BD69C7"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Total</w:t>
            </w:r>
          </w:p>
        </w:tc>
        <w:tc>
          <w:tcPr>
            <w:tcW w:w="791" w:type="pct"/>
            <w:tcBorders>
              <w:top w:val="single" w:sz="4" w:space="0" w:color="A6A6A6"/>
              <w:left w:val="nil"/>
              <w:bottom w:val="single" w:sz="4" w:space="0" w:color="A6A6A6"/>
              <w:right w:val="single" w:sz="4" w:space="0" w:color="A6A6A6"/>
            </w:tcBorders>
            <w:shd w:val="clear" w:color="000000" w:fill="D9D9D9"/>
            <w:noWrap/>
            <w:vAlign w:val="bottom"/>
            <w:hideMark/>
          </w:tcPr>
          <w:p w14:paraId="4D8FBCC0"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5,508,883.00 </w:t>
            </w:r>
          </w:p>
        </w:tc>
        <w:tc>
          <w:tcPr>
            <w:tcW w:w="596" w:type="pct"/>
            <w:tcBorders>
              <w:top w:val="nil"/>
              <w:left w:val="nil"/>
              <w:bottom w:val="single" w:sz="4" w:space="0" w:color="A6A6A6"/>
              <w:right w:val="single" w:sz="4" w:space="0" w:color="A6A6A6"/>
            </w:tcBorders>
            <w:shd w:val="clear" w:color="000000" w:fill="D9D9D9"/>
            <w:noWrap/>
            <w:vAlign w:val="center"/>
            <w:hideMark/>
          </w:tcPr>
          <w:p w14:paraId="1E48FA34"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$0.00</w:t>
            </w:r>
          </w:p>
        </w:tc>
        <w:tc>
          <w:tcPr>
            <w:tcW w:w="333" w:type="pct"/>
            <w:tcBorders>
              <w:top w:val="nil"/>
              <w:left w:val="nil"/>
              <w:bottom w:val="single" w:sz="4" w:space="0" w:color="A6A6A6"/>
              <w:right w:val="single" w:sz="4" w:space="0" w:color="A6A6A6"/>
            </w:tcBorders>
            <w:shd w:val="clear" w:color="000000" w:fill="D9D9D9"/>
            <w:noWrap/>
            <w:vAlign w:val="bottom"/>
            <w:hideMark/>
          </w:tcPr>
          <w:p w14:paraId="70B3584E"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Total</w:t>
            </w:r>
          </w:p>
        </w:tc>
        <w:tc>
          <w:tcPr>
            <w:tcW w:w="660" w:type="pct"/>
            <w:tcBorders>
              <w:top w:val="single" w:sz="4" w:space="0" w:color="A6A6A6"/>
              <w:left w:val="nil"/>
              <w:bottom w:val="single" w:sz="4" w:space="0" w:color="A6A6A6"/>
              <w:right w:val="single" w:sz="4" w:space="0" w:color="A6A6A6"/>
            </w:tcBorders>
            <w:shd w:val="clear" w:color="000000" w:fill="D9D9D9"/>
            <w:noWrap/>
            <w:vAlign w:val="bottom"/>
            <w:hideMark/>
          </w:tcPr>
          <w:p w14:paraId="2B4FAA1D"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$ 7,613,402.00 </w:t>
            </w:r>
          </w:p>
        </w:tc>
        <w:tc>
          <w:tcPr>
            <w:tcW w:w="663" w:type="pct"/>
            <w:tcBorders>
              <w:top w:val="nil"/>
              <w:left w:val="nil"/>
              <w:bottom w:val="single" w:sz="4" w:space="0" w:color="A6A6A6"/>
              <w:right w:val="single" w:sz="4" w:space="0" w:color="A6A6A6"/>
            </w:tcBorders>
            <w:shd w:val="clear" w:color="000000" w:fill="D9D9D9"/>
            <w:noWrap/>
            <w:vAlign w:val="center"/>
            <w:hideMark/>
          </w:tcPr>
          <w:p w14:paraId="2A3DE517"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$ 2,104,519.00 </w:t>
            </w:r>
          </w:p>
        </w:tc>
      </w:tr>
      <w:tr w:rsidR="00E24A08" w:rsidRPr="00E24A08" w14:paraId="0F48FE52" w14:textId="77777777" w:rsidTr="003D7A3B">
        <w:trPr>
          <w:trHeight w:val="185"/>
        </w:trPr>
        <w:tc>
          <w:tcPr>
            <w:tcW w:w="452" w:type="pct"/>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1167EA8F" w14:textId="77777777" w:rsidR="00E24A08" w:rsidRPr="00B50452" w:rsidRDefault="00E24A08" w:rsidP="00E24A08">
            <w:pPr>
              <w:spacing w:after="0" w:line="240" w:lineRule="auto"/>
              <w:jc w:val="center"/>
              <w:rPr>
                <w:rFonts w:ascii="Arial" w:eastAsia="Times New Roman" w:hAnsi="Arial" w:cs="Arial"/>
                <w:color w:val="000000"/>
                <w:sz w:val="16"/>
                <w:szCs w:val="18"/>
                <w:lang w:eastAsia="es-MX"/>
              </w:rPr>
            </w:pPr>
            <w:r w:rsidRPr="00B50452">
              <w:rPr>
                <w:rFonts w:ascii="Arial" w:eastAsia="Times New Roman" w:hAnsi="Arial" w:cs="Arial"/>
                <w:color w:val="000000"/>
                <w:sz w:val="16"/>
                <w:szCs w:val="18"/>
                <w:lang w:eastAsia="es-MX"/>
              </w:rPr>
              <w:t>Abril</w:t>
            </w:r>
          </w:p>
        </w:tc>
        <w:tc>
          <w:tcPr>
            <w:tcW w:w="513" w:type="pct"/>
            <w:tcBorders>
              <w:top w:val="nil"/>
              <w:left w:val="nil"/>
              <w:bottom w:val="single" w:sz="4" w:space="0" w:color="A6A6A6"/>
              <w:right w:val="single" w:sz="4" w:space="0" w:color="A6A6A6"/>
            </w:tcBorders>
            <w:shd w:val="clear" w:color="000000" w:fill="FFFFFF"/>
            <w:noWrap/>
            <w:vAlign w:val="bottom"/>
            <w:hideMark/>
          </w:tcPr>
          <w:p w14:paraId="5A9E181C"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9</w:t>
            </w:r>
          </w:p>
        </w:tc>
        <w:tc>
          <w:tcPr>
            <w:tcW w:w="591" w:type="pct"/>
            <w:tcBorders>
              <w:top w:val="nil"/>
              <w:left w:val="nil"/>
              <w:bottom w:val="nil"/>
              <w:right w:val="single" w:sz="4" w:space="0" w:color="A6A6A6"/>
            </w:tcBorders>
            <w:shd w:val="clear" w:color="000000" w:fill="FFFFFF"/>
            <w:noWrap/>
            <w:vAlign w:val="center"/>
            <w:hideMark/>
          </w:tcPr>
          <w:p w14:paraId="7E0FD1CB"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3FF060F7"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9</w:t>
            </w:r>
          </w:p>
        </w:tc>
        <w:tc>
          <w:tcPr>
            <w:tcW w:w="791" w:type="pct"/>
            <w:tcBorders>
              <w:top w:val="nil"/>
              <w:left w:val="nil"/>
              <w:bottom w:val="nil"/>
              <w:right w:val="nil"/>
            </w:tcBorders>
            <w:shd w:val="clear" w:color="000000" w:fill="FFFFFF"/>
            <w:noWrap/>
            <w:vAlign w:val="bottom"/>
            <w:hideMark/>
          </w:tcPr>
          <w:p w14:paraId="03C4C644"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2,698,701.00 </w:t>
            </w:r>
          </w:p>
        </w:tc>
        <w:tc>
          <w:tcPr>
            <w:tcW w:w="596" w:type="pct"/>
            <w:tcBorders>
              <w:top w:val="nil"/>
              <w:left w:val="single" w:sz="4" w:space="0" w:color="A6A6A6"/>
              <w:bottom w:val="nil"/>
              <w:right w:val="single" w:sz="4" w:space="0" w:color="A6A6A6"/>
            </w:tcBorders>
            <w:shd w:val="clear" w:color="000000" w:fill="FFFFFF"/>
            <w:noWrap/>
            <w:vAlign w:val="center"/>
            <w:hideMark/>
          </w:tcPr>
          <w:p w14:paraId="2EF6CCB6"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4D1829D3"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15</w:t>
            </w:r>
          </w:p>
        </w:tc>
        <w:tc>
          <w:tcPr>
            <w:tcW w:w="660" w:type="pct"/>
            <w:tcBorders>
              <w:top w:val="nil"/>
              <w:left w:val="nil"/>
              <w:bottom w:val="nil"/>
              <w:right w:val="nil"/>
            </w:tcBorders>
            <w:shd w:val="clear" w:color="000000" w:fill="FFFFFF"/>
            <w:noWrap/>
            <w:vAlign w:val="bottom"/>
            <w:hideMark/>
          </w:tcPr>
          <w:p w14:paraId="330956F9"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2,698,701.00 </w:t>
            </w:r>
          </w:p>
        </w:tc>
        <w:tc>
          <w:tcPr>
            <w:tcW w:w="663" w:type="pct"/>
            <w:tcBorders>
              <w:top w:val="nil"/>
              <w:left w:val="single" w:sz="4" w:space="0" w:color="A6A6A6"/>
              <w:bottom w:val="single" w:sz="4" w:space="0" w:color="A6A6A6"/>
              <w:right w:val="single" w:sz="4" w:space="0" w:color="A6A6A6"/>
            </w:tcBorders>
            <w:shd w:val="clear" w:color="000000" w:fill="FFFFFF"/>
            <w:noWrap/>
            <w:vAlign w:val="bottom"/>
            <w:hideMark/>
          </w:tcPr>
          <w:p w14:paraId="085A67B3"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   </w:t>
            </w:r>
          </w:p>
        </w:tc>
      </w:tr>
      <w:tr w:rsidR="00E24A08" w:rsidRPr="00E24A08" w14:paraId="3A7CC5AF" w14:textId="77777777" w:rsidTr="003D7A3B">
        <w:trPr>
          <w:trHeight w:val="131"/>
        </w:trPr>
        <w:tc>
          <w:tcPr>
            <w:tcW w:w="452" w:type="pct"/>
            <w:vMerge/>
            <w:tcBorders>
              <w:top w:val="nil"/>
              <w:left w:val="single" w:sz="4" w:space="0" w:color="A6A6A6"/>
              <w:bottom w:val="single" w:sz="4" w:space="0" w:color="A6A6A6"/>
              <w:right w:val="single" w:sz="4" w:space="0" w:color="A6A6A6"/>
            </w:tcBorders>
            <w:vAlign w:val="center"/>
            <w:hideMark/>
          </w:tcPr>
          <w:p w14:paraId="7E513D6B"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FFFFFF"/>
            <w:noWrap/>
            <w:vAlign w:val="bottom"/>
            <w:hideMark/>
          </w:tcPr>
          <w:p w14:paraId="0DAE2377"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23</w:t>
            </w:r>
          </w:p>
        </w:tc>
        <w:tc>
          <w:tcPr>
            <w:tcW w:w="591" w:type="pct"/>
            <w:tcBorders>
              <w:top w:val="nil"/>
              <w:left w:val="nil"/>
              <w:bottom w:val="single" w:sz="4" w:space="0" w:color="A6A6A6"/>
              <w:right w:val="single" w:sz="4" w:space="0" w:color="A6A6A6"/>
            </w:tcBorders>
            <w:shd w:val="clear" w:color="000000" w:fill="FFFFFF"/>
            <w:noWrap/>
            <w:vAlign w:val="center"/>
            <w:hideMark/>
          </w:tcPr>
          <w:p w14:paraId="6C934DCA"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6A1C3C1C"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23</w:t>
            </w:r>
          </w:p>
        </w:tc>
        <w:tc>
          <w:tcPr>
            <w:tcW w:w="791" w:type="pct"/>
            <w:tcBorders>
              <w:top w:val="nil"/>
              <w:left w:val="nil"/>
              <w:bottom w:val="nil"/>
              <w:right w:val="nil"/>
            </w:tcBorders>
            <w:shd w:val="clear" w:color="000000" w:fill="FFFFFF"/>
            <w:noWrap/>
            <w:vAlign w:val="bottom"/>
            <w:hideMark/>
          </w:tcPr>
          <w:p w14:paraId="583AF695"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1,799,137.00 </w:t>
            </w:r>
          </w:p>
        </w:tc>
        <w:tc>
          <w:tcPr>
            <w:tcW w:w="596" w:type="pct"/>
            <w:tcBorders>
              <w:top w:val="nil"/>
              <w:left w:val="single" w:sz="4" w:space="0" w:color="A6A6A6"/>
              <w:bottom w:val="single" w:sz="4" w:space="0" w:color="A6A6A6"/>
              <w:right w:val="single" w:sz="4" w:space="0" w:color="A6A6A6"/>
            </w:tcBorders>
            <w:shd w:val="clear" w:color="000000" w:fill="FFFFFF"/>
            <w:noWrap/>
            <w:vAlign w:val="center"/>
            <w:hideMark/>
          </w:tcPr>
          <w:p w14:paraId="691287FF"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06F821A0"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28</w:t>
            </w:r>
          </w:p>
        </w:tc>
        <w:tc>
          <w:tcPr>
            <w:tcW w:w="660" w:type="pct"/>
            <w:tcBorders>
              <w:top w:val="nil"/>
              <w:left w:val="nil"/>
              <w:bottom w:val="nil"/>
              <w:right w:val="nil"/>
            </w:tcBorders>
            <w:shd w:val="clear" w:color="000000" w:fill="FFFFFF"/>
            <w:noWrap/>
            <w:vAlign w:val="bottom"/>
            <w:hideMark/>
          </w:tcPr>
          <w:p w14:paraId="782E9E62"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1,799,137.00 </w:t>
            </w:r>
          </w:p>
        </w:tc>
        <w:tc>
          <w:tcPr>
            <w:tcW w:w="663" w:type="pct"/>
            <w:tcBorders>
              <w:top w:val="nil"/>
              <w:left w:val="single" w:sz="4" w:space="0" w:color="A6A6A6"/>
              <w:bottom w:val="single" w:sz="4" w:space="0" w:color="A6A6A6"/>
              <w:right w:val="single" w:sz="4" w:space="0" w:color="A6A6A6"/>
            </w:tcBorders>
            <w:shd w:val="clear" w:color="000000" w:fill="FFFFFF"/>
            <w:noWrap/>
            <w:vAlign w:val="bottom"/>
            <w:hideMark/>
          </w:tcPr>
          <w:p w14:paraId="2F7F1CB3"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   </w:t>
            </w:r>
          </w:p>
        </w:tc>
      </w:tr>
      <w:tr w:rsidR="00E24A08" w:rsidRPr="00E24A08" w14:paraId="1E29F679" w14:textId="77777777" w:rsidTr="003D7A3B">
        <w:trPr>
          <w:trHeight w:val="219"/>
        </w:trPr>
        <w:tc>
          <w:tcPr>
            <w:tcW w:w="452" w:type="pct"/>
            <w:vMerge/>
            <w:tcBorders>
              <w:top w:val="nil"/>
              <w:left w:val="single" w:sz="4" w:space="0" w:color="A6A6A6"/>
              <w:bottom w:val="single" w:sz="4" w:space="0" w:color="A6A6A6"/>
              <w:right w:val="single" w:sz="4" w:space="0" w:color="A6A6A6"/>
            </w:tcBorders>
            <w:vAlign w:val="center"/>
            <w:hideMark/>
          </w:tcPr>
          <w:p w14:paraId="5FB8AF6D"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D9D9D9"/>
            <w:noWrap/>
            <w:vAlign w:val="bottom"/>
            <w:hideMark/>
          </w:tcPr>
          <w:p w14:paraId="4B2ED52B"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591" w:type="pct"/>
            <w:tcBorders>
              <w:top w:val="nil"/>
              <w:left w:val="nil"/>
              <w:bottom w:val="single" w:sz="4" w:space="0" w:color="A6A6A6"/>
              <w:right w:val="single" w:sz="4" w:space="0" w:color="A6A6A6"/>
            </w:tcBorders>
            <w:shd w:val="clear" w:color="000000" w:fill="D9D9D9"/>
            <w:noWrap/>
            <w:vAlign w:val="center"/>
            <w:hideMark/>
          </w:tcPr>
          <w:p w14:paraId="5EB4B407"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$4,497,838.00</w:t>
            </w:r>
          </w:p>
        </w:tc>
        <w:tc>
          <w:tcPr>
            <w:tcW w:w="402" w:type="pct"/>
            <w:tcBorders>
              <w:top w:val="nil"/>
              <w:left w:val="nil"/>
              <w:bottom w:val="single" w:sz="4" w:space="0" w:color="A6A6A6"/>
              <w:right w:val="single" w:sz="4" w:space="0" w:color="A6A6A6"/>
            </w:tcBorders>
            <w:shd w:val="clear" w:color="000000" w:fill="D9D9D9"/>
            <w:noWrap/>
            <w:vAlign w:val="bottom"/>
            <w:hideMark/>
          </w:tcPr>
          <w:p w14:paraId="556B4F7A"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Total</w:t>
            </w:r>
          </w:p>
        </w:tc>
        <w:tc>
          <w:tcPr>
            <w:tcW w:w="791" w:type="pct"/>
            <w:tcBorders>
              <w:top w:val="single" w:sz="4" w:space="0" w:color="A6A6A6"/>
              <w:left w:val="nil"/>
              <w:bottom w:val="single" w:sz="4" w:space="0" w:color="A6A6A6"/>
              <w:right w:val="single" w:sz="4" w:space="0" w:color="A6A6A6"/>
            </w:tcBorders>
            <w:shd w:val="clear" w:color="000000" w:fill="D9D9D9"/>
            <w:noWrap/>
            <w:vAlign w:val="bottom"/>
            <w:hideMark/>
          </w:tcPr>
          <w:p w14:paraId="10D4DA7C"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4,497,838.00 </w:t>
            </w:r>
          </w:p>
        </w:tc>
        <w:tc>
          <w:tcPr>
            <w:tcW w:w="596" w:type="pct"/>
            <w:tcBorders>
              <w:top w:val="nil"/>
              <w:left w:val="nil"/>
              <w:bottom w:val="single" w:sz="4" w:space="0" w:color="A6A6A6"/>
              <w:right w:val="single" w:sz="4" w:space="0" w:color="A6A6A6"/>
            </w:tcBorders>
            <w:shd w:val="clear" w:color="000000" w:fill="D9D9D9"/>
            <w:noWrap/>
            <w:vAlign w:val="center"/>
            <w:hideMark/>
          </w:tcPr>
          <w:p w14:paraId="50CE6E62"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$0.00</w:t>
            </w:r>
          </w:p>
        </w:tc>
        <w:tc>
          <w:tcPr>
            <w:tcW w:w="333" w:type="pct"/>
            <w:tcBorders>
              <w:top w:val="nil"/>
              <w:left w:val="nil"/>
              <w:bottom w:val="single" w:sz="4" w:space="0" w:color="A6A6A6"/>
              <w:right w:val="single" w:sz="4" w:space="0" w:color="A6A6A6"/>
            </w:tcBorders>
            <w:shd w:val="clear" w:color="000000" w:fill="D9D9D9"/>
            <w:noWrap/>
            <w:vAlign w:val="bottom"/>
            <w:hideMark/>
          </w:tcPr>
          <w:p w14:paraId="1A6D8D4E"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Total</w:t>
            </w:r>
          </w:p>
        </w:tc>
        <w:tc>
          <w:tcPr>
            <w:tcW w:w="660" w:type="pct"/>
            <w:tcBorders>
              <w:top w:val="single" w:sz="4" w:space="0" w:color="A6A6A6"/>
              <w:left w:val="nil"/>
              <w:bottom w:val="single" w:sz="4" w:space="0" w:color="A6A6A6"/>
              <w:right w:val="single" w:sz="4" w:space="0" w:color="A6A6A6"/>
            </w:tcBorders>
            <w:shd w:val="clear" w:color="000000" w:fill="D9D9D9"/>
            <w:noWrap/>
            <w:vAlign w:val="bottom"/>
            <w:hideMark/>
          </w:tcPr>
          <w:p w14:paraId="77D2ABCB"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$ 4,497,838.00 </w:t>
            </w:r>
          </w:p>
        </w:tc>
        <w:tc>
          <w:tcPr>
            <w:tcW w:w="663" w:type="pct"/>
            <w:tcBorders>
              <w:top w:val="nil"/>
              <w:left w:val="nil"/>
              <w:bottom w:val="single" w:sz="4" w:space="0" w:color="A6A6A6"/>
              <w:right w:val="single" w:sz="4" w:space="0" w:color="A6A6A6"/>
            </w:tcBorders>
            <w:shd w:val="clear" w:color="000000" w:fill="D9D9D9"/>
            <w:noWrap/>
            <w:vAlign w:val="bottom"/>
            <w:hideMark/>
          </w:tcPr>
          <w:p w14:paraId="68158F5E" w14:textId="77777777" w:rsidR="00E24A08" w:rsidRPr="00E24A08" w:rsidRDefault="00E24A08" w:rsidP="00E24A08">
            <w:pPr>
              <w:spacing w:after="0" w:line="240" w:lineRule="auto"/>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   </w:t>
            </w:r>
          </w:p>
        </w:tc>
      </w:tr>
      <w:tr w:rsidR="00E24A08" w:rsidRPr="00E24A08" w14:paraId="3EAFEB6D" w14:textId="77777777" w:rsidTr="003D7A3B">
        <w:trPr>
          <w:trHeight w:val="210"/>
        </w:trPr>
        <w:tc>
          <w:tcPr>
            <w:tcW w:w="452" w:type="pct"/>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4AE133F5" w14:textId="77777777" w:rsidR="00E24A08" w:rsidRPr="00B50452" w:rsidRDefault="00E24A08" w:rsidP="00E24A08">
            <w:pPr>
              <w:spacing w:after="0" w:line="240" w:lineRule="auto"/>
              <w:jc w:val="center"/>
              <w:rPr>
                <w:rFonts w:ascii="Arial" w:eastAsia="Times New Roman" w:hAnsi="Arial" w:cs="Arial"/>
                <w:color w:val="000000"/>
                <w:sz w:val="16"/>
                <w:szCs w:val="18"/>
                <w:lang w:eastAsia="es-MX"/>
              </w:rPr>
            </w:pPr>
            <w:r w:rsidRPr="00B50452">
              <w:rPr>
                <w:rFonts w:ascii="Arial" w:eastAsia="Times New Roman" w:hAnsi="Arial" w:cs="Arial"/>
                <w:color w:val="000000"/>
                <w:sz w:val="16"/>
                <w:szCs w:val="18"/>
                <w:lang w:eastAsia="es-MX"/>
              </w:rPr>
              <w:t>Mayo</w:t>
            </w:r>
          </w:p>
        </w:tc>
        <w:tc>
          <w:tcPr>
            <w:tcW w:w="513" w:type="pct"/>
            <w:tcBorders>
              <w:top w:val="nil"/>
              <w:left w:val="nil"/>
              <w:bottom w:val="single" w:sz="4" w:space="0" w:color="A6A6A6"/>
              <w:right w:val="single" w:sz="4" w:space="0" w:color="A6A6A6"/>
            </w:tcBorders>
            <w:shd w:val="clear" w:color="000000" w:fill="FFFFFF"/>
            <w:noWrap/>
            <w:vAlign w:val="bottom"/>
            <w:hideMark/>
          </w:tcPr>
          <w:p w14:paraId="3C931A17"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8</w:t>
            </w:r>
          </w:p>
        </w:tc>
        <w:tc>
          <w:tcPr>
            <w:tcW w:w="591" w:type="pct"/>
            <w:tcBorders>
              <w:top w:val="nil"/>
              <w:left w:val="nil"/>
              <w:bottom w:val="nil"/>
              <w:right w:val="single" w:sz="4" w:space="0" w:color="A6A6A6"/>
            </w:tcBorders>
            <w:shd w:val="clear" w:color="000000" w:fill="FFFFFF"/>
            <w:noWrap/>
            <w:vAlign w:val="center"/>
            <w:hideMark/>
          </w:tcPr>
          <w:p w14:paraId="725CC742"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6C55262F"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8</w:t>
            </w:r>
          </w:p>
        </w:tc>
        <w:tc>
          <w:tcPr>
            <w:tcW w:w="791" w:type="pct"/>
            <w:tcBorders>
              <w:top w:val="nil"/>
              <w:left w:val="nil"/>
              <w:bottom w:val="nil"/>
              <w:right w:val="nil"/>
            </w:tcBorders>
            <w:shd w:val="clear" w:color="000000" w:fill="FFFFFF"/>
            <w:noWrap/>
            <w:vAlign w:val="bottom"/>
            <w:hideMark/>
          </w:tcPr>
          <w:p w14:paraId="19A6D8FB"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2,960,121.00 </w:t>
            </w:r>
          </w:p>
        </w:tc>
        <w:tc>
          <w:tcPr>
            <w:tcW w:w="596" w:type="pct"/>
            <w:tcBorders>
              <w:top w:val="nil"/>
              <w:left w:val="single" w:sz="4" w:space="0" w:color="A6A6A6"/>
              <w:bottom w:val="nil"/>
              <w:right w:val="single" w:sz="4" w:space="0" w:color="A6A6A6"/>
            </w:tcBorders>
            <w:shd w:val="clear" w:color="000000" w:fill="FFFFFF"/>
            <w:noWrap/>
            <w:vAlign w:val="center"/>
            <w:hideMark/>
          </w:tcPr>
          <w:p w14:paraId="30DECB0F"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6E20C8ED"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15</w:t>
            </w:r>
          </w:p>
        </w:tc>
        <w:tc>
          <w:tcPr>
            <w:tcW w:w="660" w:type="pct"/>
            <w:tcBorders>
              <w:top w:val="nil"/>
              <w:left w:val="nil"/>
              <w:bottom w:val="nil"/>
              <w:right w:val="nil"/>
            </w:tcBorders>
            <w:shd w:val="clear" w:color="000000" w:fill="FFFFFF"/>
            <w:noWrap/>
            <w:vAlign w:val="bottom"/>
            <w:hideMark/>
          </w:tcPr>
          <w:p w14:paraId="7AC91B10"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2,960,121.00 </w:t>
            </w:r>
          </w:p>
        </w:tc>
        <w:tc>
          <w:tcPr>
            <w:tcW w:w="663" w:type="pct"/>
            <w:tcBorders>
              <w:top w:val="nil"/>
              <w:left w:val="single" w:sz="4" w:space="0" w:color="A6A6A6"/>
              <w:bottom w:val="single" w:sz="4" w:space="0" w:color="A6A6A6"/>
              <w:right w:val="single" w:sz="4" w:space="0" w:color="A6A6A6"/>
            </w:tcBorders>
            <w:shd w:val="clear" w:color="000000" w:fill="FFFFFF"/>
            <w:noWrap/>
            <w:vAlign w:val="bottom"/>
            <w:hideMark/>
          </w:tcPr>
          <w:p w14:paraId="10203578"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   </w:t>
            </w:r>
          </w:p>
        </w:tc>
      </w:tr>
      <w:tr w:rsidR="00E24A08" w:rsidRPr="00E24A08" w14:paraId="59CA7C93" w14:textId="77777777" w:rsidTr="003D7A3B">
        <w:trPr>
          <w:trHeight w:val="127"/>
        </w:trPr>
        <w:tc>
          <w:tcPr>
            <w:tcW w:w="452" w:type="pct"/>
            <w:vMerge/>
            <w:tcBorders>
              <w:top w:val="nil"/>
              <w:left w:val="single" w:sz="4" w:space="0" w:color="A6A6A6"/>
              <w:bottom w:val="single" w:sz="4" w:space="0" w:color="A6A6A6"/>
              <w:right w:val="single" w:sz="4" w:space="0" w:color="A6A6A6"/>
            </w:tcBorders>
            <w:vAlign w:val="center"/>
            <w:hideMark/>
          </w:tcPr>
          <w:p w14:paraId="7DE77C3A"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FFFFFF"/>
            <w:noWrap/>
            <w:vAlign w:val="bottom"/>
            <w:hideMark/>
          </w:tcPr>
          <w:p w14:paraId="3495AFC9"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26</w:t>
            </w:r>
          </w:p>
        </w:tc>
        <w:tc>
          <w:tcPr>
            <w:tcW w:w="591" w:type="pct"/>
            <w:tcBorders>
              <w:top w:val="nil"/>
              <w:left w:val="nil"/>
              <w:bottom w:val="single" w:sz="4" w:space="0" w:color="A6A6A6"/>
              <w:right w:val="single" w:sz="4" w:space="0" w:color="A6A6A6"/>
            </w:tcBorders>
            <w:shd w:val="clear" w:color="000000" w:fill="FFFFFF"/>
            <w:noWrap/>
            <w:vAlign w:val="center"/>
            <w:hideMark/>
          </w:tcPr>
          <w:p w14:paraId="6D858F74"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37DD4263"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26</w:t>
            </w:r>
          </w:p>
        </w:tc>
        <w:tc>
          <w:tcPr>
            <w:tcW w:w="791" w:type="pct"/>
            <w:tcBorders>
              <w:top w:val="nil"/>
              <w:left w:val="nil"/>
              <w:bottom w:val="nil"/>
              <w:right w:val="nil"/>
            </w:tcBorders>
            <w:shd w:val="clear" w:color="000000" w:fill="FFFFFF"/>
            <w:noWrap/>
            <w:vAlign w:val="bottom"/>
            <w:hideMark/>
          </w:tcPr>
          <w:p w14:paraId="3E48A383"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1,973,417.00 </w:t>
            </w:r>
          </w:p>
        </w:tc>
        <w:tc>
          <w:tcPr>
            <w:tcW w:w="596" w:type="pct"/>
            <w:tcBorders>
              <w:top w:val="nil"/>
              <w:left w:val="single" w:sz="4" w:space="0" w:color="A6A6A6"/>
              <w:bottom w:val="single" w:sz="4" w:space="0" w:color="A6A6A6"/>
              <w:right w:val="single" w:sz="4" w:space="0" w:color="A6A6A6"/>
            </w:tcBorders>
            <w:shd w:val="clear" w:color="000000" w:fill="FFFFFF"/>
            <w:noWrap/>
            <w:vAlign w:val="center"/>
            <w:hideMark/>
          </w:tcPr>
          <w:p w14:paraId="03B5A060"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69D636CC"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29</w:t>
            </w:r>
          </w:p>
        </w:tc>
        <w:tc>
          <w:tcPr>
            <w:tcW w:w="660" w:type="pct"/>
            <w:tcBorders>
              <w:top w:val="nil"/>
              <w:left w:val="nil"/>
              <w:bottom w:val="nil"/>
              <w:right w:val="nil"/>
            </w:tcBorders>
            <w:shd w:val="clear" w:color="000000" w:fill="FFFFFF"/>
            <w:noWrap/>
            <w:vAlign w:val="bottom"/>
            <w:hideMark/>
          </w:tcPr>
          <w:p w14:paraId="5A012B97"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1,982,307.83 </w:t>
            </w:r>
          </w:p>
        </w:tc>
        <w:tc>
          <w:tcPr>
            <w:tcW w:w="663" w:type="pct"/>
            <w:tcBorders>
              <w:top w:val="nil"/>
              <w:left w:val="single" w:sz="4" w:space="0" w:color="A6A6A6"/>
              <w:bottom w:val="single" w:sz="4" w:space="0" w:color="A6A6A6"/>
              <w:right w:val="single" w:sz="4" w:space="0" w:color="A6A6A6"/>
            </w:tcBorders>
            <w:shd w:val="clear" w:color="000000" w:fill="FFFFFF"/>
            <w:noWrap/>
            <w:vAlign w:val="bottom"/>
            <w:hideMark/>
          </w:tcPr>
          <w:p w14:paraId="79F226E1"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8,890.83 </w:t>
            </w:r>
          </w:p>
        </w:tc>
      </w:tr>
      <w:tr w:rsidR="00E24A08" w:rsidRPr="00E24A08" w14:paraId="54194F1E" w14:textId="77777777" w:rsidTr="003D7A3B">
        <w:trPr>
          <w:trHeight w:val="215"/>
        </w:trPr>
        <w:tc>
          <w:tcPr>
            <w:tcW w:w="452" w:type="pct"/>
            <w:vMerge/>
            <w:tcBorders>
              <w:top w:val="nil"/>
              <w:left w:val="single" w:sz="4" w:space="0" w:color="A6A6A6"/>
              <w:bottom w:val="single" w:sz="4" w:space="0" w:color="A6A6A6"/>
              <w:right w:val="single" w:sz="4" w:space="0" w:color="A6A6A6"/>
            </w:tcBorders>
            <w:vAlign w:val="center"/>
            <w:hideMark/>
          </w:tcPr>
          <w:p w14:paraId="4819F08A"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D9D9D9"/>
            <w:noWrap/>
            <w:vAlign w:val="bottom"/>
            <w:hideMark/>
          </w:tcPr>
          <w:p w14:paraId="262DAF82"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591" w:type="pct"/>
            <w:tcBorders>
              <w:top w:val="nil"/>
              <w:left w:val="nil"/>
              <w:bottom w:val="single" w:sz="4" w:space="0" w:color="A6A6A6"/>
              <w:right w:val="single" w:sz="4" w:space="0" w:color="A6A6A6"/>
            </w:tcBorders>
            <w:shd w:val="clear" w:color="000000" w:fill="D9D9D9"/>
            <w:noWrap/>
            <w:vAlign w:val="center"/>
            <w:hideMark/>
          </w:tcPr>
          <w:p w14:paraId="41B2CBBE"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$4,933,538.00</w:t>
            </w:r>
          </w:p>
        </w:tc>
        <w:tc>
          <w:tcPr>
            <w:tcW w:w="402" w:type="pct"/>
            <w:tcBorders>
              <w:top w:val="nil"/>
              <w:left w:val="nil"/>
              <w:bottom w:val="single" w:sz="4" w:space="0" w:color="A6A6A6"/>
              <w:right w:val="single" w:sz="4" w:space="0" w:color="A6A6A6"/>
            </w:tcBorders>
            <w:shd w:val="clear" w:color="000000" w:fill="D9D9D9"/>
            <w:noWrap/>
            <w:vAlign w:val="bottom"/>
            <w:hideMark/>
          </w:tcPr>
          <w:p w14:paraId="033F16BD"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Total</w:t>
            </w:r>
          </w:p>
        </w:tc>
        <w:tc>
          <w:tcPr>
            <w:tcW w:w="791" w:type="pct"/>
            <w:tcBorders>
              <w:top w:val="single" w:sz="4" w:space="0" w:color="A6A6A6"/>
              <w:left w:val="nil"/>
              <w:bottom w:val="single" w:sz="4" w:space="0" w:color="A6A6A6"/>
              <w:right w:val="single" w:sz="4" w:space="0" w:color="A6A6A6"/>
            </w:tcBorders>
            <w:shd w:val="clear" w:color="000000" w:fill="D9D9D9"/>
            <w:noWrap/>
            <w:vAlign w:val="bottom"/>
            <w:hideMark/>
          </w:tcPr>
          <w:p w14:paraId="2657F48D"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4,933,538.00 </w:t>
            </w:r>
          </w:p>
        </w:tc>
        <w:tc>
          <w:tcPr>
            <w:tcW w:w="596" w:type="pct"/>
            <w:tcBorders>
              <w:top w:val="nil"/>
              <w:left w:val="nil"/>
              <w:bottom w:val="single" w:sz="4" w:space="0" w:color="A6A6A6"/>
              <w:right w:val="single" w:sz="4" w:space="0" w:color="A6A6A6"/>
            </w:tcBorders>
            <w:shd w:val="clear" w:color="000000" w:fill="D9D9D9"/>
            <w:noWrap/>
            <w:vAlign w:val="center"/>
            <w:hideMark/>
          </w:tcPr>
          <w:p w14:paraId="174D9F4B"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$0.00</w:t>
            </w:r>
          </w:p>
        </w:tc>
        <w:tc>
          <w:tcPr>
            <w:tcW w:w="333" w:type="pct"/>
            <w:tcBorders>
              <w:top w:val="nil"/>
              <w:left w:val="nil"/>
              <w:bottom w:val="single" w:sz="4" w:space="0" w:color="A6A6A6"/>
              <w:right w:val="single" w:sz="4" w:space="0" w:color="A6A6A6"/>
            </w:tcBorders>
            <w:shd w:val="clear" w:color="000000" w:fill="D9D9D9"/>
            <w:noWrap/>
            <w:vAlign w:val="bottom"/>
            <w:hideMark/>
          </w:tcPr>
          <w:p w14:paraId="17E4B11A"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Total</w:t>
            </w:r>
          </w:p>
        </w:tc>
        <w:tc>
          <w:tcPr>
            <w:tcW w:w="660" w:type="pct"/>
            <w:tcBorders>
              <w:top w:val="single" w:sz="4" w:space="0" w:color="A6A6A6"/>
              <w:left w:val="nil"/>
              <w:bottom w:val="single" w:sz="4" w:space="0" w:color="A6A6A6"/>
              <w:right w:val="single" w:sz="4" w:space="0" w:color="A6A6A6"/>
            </w:tcBorders>
            <w:shd w:val="clear" w:color="000000" w:fill="D9D9D9"/>
            <w:noWrap/>
            <w:vAlign w:val="bottom"/>
            <w:hideMark/>
          </w:tcPr>
          <w:p w14:paraId="3B6AF668"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$ 4,942,428.83 </w:t>
            </w:r>
          </w:p>
        </w:tc>
        <w:tc>
          <w:tcPr>
            <w:tcW w:w="663" w:type="pct"/>
            <w:tcBorders>
              <w:top w:val="nil"/>
              <w:left w:val="nil"/>
              <w:bottom w:val="single" w:sz="4" w:space="0" w:color="A6A6A6"/>
              <w:right w:val="single" w:sz="4" w:space="0" w:color="A6A6A6"/>
            </w:tcBorders>
            <w:shd w:val="clear" w:color="000000" w:fill="D9D9D9"/>
            <w:noWrap/>
            <w:vAlign w:val="bottom"/>
            <w:hideMark/>
          </w:tcPr>
          <w:p w14:paraId="117BC3F5" w14:textId="77777777" w:rsidR="00E24A08" w:rsidRPr="00E24A08" w:rsidRDefault="00E24A08" w:rsidP="00E24A08">
            <w:pPr>
              <w:spacing w:after="0" w:line="240" w:lineRule="auto"/>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8,890.83 </w:t>
            </w:r>
          </w:p>
        </w:tc>
      </w:tr>
      <w:tr w:rsidR="00E24A08" w:rsidRPr="00E24A08" w14:paraId="7242E87F" w14:textId="77777777" w:rsidTr="003D7A3B">
        <w:trPr>
          <w:trHeight w:val="177"/>
        </w:trPr>
        <w:tc>
          <w:tcPr>
            <w:tcW w:w="452" w:type="pct"/>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69FD05D1" w14:textId="77777777" w:rsidR="00E24A08" w:rsidRPr="00B50452" w:rsidRDefault="00E24A08" w:rsidP="00E24A08">
            <w:pPr>
              <w:spacing w:after="0" w:line="240" w:lineRule="auto"/>
              <w:jc w:val="center"/>
              <w:rPr>
                <w:rFonts w:ascii="Arial" w:eastAsia="Times New Roman" w:hAnsi="Arial" w:cs="Arial"/>
                <w:color w:val="000000"/>
                <w:sz w:val="16"/>
                <w:szCs w:val="18"/>
                <w:lang w:eastAsia="es-MX"/>
              </w:rPr>
            </w:pPr>
            <w:r w:rsidRPr="00B50452">
              <w:rPr>
                <w:rFonts w:ascii="Arial" w:eastAsia="Times New Roman" w:hAnsi="Arial" w:cs="Arial"/>
                <w:color w:val="000000"/>
                <w:sz w:val="16"/>
                <w:szCs w:val="18"/>
                <w:lang w:eastAsia="es-MX"/>
              </w:rPr>
              <w:t>Junio</w:t>
            </w:r>
          </w:p>
        </w:tc>
        <w:tc>
          <w:tcPr>
            <w:tcW w:w="513" w:type="pct"/>
            <w:tcBorders>
              <w:top w:val="nil"/>
              <w:left w:val="nil"/>
              <w:bottom w:val="single" w:sz="4" w:space="0" w:color="A6A6A6"/>
              <w:right w:val="single" w:sz="4" w:space="0" w:color="A6A6A6"/>
            </w:tcBorders>
            <w:shd w:val="clear" w:color="000000" w:fill="FFFFFF"/>
            <w:noWrap/>
            <w:vAlign w:val="bottom"/>
            <w:hideMark/>
          </w:tcPr>
          <w:p w14:paraId="2AD50D8D"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9</w:t>
            </w:r>
          </w:p>
        </w:tc>
        <w:tc>
          <w:tcPr>
            <w:tcW w:w="591" w:type="pct"/>
            <w:tcBorders>
              <w:top w:val="nil"/>
              <w:left w:val="nil"/>
              <w:bottom w:val="nil"/>
              <w:right w:val="single" w:sz="4" w:space="0" w:color="A6A6A6"/>
            </w:tcBorders>
            <w:shd w:val="clear" w:color="000000" w:fill="FFFFFF"/>
            <w:noWrap/>
            <w:vAlign w:val="center"/>
            <w:hideMark/>
          </w:tcPr>
          <w:p w14:paraId="4A759FE8"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1D845E47"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9</w:t>
            </w:r>
          </w:p>
        </w:tc>
        <w:tc>
          <w:tcPr>
            <w:tcW w:w="791" w:type="pct"/>
            <w:tcBorders>
              <w:top w:val="nil"/>
              <w:left w:val="nil"/>
              <w:bottom w:val="nil"/>
              <w:right w:val="nil"/>
            </w:tcBorders>
            <w:shd w:val="clear" w:color="000000" w:fill="FFFFFF"/>
            <w:noWrap/>
            <w:vAlign w:val="bottom"/>
            <w:hideMark/>
          </w:tcPr>
          <w:p w14:paraId="7A2178D8"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2,698,701.00 </w:t>
            </w:r>
          </w:p>
        </w:tc>
        <w:tc>
          <w:tcPr>
            <w:tcW w:w="596" w:type="pct"/>
            <w:tcBorders>
              <w:top w:val="nil"/>
              <w:left w:val="single" w:sz="4" w:space="0" w:color="A6A6A6"/>
              <w:bottom w:val="nil"/>
              <w:right w:val="single" w:sz="4" w:space="0" w:color="A6A6A6"/>
            </w:tcBorders>
            <w:shd w:val="clear" w:color="000000" w:fill="FFFFFF"/>
            <w:noWrap/>
            <w:vAlign w:val="center"/>
            <w:hideMark/>
          </w:tcPr>
          <w:p w14:paraId="7125F95E"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58DC7193"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9</w:t>
            </w:r>
          </w:p>
        </w:tc>
        <w:tc>
          <w:tcPr>
            <w:tcW w:w="660" w:type="pct"/>
            <w:tcBorders>
              <w:top w:val="nil"/>
              <w:left w:val="nil"/>
              <w:bottom w:val="nil"/>
              <w:right w:val="nil"/>
            </w:tcBorders>
            <w:shd w:val="clear" w:color="000000" w:fill="FFFFFF"/>
            <w:noWrap/>
            <w:vAlign w:val="bottom"/>
            <w:hideMark/>
          </w:tcPr>
          <w:p w14:paraId="1BFDF9EF"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2,698,701.00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7969FE04"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$0.00</w:t>
            </w:r>
          </w:p>
        </w:tc>
      </w:tr>
      <w:tr w:rsidR="00E24A08" w:rsidRPr="00E24A08" w14:paraId="2E677AA6" w14:textId="77777777" w:rsidTr="003D7A3B">
        <w:trPr>
          <w:trHeight w:val="123"/>
        </w:trPr>
        <w:tc>
          <w:tcPr>
            <w:tcW w:w="452" w:type="pct"/>
            <w:vMerge/>
            <w:tcBorders>
              <w:top w:val="nil"/>
              <w:left w:val="single" w:sz="4" w:space="0" w:color="A6A6A6"/>
              <w:bottom w:val="single" w:sz="4" w:space="0" w:color="A6A6A6"/>
              <w:right w:val="single" w:sz="4" w:space="0" w:color="A6A6A6"/>
            </w:tcBorders>
            <w:vAlign w:val="center"/>
            <w:hideMark/>
          </w:tcPr>
          <w:p w14:paraId="0BDE3285"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FFFFFF"/>
            <w:noWrap/>
            <w:vAlign w:val="bottom"/>
            <w:hideMark/>
          </w:tcPr>
          <w:p w14:paraId="6644DED2"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24</w:t>
            </w:r>
          </w:p>
        </w:tc>
        <w:tc>
          <w:tcPr>
            <w:tcW w:w="591" w:type="pct"/>
            <w:tcBorders>
              <w:top w:val="nil"/>
              <w:left w:val="nil"/>
              <w:bottom w:val="single" w:sz="4" w:space="0" w:color="A6A6A6"/>
              <w:right w:val="single" w:sz="4" w:space="0" w:color="A6A6A6"/>
            </w:tcBorders>
            <w:shd w:val="clear" w:color="000000" w:fill="FFFFFF"/>
            <w:noWrap/>
            <w:vAlign w:val="center"/>
            <w:hideMark/>
          </w:tcPr>
          <w:p w14:paraId="7B251B91"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599F7E7D"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24</w:t>
            </w:r>
          </w:p>
        </w:tc>
        <w:tc>
          <w:tcPr>
            <w:tcW w:w="791" w:type="pct"/>
            <w:tcBorders>
              <w:top w:val="nil"/>
              <w:left w:val="nil"/>
              <w:bottom w:val="nil"/>
              <w:right w:val="nil"/>
            </w:tcBorders>
            <w:shd w:val="clear" w:color="000000" w:fill="FFFFFF"/>
            <w:noWrap/>
            <w:vAlign w:val="bottom"/>
            <w:hideMark/>
          </w:tcPr>
          <w:p w14:paraId="56C46224"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1,799,137.00 </w:t>
            </w:r>
          </w:p>
        </w:tc>
        <w:tc>
          <w:tcPr>
            <w:tcW w:w="596" w:type="pct"/>
            <w:tcBorders>
              <w:top w:val="nil"/>
              <w:left w:val="single" w:sz="4" w:space="0" w:color="A6A6A6"/>
              <w:bottom w:val="single" w:sz="4" w:space="0" w:color="A6A6A6"/>
              <w:right w:val="single" w:sz="4" w:space="0" w:color="A6A6A6"/>
            </w:tcBorders>
            <w:shd w:val="clear" w:color="000000" w:fill="FFFFFF"/>
            <w:noWrap/>
            <w:vAlign w:val="center"/>
            <w:hideMark/>
          </w:tcPr>
          <w:p w14:paraId="46F5EC06"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636C8010"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24</w:t>
            </w:r>
          </w:p>
        </w:tc>
        <w:tc>
          <w:tcPr>
            <w:tcW w:w="660" w:type="pct"/>
            <w:tcBorders>
              <w:top w:val="nil"/>
              <w:left w:val="nil"/>
              <w:bottom w:val="nil"/>
              <w:right w:val="nil"/>
            </w:tcBorders>
            <w:shd w:val="clear" w:color="000000" w:fill="FFFFFF"/>
            <w:noWrap/>
            <w:vAlign w:val="bottom"/>
            <w:hideMark/>
          </w:tcPr>
          <w:p w14:paraId="5479D681"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1,799,137.00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6126F3E5"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$0.00</w:t>
            </w:r>
          </w:p>
        </w:tc>
      </w:tr>
      <w:tr w:rsidR="00E24A08" w:rsidRPr="00E24A08" w14:paraId="1F1FA3E7" w14:textId="77777777" w:rsidTr="003D7A3B">
        <w:trPr>
          <w:trHeight w:val="212"/>
        </w:trPr>
        <w:tc>
          <w:tcPr>
            <w:tcW w:w="452" w:type="pct"/>
            <w:vMerge/>
            <w:tcBorders>
              <w:top w:val="nil"/>
              <w:left w:val="single" w:sz="4" w:space="0" w:color="A6A6A6"/>
              <w:bottom w:val="single" w:sz="4" w:space="0" w:color="A6A6A6"/>
              <w:right w:val="single" w:sz="4" w:space="0" w:color="A6A6A6"/>
            </w:tcBorders>
            <w:vAlign w:val="center"/>
            <w:hideMark/>
          </w:tcPr>
          <w:p w14:paraId="52D8FFB4"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D9D9D9"/>
            <w:noWrap/>
            <w:vAlign w:val="bottom"/>
            <w:hideMark/>
          </w:tcPr>
          <w:p w14:paraId="69D68E94"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591" w:type="pct"/>
            <w:tcBorders>
              <w:top w:val="nil"/>
              <w:left w:val="nil"/>
              <w:bottom w:val="single" w:sz="4" w:space="0" w:color="A6A6A6"/>
              <w:right w:val="single" w:sz="4" w:space="0" w:color="A6A6A6"/>
            </w:tcBorders>
            <w:shd w:val="clear" w:color="000000" w:fill="D9D9D9"/>
            <w:noWrap/>
            <w:vAlign w:val="center"/>
            <w:hideMark/>
          </w:tcPr>
          <w:p w14:paraId="6728BD13"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$4,497,838.00</w:t>
            </w:r>
          </w:p>
        </w:tc>
        <w:tc>
          <w:tcPr>
            <w:tcW w:w="402" w:type="pct"/>
            <w:tcBorders>
              <w:top w:val="nil"/>
              <w:left w:val="nil"/>
              <w:bottom w:val="single" w:sz="4" w:space="0" w:color="A6A6A6"/>
              <w:right w:val="single" w:sz="4" w:space="0" w:color="A6A6A6"/>
            </w:tcBorders>
            <w:shd w:val="clear" w:color="000000" w:fill="D9D9D9"/>
            <w:noWrap/>
            <w:vAlign w:val="bottom"/>
            <w:hideMark/>
          </w:tcPr>
          <w:p w14:paraId="20EA5EAA"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Total</w:t>
            </w:r>
          </w:p>
        </w:tc>
        <w:tc>
          <w:tcPr>
            <w:tcW w:w="791" w:type="pct"/>
            <w:tcBorders>
              <w:top w:val="single" w:sz="4" w:space="0" w:color="A6A6A6"/>
              <w:left w:val="nil"/>
              <w:bottom w:val="single" w:sz="4" w:space="0" w:color="A6A6A6"/>
              <w:right w:val="single" w:sz="4" w:space="0" w:color="A6A6A6"/>
            </w:tcBorders>
            <w:shd w:val="clear" w:color="000000" w:fill="D9D9D9"/>
            <w:noWrap/>
            <w:vAlign w:val="bottom"/>
            <w:hideMark/>
          </w:tcPr>
          <w:p w14:paraId="5A3E74A6"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4,497,838.00 </w:t>
            </w:r>
          </w:p>
        </w:tc>
        <w:tc>
          <w:tcPr>
            <w:tcW w:w="596" w:type="pct"/>
            <w:tcBorders>
              <w:top w:val="nil"/>
              <w:left w:val="nil"/>
              <w:bottom w:val="single" w:sz="4" w:space="0" w:color="A6A6A6"/>
              <w:right w:val="single" w:sz="4" w:space="0" w:color="A6A6A6"/>
            </w:tcBorders>
            <w:shd w:val="clear" w:color="000000" w:fill="D9D9D9"/>
            <w:noWrap/>
            <w:vAlign w:val="center"/>
            <w:hideMark/>
          </w:tcPr>
          <w:p w14:paraId="290DFCCB"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$0.00</w:t>
            </w:r>
          </w:p>
        </w:tc>
        <w:tc>
          <w:tcPr>
            <w:tcW w:w="333" w:type="pct"/>
            <w:tcBorders>
              <w:top w:val="nil"/>
              <w:left w:val="nil"/>
              <w:bottom w:val="single" w:sz="4" w:space="0" w:color="A6A6A6"/>
              <w:right w:val="single" w:sz="4" w:space="0" w:color="A6A6A6"/>
            </w:tcBorders>
            <w:shd w:val="clear" w:color="000000" w:fill="D9D9D9"/>
            <w:noWrap/>
            <w:vAlign w:val="bottom"/>
            <w:hideMark/>
          </w:tcPr>
          <w:p w14:paraId="18A7AE39"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Total</w:t>
            </w:r>
          </w:p>
        </w:tc>
        <w:tc>
          <w:tcPr>
            <w:tcW w:w="660" w:type="pct"/>
            <w:tcBorders>
              <w:top w:val="single" w:sz="4" w:space="0" w:color="A6A6A6"/>
              <w:left w:val="nil"/>
              <w:bottom w:val="single" w:sz="4" w:space="0" w:color="A6A6A6"/>
              <w:right w:val="single" w:sz="4" w:space="0" w:color="A6A6A6"/>
            </w:tcBorders>
            <w:shd w:val="clear" w:color="000000" w:fill="D9D9D9"/>
            <w:noWrap/>
            <w:vAlign w:val="bottom"/>
            <w:hideMark/>
          </w:tcPr>
          <w:p w14:paraId="73D37634"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$ 4,497,838.00 </w:t>
            </w:r>
          </w:p>
        </w:tc>
        <w:tc>
          <w:tcPr>
            <w:tcW w:w="663" w:type="pct"/>
            <w:tcBorders>
              <w:top w:val="nil"/>
              <w:left w:val="nil"/>
              <w:bottom w:val="single" w:sz="4" w:space="0" w:color="A6A6A6"/>
              <w:right w:val="single" w:sz="4" w:space="0" w:color="A6A6A6"/>
            </w:tcBorders>
            <w:shd w:val="clear" w:color="000000" w:fill="D9D9D9"/>
            <w:noWrap/>
            <w:vAlign w:val="center"/>
            <w:hideMark/>
          </w:tcPr>
          <w:p w14:paraId="126A9D42"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$0.00</w:t>
            </w:r>
          </w:p>
        </w:tc>
      </w:tr>
      <w:tr w:rsidR="00E24A08" w:rsidRPr="00E24A08" w14:paraId="2A6A779B" w14:textId="77777777" w:rsidTr="003D7A3B">
        <w:trPr>
          <w:trHeight w:val="201"/>
        </w:trPr>
        <w:tc>
          <w:tcPr>
            <w:tcW w:w="452" w:type="pct"/>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1BDF8DDE" w14:textId="77777777" w:rsidR="00E24A08" w:rsidRPr="00B50452" w:rsidRDefault="00E24A08" w:rsidP="00E24A08">
            <w:pPr>
              <w:spacing w:after="0" w:line="240" w:lineRule="auto"/>
              <w:jc w:val="center"/>
              <w:rPr>
                <w:rFonts w:ascii="Arial" w:eastAsia="Times New Roman" w:hAnsi="Arial" w:cs="Arial"/>
                <w:color w:val="000000"/>
                <w:sz w:val="16"/>
                <w:szCs w:val="18"/>
                <w:lang w:eastAsia="es-MX"/>
              </w:rPr>
            </w:pPr>
            <w:r w:rsidRPr="00B50452">
              <w:rPr>
                <w:rFonts w:ascii="Arial" w:eastAsia="Times New Roman" w:hAnsi="Arial" w:cs="Arial"/>
                <w:color w:val="000000"/>
                <w:sz w:val="16"/>
                <w:szCs w:val="18"/>
                <w:lang w:eastAsia="es-MX"/>
              </w:rPr>
              <w:t>Julio</w:t>
            </w:r>
          </w:p>
        </w:tc>
        <w:tc>
          <w:tcPr>
            <w:tcW w:w="513" w:type="pct"/>
            <w:tcBorders>
              <w:top w:val="nil"/>
              <w:left w:val="nil"/>
              <w:bottom w:val="single" w:sz="4" w:space="0" w:color="A6A6A6"/>
              <w:right w:val="single" w:sz="4" w:space="0" w:color="A6A6A6"/>
            </w:tcBorders>
            <w:shd w:val="clear" w:color="000000" w:fill="FFFFFF"/>
            <w:noWrap/>
            <w:vAlign w:val="bottom"/>
            <w:hideMark/>
          </w:tcPr>
          <w:p w14:paraId="6A5232EC"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7</w:t>
            </w:r>
          </w:p>
        </w:tc>
        <w:tc>
          <w:tcPr>
            <w:tcW w:w="591" w:type="pct"/>
            <w:tcBorders>
              <w:top w:val="nil"/>
              <w:left w:val="nil"/>
              <w:bottom w:val="nil"/>
              <w:right w:val="single" w:sz="4" w:space="0" w:color="A6A6A6"/>
            </w:tcBorders>
            <w:shd w:val="clear" w:color="000000" w:fill="FFFFFF"/>
            <w:noWrap/>
            <w:vAlign w:val="center"/>
            <w:hideMark/>
          </w:tcPr>
          <w:p w14:paraId="6E786731"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1C1BAC61"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7</w:t>
            </w:r>
          </w:p>
        </w:tc>
        <w:tc>
          <w:tcPr>
            <w:tcW w:w="791" w:type="pct"/>
            <w:tcBorders>
              <w:top w:val="nil"/>
              <w:left w:val="nil"/>
              <w:bottom w:val="nil"/>
              <w:right w:val="nil"/>
            </w:tcBorders>
            <w:shd w:val="clear" w:color="000000" w:fill="FFFFFF"/>
            <w:noWrap/>
            <w:vAlign w:val="bottom"/>
            <w:hideMark/>
          </w:tcPr>
          <w:p w14:paraId="6CB0B62A"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3,336,735.00 </w:t>
            </w:r>
          </w:p>
        </w:tc>
        <w:tc>
          <w:tcPr>
            <w:tcW w:w="596" w:type="pct"/>
            <w:tcBorders>
              <w:top w:val="nil"/>
              <w:left w:val="single" w:sz="4" w:space="0" w:color="A6A6A6"/>
              <w:bottom w:val="nil"/>
              <w:right w:val="single" w:sz="4" w:space="0" w:color="A6A6A6"/>
            </w:tcBorders>
            <w:shd w:val="clear" w:color="000000" w:fill="FFFFFF"/>
            <w:noWrap/>
            <w:vAlign w:val="center"/>
            <w:hideMark/>
          </w:tcPr>
          <w:p w14:paraId="52495A8C"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63239F46"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15</w:t>
            </w:r>
          </w:p>
        </w:tc>
        <w:tc>
          <w:tcPr>
            <w:tcW w:w="660" w:type="pct"/>
            <w:tcBorders>
              <w:top w:val="nil"/>
              <w:left w:val="nil"/>
              <w:bottom w:val="nil"/>
              <w:right w:val="nil"/>
            </w:tcBorders>
            <w:shd w:val="clear" w:color="000000" w:fill="FFFFFF"/>
            <w:noWrap/>
            <w:vAlign w:val="bottom"/>
            <w:hideMark/>
          </w:tcPr>
          <w:p w14:paraId="68A22847"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3,336,735.00 </w:t>
            </w:r>
          </w:p>
        </w:tc>
        <w:tc>
          <w:tcPr>
            <w:tcW w:w="663" w:type="pct"/>
            <w:tcBorders>
              <w:top w:val="nil"/>
              <w:left w:val="single" w:sz="4" w:space="0" w:color="A6A6A6"/>
              <w:bottom w:val="single" w:sz="4" w:space="0" w:color="A6A6A6"/>
              <w:right w:val="single" w:sz="4" w:space="0" w:color="A6A6A6"/>
            </w:tcBorders>
            <w:shd w:val="clear" w:color="000000" w:fill="FFFFFF"/>
            <w:noWrap/>
            <w:vAlign w:val="bottom"/>
            <w:hideMark/>
          </w:tcPr>
          <w:p w14:paraId="2FF0228E"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   </w:t>
            </w:r>
          </w:p>
        </w:tc>
      </w:tr>
      <w:tr w:rsidR="00E24A08" w:rsidRPr="00E24A08" w14:paraId="385C7654" w14:textId="77777777" w:rsidTr="003D7A3B">
        <w:trPr>
          <w:trHeight w:val="134"/>
        </w:trPr>
        <w:tc>
          <w:tcPr>
            <w:tcW w:w="452" w:type="pct"/>
            <w:vMerge/>
            <w:tcBorders>
              <w:top w:val="nil"/>
              <w:left w:val="single" w:sz="4" w:space="0" w:color="A6A6A6"/>
              <w:bottom w:val="single" w:sz="4" w:space="0" w:color="A6A6A6"/>
              <w:right w:val="single" w:sz="4" w:space="0" w:color="A6A6A6"/>
            </w:tcBorders>
            <w:vAlign w:val="center"/>
            <w:hideMark/>
          </w:tcPr>
          <w:p w14:paraId="517B3CDD"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FFFFFF"/>
            <w:noWrap/>
            <w:vAlign w:val="bottom"/>
            <w:hideMark/>
          </w:tcPr>
          <w:p w14:paraId="7FDAD607"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24</w:t>
            </w:r>
          </w:p>
        </w:tc>
        <w:tc>
          <w:tcPr>
            <w:tcW w:w="591" w:type="pct"/>
            <w:tcBorders>
              <w:top w:val="nil"/>
              <w:left w:val="nil"/>
              <w:bottom w:val="single" w:sz="4" w:space="0" w:color="A6A6A6"/>
              <w:right w:val="single" w:sz="4" w:space="0" w:color="A6A6A6"/>
            </w:tcBorders>
            <w:shd w:val="clear" w:color="000000" w:fill="FFFFFF"/>
            <w:noWrap/>
            <w:vAlign w:val="center"/>
            <w:hideMark/>
          </w:tcPr>
          <w:p w14:paraId="0951D264"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230105F2"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24</w:t>
            </w:r>
          </w:p>
        </w:tc>
        <w:tc>
          <w:tcPr>
            <w:tcW w:w="791" w:type="pct"/>
            <w:tcBorders>
              <w:top w:val="nil"/>
              <w:left w:val="nil"/>
              <w:bottom w:val="nil"/>
              <w:right w:val="nil"/>
            </w:tcBorders>
            <w:shd w:val="clear" w:color="000000" w:fill="FFFFFF"/>
            <w:noWrap/>
            <w:vAlign w:val="bottom"/>
            <w:hideMark/>
          </w:tcPr>
          <w:p w14:paraId="794DD08E"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2,224,493.00 </w:t>
            </w:r>
          </w:p>
        </w:tc>
        <w:tc>
          <w:tcPr>
            <w:tcW w:w="596" w:type="pct"/>
            <w:tcBorders>
              <w:top w:val="nil"/>
              <w:left w:val="single" w:sz="4" w:space="0" w:color="A6A6A6"/>
              <w:bottom w:val="single" w:sz="4" w:space="0" w:color="A6A6A6"/>
              <w:right w:val="single" w:sz="4" w:space="0" w:color="A6A6A6"/>
            </w:tcBorders>
            <w:shd w:val="clear" w:color="000000" w:fill="FFFFFF"/>
            <w:noWrap/>
            <w:vAlign w:val="center"/>
            <w:hideMark/>
          </w:tcPr>
          <w:p w14:paraId="3946C7E7"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6B6FCD8B"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29</w:t>
            </w:r>
          </w:p>
        </w:tc>
        <w:tc>
          <w:tcPr>
            <w:tcW w:w="660" w:type="pct"/>
            <w:tcBorders>
              <w:top w:val="nil"/>
              <w:left w:val="nil"/>
              <w:bottom w:val="nil"/>
              <w:right w:val="nil"/>
            </w:tcBorders>
            <w:shd w:val="clear" w:color="000000" w:fill="FFFFFF"/>
            <w:noWrap/>
            <w:vAlign w:val="bottom"/>
            <w:hideMark/>
          </w:tcPr>
          <w:p w14:paraId="3B2D4B87"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2,224,493.00 </w:t>
            </w:r>
          </w:p>
        </w:tc>
        <w:tc>
          <w:tcPr>
            <w:tcW w:w="663" w:type="pct"/>
            <w:tcBorders>
              <w:top w:val="nil"/>
              <w:left w:val="single" w:sz="4" w:space="0" w:color="A6A6A6"/>
              <w:bottom w:val="single" w:sz="4" w:space="0" w:color="A6A6A6"/>
              <w:right w:val="single" w:sz="4" w:space="0" w:color="A6A6A6"/>
            </w:tcBorders>
            <w:shd w:val="clear" w:color="000000" w:fill="FFFFFF"/>
            <w:noWrap/>
            <w:vAlign w:val="bottom"/>
            <w:hideMark/>
          </w:tcPr>
          <w:p w14:paraId="53B74199"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   </w:t>
            </w:r>
          </w:p>
        </w:tc>
      </w:tr>
      <w:tr w:rsidR="00E24A08" w:rsidRPr="00E24A08" w14:paraId="1AEB179B" w14:textId="77777777" w:rsidTr="003D7A3B">
        <w:trPr>
          <w:trHeight w:val="199"/>
        </w:trPr>
        <w:tc>
          <w:tcPr>
            <w:tcW w:w="452" w:type="pct"/>
            <w:vMerge/>
            <w:tcBorders>
              <w:top w:val="nil"/>
              <w:left w:val="single" w:sz="4" w:space="0" w:color="A6A6A6"/>
              <w:bottom w:val="single" w:sz="4" w:space="0" w:color="A6A6A6"/>
              <w:right w:val="single" w:sz="4" w:space="0" w:color="A6A6A6"/>
            </w:tcBorders>
            <w:vAlign w:val="center"/>
            <w:hideMark/>
          </w:tcPr>
          <w:p w14:paraId="4E3455FF"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D9D9D9"/>
            <w:noWrap/>
            <w:vAlign w:val="bottom"/>
            <w:hideMark/>
          </w:tcPr>
          <w:p w14:paraId="48D3FD8A"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591" w:type="pct"/>
            <w:tcBorders>
              <w:top w:val="nil"/>
              <w:left w:val="nil"/>
              <w:bottom w:val="single" w:sz="4" w:space="0" w:color="A6A6A6"/>
              <w:right w:val="single" w:sz="4" w:space="0" w:color="A6A6A6"/>
            </w:tcBorders>
            <w:shd w:val="clear" w:color="000000" w:fill="D9D9D9"/>
            <w:noWrap/>
            <w:vAlign w:val="center"/>
            <w:hideMark/>
          </w:tcPr>
          <w:p w14:paraId="07B2722D"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$5,561,228.00</w:t>
            </w:r>
          </w:p>
        </w:tc>
        <w:tc>
          <w:tcPr>
            <w:tcW w:w="402" w:type="pct"/>
            <w:tcBorders>
              <w:top w:val="nil"/>
              <w:left w:val="nil"/>
              <w:bottom w:val="single" w:sz="4" w:space="0" w:color="A6A6A6"/>
              <w:right w:val="single" w:sz="4" w:space="0" w:color="A6A6A6"/>
            </w:tcBorders>
            <w:shd w:val="clear" w:color="000000" w:fill="D9D9D9"/>
            <w:noWrap/>
            <w:vAlign w:val="bottom"/>
            <w:hideMark/>
          </w:tcPr>
          <w:p w14:paraId="63D2D00F"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Total</w:t>
            </w:r>
          </w:p>
        </w:tc>
        <w:tc>
          <w:tcPr>
            <w:tcW w:w="791" w:type="pct"/>
            <w:tcBorders>
              <w:top w:val="single" w:sz="4" w:space="0" w:color="A6A6A6"/>
              <w:left w:val="nil"/>
              <w:bottom w:val="single" w:sz="4" w:space="0" w:color="A6A6A6"/>
              <w:right w:val="single" w:sz="4" w:space="0" w:color="A6A6A6"/>
            </w:tcBorders>
            <w:shd w:val="clear" w:color="000000" w:fill="D9D9D9"/>
            <w:noWrap/>
            <w:vAlign w:val="bottom"/>
            <w:hideMark/>
          </w:tcPr>
          <w:p w14:paraId="2984B3A1"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5,561,228.00 </w:t>
            </w:r>
          </w:p>
        </w:tc>
        <w:tc>
          <w:tcPr>
            <w:tcW w:w="596" w:type="pct"/>
            <w:tcBorders>
              <w:top w:val="nil"/>
              <w:left w:val="nil"/>
              <w:bottom w:val="single" w:sz="4" w:space="0" w:color="A6A6A6"/>
              <w:right w:val="single" w:sz="4" w:space="0" w:color="A6A6A6"/>
            </w:tcBorders>
            <w:shd w:val="clear" w:color="000000" w:fill="D9D9D9"/>
            <w:noWrap/>
            <w:vAlign w:val="center"/>
            <w:hideMark/>
          </w:tcPr>
          <w:p w14:paraId="62EBFBB5"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$0.00</w:t>
            </w:r>
          </w:p>
        </w:tc>
        <w:tc>
          <w:tcPr>
            <w:tcW w:w="333" w:type="pct"/>
            <w:tcBorders>
              <w:top w:val="nil"/>
              <w:left w:val="nil"/>
              <w:bottom w:val="single" w:sz="4" w:space="0" w:color="A6A6A6"/>
              <w:right w:val="single" w:sz="4" w:space="0" w:color="A6A6A6"/>
            </w:tcBorders>
            <w:shd w:val="clear" w:color="000000" w:fill="D9D9D9"/>
            <w:noWrap/>
            <w:vAlign w:val="bottom"/>
            <w:hideMark/>
          </w:tcPr>
          <w:p w14:paraId="12242EE4"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Total</w:t>
            </w:r>
          </w:p>
        </w:tc>
        <w:tc>
          <w:tcPr>
            <w:tcW w:w="660" w:type="pct"/>
            <w:tcBorders>
              <w:top w:val="single" w:sz="4" w:space="0" w:color="A6A6A6"/>
              <w:left w:val="nil"/>
              <w:bottom w:val="single" w:sz="4" w:space="0" w:color="A6A6A6"/>
              <w:right w:val="single" w:sz="4" w:space="0" w:color="A6A6A6"/>
            </w:tcBorders>
            <w:shd w:val="clear" w:color="000000" w:fill="D9D9D9"/>
            <w:noWrap/>
            <w:vAlign w:val="bottom"/>
            <w:hideMark/>
          </w:tcPr>
          <w:p w14:paraId="11279608"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$ 5,561,228.00 </w:t>
            </w:r>
          </w:p>
        </w:tc>
        <w:tc>
          <w:tcPr>
            <w:tcW w:w="663" w:type="pct"/>
            <w:tcBorders>
              <w:top w:val="nil"/>
              <w:left w:val="nil"/>
              <w:bottom w:val="single" w:sz="4" w:space="0" w:color="A6A6A6"/>
              <w:right w:val="single" w:sz="4" w:space="0" w:color="A6A6A6"/>
            </w:tcBorders>
            <w:shd w:val="clear" w:color="000000" w:fill="D9D9D9"/>
            <w:noWrap/>
            <w:vAlign w:val="bottom"/>
            <w:hideMark/>
          </w:tcPr>
          <w:p w14:paraId="36B36309" w14:textId="77777777" w:rsidR="00E24A08" w:rsidRPr="00E24A08" w:rsidRDefault="00E24A08" w:rsidP="00E24A08">
            <w:pPr>
              <w:spacing w:after="0" w:line="240" w:lineRule="auto"/>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   </w:t>
            </w:r>
          </w:p>
        </w:tc>
      </w:tr>
      <w:tr w:rsidR="00E24A08" w:rsidRPr="00E24A08" w14:paraId="522543CE" w14:textId="77777777" w:rsidTr="003D7A3B">
        <w:trPr>
          <w:trHeight w:val="183"/>
        </w:trPr>
        <w:tc>
          <w:tcPr>
            <w:tcW w:w="452" w:type="pct"/>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47F545C9" w14:textId="77777777" w:rsidR="00E24A08" w:rsidRPr="00B50452" w:rsidRDefault="00E24A08" w:rsidP="00E24A08">
            <w:pPr>
              <w:spacing w:after="0" w:line="240" w:lineRule="auto"/>
              <w:jc w:val="center"/>
              <w:rPr>
                <w:rFonts w:ascii="Arial" w:eastAsia="Times New Roman" w:hAnsi="Arial" w:cs="Arial"/>
                <w:color w:val="000000"/>
                <w:sz w:val="16"/>
                <w:szCs w:val="18"/>
                <w:lang w:eastAsia="es-MX"/>
              </w:rPr>
            </w:pPr>
            <w:r w:rsidRPr="00B50452">
              <w:rPr>
                <w:rFonts w:ascii="Arial" w:eastAsia="Times New Roman" w:hAnsi="Arial" w:cs="Arial"/>
                <w:color w:val="000000"/>
                <w:sz w:val="16"/>
                <w:szCs w:val="18"/>
                <w:lang w:eastAsia="es-MX"/>
              </w:rPr>
              <w:t>Agosto</w:t>
            </w:r>
          </w:p>
        </w:tc>
        <w:tc>
          <w:tcPr>
            <w:tcW w:w="513" w:type="pct"/>
            <w:tcBorders>
              <w:top w:val="nil"/>
              <w:left w:val="nil"/>
              <w:bottom w:val="single" w:sz="4" w:space="0" w:color="A6A6A6"/>
              <w:right w:val="single" w:sz="4" w:space="0" w:color="A6A6A6"/>
            </w:tcBorders>
            <w:shd w:val="clear" w:color="000000" w:fill="FFFFFF"/>
            <w:noWrap/>
            <w:vAlign w:val="bottom"/>
            <w:hideMark/>
          </w:tcPr>
          <w:p w14:paraId="27831DDE" w14:textId="77777777" w:rsidR="00E24A08" w:rsidRPr="00E24A08" w:rsidRDefault="00E24A08" w:rsidP="00E24A08">
            <w:pPr>
              <w:spacing w:after="0" w:line="240" w:lineRule="auto"/>
              <w:jc w:val="center"/>
              <w:rPr>
                <w:rFonts w:ascii="Arial" w:eastAsia="Times New Roman" w:hAnsi="Arial" w:cs="Arial"/>
                <w:color w:val="000000"/>
                <w:sz w:val="18"/>
                <w:szCs w:val="18"/>
                <w:lang w:eastAsia="es-MX"/>
              </w:rPr>
            </w:pPr>
            <w:r w:rsidRPr="00E24A08">
              <w:rPr>
                <w:rFonts w:ascii="Arial" w:eastAsia="Times New Roman" w:hAnsi="Arial" w:cs="Arial"/>
                <w:color w:val="000000"/>
                <w:sz w:val="18"/>
                <w:szCs w:val="18"/>
                <w:lang w:eastAsia="es-MX"/>
              </w:rPr>
              <w:t>10</w:t>
            </w:r>
          </w:p>
        </w:tc>
        <w:tc>
          <w:tcPr>
            <w:tcW w:w="591" w:type="pct"/>
            <w:tcBorders>
              <w:top w:val="nil"/>
              <w:left w:val="nil"/>
              <w:bottom w:val="nil"/>
              <w:right w:val="single" w:sz="4" w:space="0" w:color="A6A6A6"/>
            </w:tcBorders>
            <w:shd w:val="clear" w:color="000000" w:fill="FFFFFF"/>
            <w:noWrap/>
            <w:vAlign w:val="center"/>
            <w:hideMark/>
          </w:tcPr>
          <w:p w14:paraId="6C1D8C10"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4493276A" w14:textId="77777777" w:rsidR="00E24A08" w:rsidRPr="00E24A08" w:rsidRDefault="00E24A08" w:rsidP="00E24A08">
            <w:pPr>
              <w:spacing w:after="0" w:line="240" w:lineRule="auto"/>
              <w:jc w:val="center"/>
              <w:rPr>
                <w:rFonts w:ascii="Arial" w:eastAsia="Times New Roman" w:hAnsi="Arial" w:cs="Arial"/>
                <w:color w:val="000000"/>
                <w:sz w:val="18"/>
                <w:szCs w:val="18"/>
                <w:lang w:eastAsia="es-MX"/>
              </w:rPr>
            </w:pPr>
            <w:r w:rsidRPr="00E24A08">
              <w:rPr>
                <w:rFonts w:ascii="Arial" w:eastAsia="Times New Roman" w:hAnsi="Arial" w:cs="Arial"/>
                <w:color w:val="000000"/>
                <w:sz w:val="18"/>
                <w:szCs w:val="18"/>
                <w:lang w:eastAsia="es-MX"/>
              </w:rPr>
              <w:t>10</w:t>
            </w:r>
          </w:p>
        </w:tc>
        <w:tc>
          <w:tcPr>
            <w:tcW w:w="791" w:type="pct"/>
            <w:tcBorders>
              <w:top w:val="nil"/>
              <w:left w:val="nil"/>
              <w:bottom w:val="nil"/>
              <w:right w:val="nil"/>
            </w:tcBorders>
            <w:shd w:val="clear" w:color="000000" w:fill="FFFFFF"/>
            <w:noWrap/>
            <w:vAlign w:val="bottom"/>
            <w:hideMark/>
          </w:tcPr>
          <w:p w14:paraId="5C5BF309"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2,755,261.00 </w:t>
            </w:r>
          </w:p>
        </w:tc>
        <w:tc>
          <w:tcPr>
            <w:tcW w:w="596" w:type="pct"/>
            <w:tcBorders>
              <w:top w:val="nil"/>
              <w:left w:val="single" w:sz="4" w:space="0" w:color="A6A6A6"/>
              <w:bottom w:val="nil"/>
              <w:right w:val="single" w:sz="4" w:space="0" w:color="A6A6A6"/>
            </w:tcBorders>
            <w:shd w:val="clear" w:color="000000" w:fill="FFFFFF"/>
            <w:noWrap/>
            <w:vAlign w:val="center"/>
            <w:hideMark/>
          </w:tcPr>
          <w:p w14:paraId="4E877ED4"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3F196DB2" w14:textId="77777777" w:rsidR="00E24A08" w:rsidRPr="00E24A08" w:rsidRDefault="00E24A08" w:rsidP="00E24A08">
            <w:pPr>
              <w:spacing w:after="0" w:line="240" w:lineRule="auto"/>
              <w:jc w:val="center"/>
              <w:rPr>
                <w:rFonts w:ascii="Arial" w:eastAsia="Times New Roman" w:hAnsi="Arial" w:cs="Arial"/>
                <w:color w:val="000000"/>
                <w:sz w:val="18"/>
                <w:szCs w:val="18"/>
                <w:lang w:eastAsia="es-MX"/>
              </w:rPr>
            </w:pPr>
            <w:r w:rsidRPr="00E24A08">
              <w:rPr>
                <w:rFonts w:ascii="Arial" w:eastAsia="Times New Roman" w:hAnsi="Arial" w:cs="Arial"/>
                <w:color w:val="000000"/>
                <w:sz w:val="18"/>
                <w:szCs w:val="18"/>
                <w:lang w:eastAsia="es-MX"/>
              </w:rPr>
              <w:t>14</w:t>
            </w:r>
          </w:p>
        </w:tc>
        <w:tc>
          <w:tcPr>
            <w:tcW w:w="660" w:type="pct"/>
            <w:tcBorders>
              <w:top w:val="nil"/>
              <w:left w:val="nil"/>
              <w:bottom w:val="nil"/>
              <w:right w:val="nil"/>
            </w:tcBorders>
            <w:shd w:val="clear" w:color="000000" w:fill="FFFFFF"/>
            <w:noWrap/>
            <w:vAlign w:val="bottom"/>
            <w:hideMark/>
          </w:tcPr>
          <w:p w14:paraId="4D9227F8"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2,755,261.00 </w:t>
            </w:r>
          </w:p>
        </w:tc>
        <w:tc>
          <w:tcPr>
            <w:tcW w:w="663" w:type="pct"/>
            <w:tcBorders>
              <w:top w:val="nil"/>
              <w:left w:val="single" w:sz="4" w:space="0" w:color="A6A6A6"/>
              <w:bottom w:val="single" w:sz="4" w:space="0" w:color="A6A6A6"/>
              <w:right w:val="single" w:sz="4" w:space="0" w:color="A6A6A6"/>
            </w:tcBorders>
            <w:shd w:val="clear" w:color="000000" w:fill="FFFFFF"/>
            <w:noWrap/>
            <w:vAlign w:val="bottom"/>
            <w:hideMark/>
          </w:tcPr>
          <w:p w14:paraId="7B143AEB"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   </w:t>
            </w:r>
          </w:p>
        </w:tc>
      </w:tr>
      <w:tr w:rsidR="00E24A08" w:rsidRPr="00E24A08" w14:paraId="148E08E3" w14:textId="77777777" w:rsidTr="003D7A3B">
        <w:trPr>
          <w:trHeight w:val="115"/>
        </w:trPr>
        <w:tc>
          <w:tcPr>
            <w:tcW w:w="452" w:type="pct"/>
            <w:vMerge/>
            <w:tcBorders>
              <w:top w:val="nil"/>
              <w:left w:val="single" w:sz="4" w:space="0" w:color="A6A6A6"/>
              <w:bottom w:val="single" w:sz="4" w:space="0" w:color="A6A6A6"/>
              <w:right w:val="single" w:sz="4" w:space="0" w:color="A6A6A6"/>
            </w:tcBorders>
            <w:vAlign w:val="center"/>
            <w:hideMark/>
          </w:tcPr>
          <w:p w14:paraId="7AA7082E"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FFFFFF"/>
            <w:noWrap/>
            <w:vAlign w:val="bottom"/>
            <w:hideMark/>
          </w:tcPr>
          <w:p w14:paraId="74F1BE73" w14:textId="77777777" w:rsidR="00E24A08" w:rsidRPr="00E24A08" w:rsidRDefault="00E24A08" w:rsidP="00E24A08">
            <w:pPr>
              <w:spacing w:after="0" w:line="240" w:lineRule="auto"/>
              <w:jc w:val="center"/>
              <w:rPr>
                <w:rFonts w:ascii="Arial" w:eastAsia="Times New Roman" w:hAnsi="Arial" w:cs="Arial"/>
                <w:color w:val="000000"/>
                <w:sz w:val="18"/>
                <w:szCs w:val="18"/>
                <w:lang w:eastAsia="es-MX"/>
              </w:rPr>
            </w:pPr>
            <w:r w:rsidRPr="00E24A08">
              <w:rPr>
                <w:rFonts w:ascii="Arial" w:eastAsia="Times New Roman" w:hAnsi="Arial" w:cs="Arial"/>
                <w:color w:val="000000"/>
                <w:sz w:val="18"/>
                <w:szCs w:val="18"/>
                <w:lang w:eastAsia="es-MX"/>
              </w:rPr>
              <w:t>25</w:t>
            </w:r>
          </w:p>
        </w:tc>
        <w:tc>
          <w:tcPr>
            <w:tcW w:w="591" w:type="pct"/>
            <w:tcBorders>
              <w:top w:val="nil"/>
              <w:left w:val="nil"/>
              <w:bottom w:val="single" w:sz="4" w:space="0" w:color="A6A6A6"/>
              <w:right w:val="single" w:sz="4" w:space="0" w:color="A6A6A6"/>
            </w:tcBorders>
            <w:shd w:val="clear" w:color="000000" w:fill="FFFFFF"/>
            <w:noWrap/>
            <w:vAlign w:val="center"/>
            <w:hideMark/>
          </w:tcPr>
          <w:p w14:paraId="792437C9"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7D7D1D84" w14:textId="77777777" w:rsidR="00E24A08" w:rsidRPr="00E24A08" w:rsidRDefault="00E24A08" w:rsidP="00E24A08">
            <w:pPr>
              <w:spacing w:after="0" w:line="240" w:lineRule="auto"/>
              <w:jc w:val="center"/>
              <w:rPr>
                <w:rFonts w:ascii="Arial" w:eastAsia="Times New Roman" w:hAnsi="Arial" w:cs="Arial"/>
                <w:color w:val="000000"/>
                <w:sz w:val="18"/>
                <w:szCs w:val="18"/>
                <w:lang w:eastAsia="es-MX"/>
              </w:rPr>
            </w:pPr>
            <w:r w:rsidRPr="00E24A08">
              <w:rPr>
                <w:rFonts w:ascii="Arial" w:eastAsia="Times New Roman" w:hAnsi="Arial" w:cs="Arial"/>
                <w:color w:val="000000"/>
                <w:sz w:val="18"/>
                <w:szCs w:val="18"/>
                <w:lang w:eastAsia="es-MX"/>
              </w:rPr>
              <w:t>25</w:t>
            </w:r>
          </w:p>
        </w:tc>
        <w:tc>
          <w:tcPr>
            <w:tcW w:w="791" w:type="pct"/>
            <w:tcBorders>
              <w:top w:val="nil"/>
              <w:left w:val="nil"/>
              <w:bottom w:val="nil"/>
              <w:right w:val="nil"/>
            </w:tcBorders>
            <w:shd w:val="clear" w:color="000000" w:fill="FFFFFF"/>
            <w:noWrap/>
            <w:vAlign w:val="bottom"/>
            <w:hideMark/>
          </w:tcPr>
          <w:p w14:paraId="43E248C3"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1,836,843.00 </w:t>
            </w:r>
          </w:p>
        </w:tc>
        <w:tc>
          <w:tcPr>
            <w:tcW w:w="596" w:type="pct"/>
            <w:tcBorders>
              <w:top w:val="nil"/>
              <w:left w:val="single" w:sz="4" w:space="0" w:color="A6A6A6"/>
              <w:bottom w:val="single" w:sz="4" w:space="0" w:color="A6A6A6"/>
              <w:right w:val="single" w:sz="4" w:space="0" w:color="A6A6A6"/>
            </w:tcBorders>
            <w:shd w:val="clear" w:color="000000" w:fill="FFFFFF"/>
            <w:noWrap/>
            <w:vAlign w:val="center"/>
            <w:hideMark/>
          </w:tcPr>
          <w:p w14:paraId="5B0E4BC3"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4E7D5965" w14:textId="77777777" w:rsidR="00E24A08" w:rsidRPr="00E24A08" w:rsidRDefault="00E24A08" w:rsidP="00E24A08">
            <w:pPr>
              <w:spacing w:after="0" w:line="240" w:lineRule="auto"/>
              <w:jc w:val="center"/>
              <w:rPr>
                <w:rFonts w:ascii="Arial" w:eastAsia="Times New Roman" w:hAnsi="Arial" w:cs="Arial"/>
                <w:color w:val="000000"/>
                <w:sz w:val="18"/>
                <w:szCs w:val="18"/>
                <w:lang w:eastAsia="es-MX"/>
              </w:rPr>
            </w:pPr>
            <w:r w:rsidRPr="00E24A08">
              <w:rPr>
                <w:rFonts w:ascii="Arial" w:eastAsia="Times New Roman" w:hAnsi="Arial" w:cs="Arial"/>
                <w:color w:val="000000"/>
                <w:sz w:val="18"/>
                <w:szCs w:val="18"/>
                <w:lang w:eastAsia="es-MX"/>
              </w:rPr>
              <w:t>31</w:t>
            </w:r>
          </w:p>
        </w:tc>
        <w:tc>
          <w:tcPr>
            <w:tcW w:w="660" w:type="pct"/>
            <w:tcBorders>
              <w:top w:val="nil"/>
              <w:left w:val="nil"/>
              <w:bottom w:val="nil"/>
              <w:right w:val="nil"/>
            </w:tcBorders>
            <w:shd w:val="clear" w:color="000000" w:fill="FFFFFF"/>
            <w:noWrap/>
            <w:vAlign w:val="bottom"/>
            <w:hideMark/>
          </w:tcPr>
          <w:p w14:paraId="39DB6490"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1,836,843.00 </w:t>
            </w:r>
          </w:p>
        </w:tc>
        <w:tc>
          <w:tcPr>
            <w:tcW w:w="663" w:type="pct"/>
            <w:tcBorders>
              <w:top w:val="nil"/>
              <w:left w:val="single" w:sz="4" w:space="0" w:color="A6A6A6"/>
              <w:bottom w:val="single" w:sz="4" w:space="0" w:color="A6A6A6"/>
              <w:right w:val="single" w:sz="4" w:space="0" w:color="A6A6A6"/>
            </w:tcBorders>
            <w:shd w:val="clear" w:color="000000" w:fill="FFFFFF"/>
            <w:noWrap/>
            <w:vAlign w:val="bottom"/>
            <w:hideMark/>
          </w:tcPr>
          <w:p w14:paraId="30ADBF3B"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   </w:t>
            </w:r>
          </w:p>
        </w:tc>
      </w:tr>
      <w:tr w:rsidR="00E24A08" w:rsidRPr="00E24A08" w14:paraId="753B349C" w14:textId="77777777" w:rsidTr="003D7A3B">
        <w:trPr>
          <w:trHeight w:val="175"/>
        </w:trPr>
        <w:tc>
          <w:tcPr>
            <w:tcW w:w="452" w:type="pct"/>
            <w:vMerge/>
            <w:tcBorders>
              <w:top w:val="nil"/>
              <w:left w:val="single" w:sz="4" w:space="0" w:color="A6A6A6"/>
              <w:bottom w:val="single" w:sz="4" w:space="0" w:color="A6A6A6"/>
              <w:right w:val="single" w:sz="4" w:space="0" w:color="A6A6A6"/>
            </w:tcBorders>
            <w:vAlign w:val="center"/>
            <w:hideMark/>
          </w:tcPr>
          <w:p w14:paraId="27F7A6C3"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D9D9D9"/>
            <w:noWrap/>
            <w:vAlign w:val="bottom"/>
            <w:hideMark/>
          </w:tcPr>
          <w:p w14:paraId="62C54674"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591" w:type="pct"/>
            <w:tcBorders>
              <w:top w:val="nil"/>
              <w:left w:val="nil"/>
              <w:bottom w:val="single" w:sz="4" w:space="0" w:color="A6A6A6"/>
              <w:right w:val="single" w:sz="4" w:space="0" w:color="A6A6A6"/>
            </w:tcBorders>
            <w:shd w:val="clear" w:color="000000" w:fill="D9D9D9"/>
            <w:noWrap/>
            <w:vAlign w:val="center"/>
            <w:hideMark/>
          </w:tcPr>
          <w:p w14:paraId="452CB226"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$4,592,104.00</w:t>
            </w:r>
          </w:p>
        </w:tc>
        <w:tc>
          <w:tcPr>
            <w:tcW w:w="402" w:type="pct"/>
            <w:tcBorders>
              <w:top w:val="nil"/>
              <w:left w:val="nil"/>
              <w:bottom w:val="single" w:sz="4" w:space="0" w:color="A6A6A6"/>
              <w:right w:val="single" w:sz="4" w:space="0" w:color="A6A6A6"/>
            </w:tcBorders>
            <w:shd w:val="clear" w:color="000000" w:fill="D9D9D9"/>
            <w:noWrap/>
            <w:vAlign w:val="bottom"/>
            <w:hideMark/>
          </w:tcPr>
          <w:p w14:paraId="5EBB25C2"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Total</w:t>
            </w:r>
          </w:p>
        </w:tc>
        <w:tc>
          <w:tcPr>
            <w:tcW w:w="791" w:type="pct"/>
            <w:tcBorders>
              <w:top w:val="single" w:sz="4" w:space="0" w:color="A6A6A6"/>
              <w:left w:val="nil"/>
              <w:bottom w:val="single" w:sz="4" w:space="0" w:color="A6A6A6"/>
              <w:right w:val="single" w:sz="4" w:space="0" w:color="A6A6A6"/>
            </w:tcBorders>
            <w:shd w:val="clear" w:color="000000" w:fill="D9D9D9"/>
            <w:noWrap/>
            <w:vAlign w:val="bottom"/>
            <w:hideMark/>
          </w:tcPr>
          <w:p w14:paraId="4CA46808"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4,592,104.00 </w:t>
            </w:r>
          </w:p>
        </w:tc>
        <w:tc>
          <w:tcPr>
            <w:tcW w:w="596" w:type="pct"/>
            <w:tcBorders>
              <w:top w:val="nil"/>
              <w:left w:val="nil"/>
              <w:bottom w:val="single" w:sz="4" w:space="0" w:color="A6A6A6"/>
              <w:right w:val="single" w:sz="4" w:space="0" w:color="A6A6A6"/>
            </w:tcBorders>
            <w:shd w:val="clear" w:color="000000" w:fill="D9D9D9"/>
            <w:noWrap/>
            <w:vAlign w:val="center"/>
            <w:hideMark/>
          </w:tcPr>
          <w:p w14:paraId="5A37CB9A"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$0.00</w:t>
            </w:r>
          </w:p>
        </w:tc>
        <w:tc>
          <w:tcPr>
            <w:tcW w:w="333" w:type="pct"/>
            <w:tcBorders>
              <w:top w:val="nil"/>
              <w:left w:val="nil"/>
              <w:bottom w:val="single" w:sz="4" w:space="0" w:color="A6A6A6"/>
              <w:right w:val="single" w:sz="4" w:space="0" w:color="A6A6A6"/>
            </w:tcBorders>
            <w:shd w:val="clear" w:color="000000" w:fill="D9D9D9"/>
            <w:noWrap/>
            <w:vAlign w:val="bottom"/>
            <w:hideMark/>
          </w:tcPr>
          <w:p w14:paraId="298AC4D7"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Total</w:t>
            </w:r>
          </w:p>
        </w:tc>
        <w:tc>
          <w:tcPr>
            <w:tcW w:w="660" w:type="pct"/>
            <w:tcBorders>
              <w:top w:val="single" w:sz="4" w:space="0" w:color="A6A6A6"/>
              <w:left w:val="nil"/>
              <w:bottom w:val="single" w:sz="4" w:space="0" w:color="A6A6A6"/>
              <w:right w:val="single" w:sz="4" w:space="0" w:color="A6A6A6"/>
            </w:tcBorders>
            <w:shd w:val="clear" w:color="000000" w:fill="D9D9D9"/>
            <w:noWrap/>
            <w:vAlign w:val="bottom"/>
            <w:hideMark/>
          </w:tcPr>
          <w:p w14:paraId="4BAE232D"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$ 4,592,104.00 </w:t>
            </w:r>
          </w:p>
        </w:tc>
        <w:tc>
          <w:tcPr>
            <w:tcW w:w="663" w:type="pct"/>
            <w:tcBorders>
              <w:top w:val="nil"/>
              <w:left w:val="nil"/>
              <w:bottom w:val="single" w:sz="4" w:space="0" w:color="A6A6A6"/>
              <w:right w:val="single" w:sz="4" w:space="0" w:color="A6A6A6"/>
            </w:tcBorders>
            <w:shd w:val="clear" w:color="000000" w:fill="D9D9D9"/>
            <w:noWrap/>
            <w:vAlign w:val="bottom"/>
            <w:hideMark/>
          </w:tcPr>
          <w:p w14:paraId="72886297" w14:textId="77777777" w:rsidR="00E24A08" w:rsidRPr="00E24A08" w:rsidRDefault="00E24A08" w:rsidP="00E24A08">
            <w:pPr>
              <w:spacing w:after="0" w:line="240" w:lineRule="auto"/>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   </w:t>
            </w:r>
          </w:p>
        </w:tc>
      </w:tr>
      <w:tr w:rsidR="00E24A08" w:rsidRPr="00E24A08" w14:paraId="4F4F4A03" w14:textId="77777777" w:rsidTr="003D7A3B">
        <w:trPr>
          <w:trHeight w:val="151"/>
        </w:trPr>
        <w:tc>
          <w:tcPr>
            <w:tcW w:w="452" w:type="pct"/>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7B5E4B51" w14:textId="77777777" w:rsidR="00E24A08" w:rsidRPr="00B50452" w:rsidRDefault="00E24A08" w:rsidP="00E24A08">
            <w:pPr>
              <w:spacing w:after="0" w:line="240" w:lineRule="auto"/>
              <w:jc w:val="center"/>
              <w:rPr>
                <w:rFonts w:ascii="Arial" w:eastAsia="Times New Roman" w:hAnsi="Arial" w:cs="Arial"/>
                <w:color w:val="000000"/>
                <w:sz w:val="16"/>
                <w:szCs w:val="18"/>
                <w:lang w:eastAsia="es-MX"/>
              </w:rPr>
            </w:pPr>
            <w:r w:rsidRPr="00B50452">
              <w:rPr>
                <w:rFonts w:ascii="Arial" w:eastAsia="Times New Roman" w:hAnsi="Arial" w:cs="Arial"/>
                <w:color w:val="000000"/>
                <w:sz w:val="16"/>
                <w:szCs w:val="18"/>
                <w:lang w:eastAsia="es-MX"/>
              </w:rPr>
              <w:t>Septiembre</w:t>
            </w:r>
          </w:p>
        </w:tc>
        <w:tc>
          <w:tcPr>
            <w:tcW w:w="513" w:type="pct"/>
            <w:tcBorders>
              <w:top w:val="nil"/>
              <w:left w:val="nil"/>
              <w:bottom w:val="single" w:sz="4" w:space="0" w:color="A6A6A6"/>
              <w:right w:val="single" w:sz="4" w:space="0" w:color="A6A6A6"/>
            </w:tcBorders>
            <w:shd w:val="clear" w:color="000000" w:fill="FFFFFF"/>
            <w:noWrap/>
            <w:vAlign w:val="bottom"/>
            <w:hideMark/>
          </w:tcPr>
          <w:p w14:paraId="6B7C4BFF"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9</w:t>
            </w:r>
          </w:p>
        </w:tc>
        <w:tc>
          <w:tcPr>
            <w:tcW w:w="591" w:type="pct"/>
            <w:tcBorders>
              <w:top w:val="nil"/>
              <w:left w:val="nil"/>
              <w:bottom w:val="nil"/>
              <w:right w:val="single" w:sz="4" w:space="0" w:color="A6A6A6"/>
            </w:tcBorders>
            <w:shd w:val="clear" w:color="000000" w:fill="FFFFFF"/>
            <w:noWrap/>
            <w:vAlign w:val="center"/>
            <w:hideMark/>
          </w:tcPr>
          <w:p w14:paraId="1A7C734B"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335FCF40"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9</w:t>
            </w:r>
          </w:p>
        </w:tc>
        <w:tc>
          <w:tcPr>
            <w:tcW w:w="791" w:type="pct"/>
            <w:tcBorders>
              <w:top w:val="nil"/>
              <w:left w:val="nil"/>
              <w:bottom w:val="nil"/>
              <w:right w:val="nil"/>
            </w:tcBorders>
            <w:shd w:val="clear" w:color="000000" w:fill="FFFFFF"/>
            <w:noWrap/>
            <w:vAlign w:val="bottom"/>
            <w:hideMark/>
          </w:tcPr>
          <w:p w14:paraId="7D9E9D44"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3,336,735.00 </w:t>
            </w:r>
          </w:p>
        </w:tc>
        <w:tc>
          <w:tcPr>
            <w:tcW w:w="596" w:type="pct"/>
            <w:tcBorders>
              <w:top w:val="nil"/>
              <w:left w:val="single" w:sz="4" w:space="0" w:color="A6A6A6"/>
              <w:bottom w:val="nil"/>
              <w:right w:val="single" w:sz="4" w:space="0" w:color="A6A6A6"/>
            </w:tcBorders>
            <w:shd w:val="clear" w:color="000000" w:fill="FFFFFF"/>
            <w:noWrap/>
            <w:vAlign w:val="center"/>
            <w:hideMark/>
          </w:tcPr>
          <w:p w14:paraId="490443CC"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43A9B9F5"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17</w:t>
            </w:r>
          </w:p>
        </w:tc>
        <w:tc>
          <w:tcPr>
            <w:tcW w:w="660" w:type="pct"/>
            <w:tcBorders>
              <w:top w:val="nil"/>
              <w:left w:val="nil"/>
              <w:bottom w:val="nil"/>
              <w:right w:val="nil"/>
            </w:tcBorders>
            <w:shd w:val="clear" w:color="000000" w:fill="FFFFFF"/>
            <w:noWrap/>
            <w:vAlign w:val="bottom"/>
            <w:hideMark/>
          </w:tcPr>
          <w:p w14:paraId="614FC577"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3,336,735.00 </w:t>
            </w:r>
          </w:p>
        </w:tc>
        <w:tc>
          <w:tcPr>
            <w:tcW w:w="663" w:type="pct"/>
            <w:tcBorders>
              <w:top w:val="nil"/>
              <w:left w:val="single" w:sz="4" w:space="0" w:color="A6A6A6"/>
              <w:bottom w:val="single" w:sz="4" w:space="0" w:color="A6A6A6"/>
              <w:right w:val="single" w:sz="4" w:space="0" w:color="A6A6A6"/>
            </w:tcBorders>
            <w:shd w:val="clear" w:color="000000" w:fill="FFFFFF"/>
            <w:noWrap/>
            <w:vAlign w:val="bottom"/>
            <w:hideMark/>
          </w:tcPr>
          <w:p w14:paraId="4C5761C9"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   </w:t>
            </w:r>
          </w:p>
        </w:tc>
      </w:tr>
      <w:tr w:rsidR="00E24A08" w:rsidRPr="00E24A08" w14:paraId="02C0022A" w14:textId="77777777" w:rsidTr="003D7A3B">
        <w:trPr>
          <w:trHeight w:val="111"/>
        </w:trPr>
        <w:tc>
          <w:tcPr>
            <w:tcW w:w="452" w:type="pct"/>
            <w:vMerge/>
            <w:tcBorders>
              <w:top w:val="nil"/>
              <w:left w:val="single" w:sz="4" w:space="0" w:color="A6A6A6"/>
              <w:bottom w:val="single" w:sz="4" w:space="0" w:color="A6A6A6"/>
              <w:right w:val="single" w:sz="4" w:space="0" w:color="A6A6A6"/>
            </w:tcBorders>
            <w:vAlign w:val="center"/>
            <w:hideMark/>
          </w:tcPr>
          <w:p w14:paraId="2FD747CE"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FFFFFF"/>
            <w:noWrap/>
            <w:vAlign w:val="bottom"/>
            <w:hideMark/>
          </w:tcPr>
          <w:p w14:paraId="70EA8732"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23</w:t>
            </w:r>
          </w:p>
        </w:tc>
        <w:tc>
          <w:tcPr>
            <w:tcW w:w="591" w:type="pct"/>
            <w:tcBorders>
              <w:top w:val="nil"/>
              <w:left w:val="nil"/>
              <w:bottom w:val="single" w:sz="4" w:space="0" w:color="A6A6A6"/>
              <w:right w:val="single" w:sz="4" w:space="0" w:color="A6A6A6"/>
            </w:tcBorders>
            <w:shd w:val="clear" w:color="000000" w:fill="FFFFFF"/>
            <w:noWrap/>
            <w:vAlign w:val="center"/>
            <w:hideMark/>
          </w:tcPr>
          <w:p w14:paraId="70516F70"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7F2D19A3"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23</w:t>
            </w:r>
          </w:p>
        </w:tc>
        <w:tc>
          <w:tcPr>
            <w:tcW w:w="791" w:type="pct"/>
            <w:tcBorders>
              <w:top w:val="nil"/>
              <w:left w:val="nil"/>
              <w:bottom w:val="nil"/>
              <w:right w:val="nil"/>
            </w:tcBorders>
            <w:shd w:val="clear" w:color="000000" w:fill="FFFFFF"/>
            <w:noWrap/>
            <w:vAlign w:val="bottom"/>
            <w:hideMark/>
          </w:tcPr>
          <w:p w14:paraId="003D8F75"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2,224,493.00 </w:t>
            </w:r>
          </w:p>
        </w:tc>
        <w:tc>
          <w:tcPr>
            <w:tcW w:w="596" w:type="pct"/>
            <w:tcBorders>
              <w:top w:val="nil"/>
              <w:left w:val="single" w:sz="4" w:space="0" w:color="A6A6A6"/>
              <w:bottom w:val="single" w:sz="4" w:space="0" w:color="A6A6A6"/>
              <w:right w:val="single" w:sz="4" w:space="0" w:color="A6A6A6"/>
            </w:tcBorders>
            <w:shd w:val="clear" w:color="000000" w:fill="FFFFFF"/>
            <w:noWrap/>
            <w:vAlign w:val="center"/>
            <w:hideMark/>
          </w:tcPr>
          <w:p w14:paraId="54B53E1D"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481CCABC"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29</w:t>
            </w:r>
          </w:p>
        </w:tc>
        <w:tc>
          <w:tcPr>
            <w:tcW w:w="660" w:type="pct"/>
            <w:tcBorders>
              <w:top w:val="nil"/>
              <w:left w:val="nil"/>
              <w:bottom w:val="nil"/>
              <w:right w:val="nil"/>
            </w:tcBorders>
            <w:shd w:val="clear" w:color="000000" w:fill="FFFFFF"/>
            <w:noWrap/>
            <w:vAlign w:val="bottom"/>
            <w:hideMark/>
          </w:tcPr>
          <w:p w14:paraId="139A5B40"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2,224,493.00 </w:t>
            </w:r>
          </w:p>
        </w:tc>
        <w:tc>
          <w:tcPr>
            <w:tcW w:w="663" w:type="pct"/>
            <w:tcBorders>
              <w:top w:val="nil"/>
              <w:left w:val="single" w:sz="4" w:space="0" w:color="A6A6A6"/>
              <w:bottom w:val="single" w:sz="4" w:space="0" w:color="A6A6A6"/>
              <w:right w:val="single" w:sz="4" w:space="0" w:color="A6A6A6"/>
            </w:tcBorders>
            <w:shd w:val="clear" w:color="000000" w:fill="FFFFFF"/>
            <w:noWrap/>
            <w:vAlign w:val="bottom"/>
            <w:hideMark/>
          </w:tcPr>
          <w:p w14:paraId="23AB6EA2"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   </w:t>
            </w:r>
          </w:p>
        </w:tc>
      </w:tr>
      <w:tr w:rsidR="00E24A08" w:rsidRPr="00E24A08" w14:paraId="61E5B824" w14:textId="77777777" w:rsidTr="003D7A3B">
        <w:trPr>
          <w:trHeight w:val="177"/>
        </w:trPr>
        <w:tc>
          <w:tcPr>
            <w:tcW w:w="452" w:type="pct"/>
            <w:vMerge/>
            <w:tcBorders>
              <w:top w:val="nil"/>
              <w:left w:val="single" w:sz="4" w:space="0" w:color="A6A6A6"/>
              <w:bottom w:val="single" w:sz="4" w:space="0" w:color="A6A6A6"/>
              <w:right w:val="single" w:sz="4" w:space="0" w:color="A6A6A6"/>
            </w:tcBorders>
            <w:vAlign w:val="center"/>
            <w:hideMark/>
          </w:tcPr>
          <w:p w14:paraId="1B1FB969"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D9D9D9"/>
            <w:noWrap/>
            <w:vAlign w:val="bottom"/>
            <w:hideMark/>
          </w:tcPr>
          <w:p w14:paraId="2B18B4CF"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591" w:type="pct"/>
            <w:tcBorders>
              <w:top w:val="nil"/>
              <w:left w:val="nil"/>
              <w:bottom w:val="single" w:sz="4" w:space="0" w:color="A6A6A6"/>
              <w:right w:val="single" w:sz="4" w:space="0" w:color="A6A6A6"/>
            </w:tcBorders>
            <w:shd w:val="clear" w:color="000000" w:fill="D9D9D9"/>
            <w:noWrap/>
            <w:vAlign w:val="center"/>
            <w:hideMark/>
          </w:tcPr>
          <w:p w14:paraId="6DDD3480"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$5,561,228.00</w:t>
            </w:r>
          </w:p>
        </w:tc>
        <w:tc>
          <w:tcPr>
            <w:tcW w:w="402" w:type="pct"/>
            <w:tcBorders>
              <w:top w:val="nil"/>
              <w:left w:val="nil"/>
              <w:bottom w:val="single" w:sz="4" w:space="0" w:color="A6A6A6"/>
              <w:right w:val="single" w:sz="4" w:space="0" w:color="A6A6A6"/>
            </w:tcBorders>
            <w:shd w:val="clear" w:color="000000" w:fill="D9D9D9"/>
            <w:noWrap/>
            <w:vAlign w:val="bottom"/>
            <w:hideMark/>
          </w:tcPr>
          <w:p w14:paraId="5A340165"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Total</w:t>
            </w:r>
          </w:p>
        </w:tc>
        <w:tc>
          <w:tcPr>
            <w:tcW w:w="791" w:type="pct"/>
            <w:tcBorders>
              <w:top w:val="single" w:sz="4" w:space="0" w:color="A6A6A6"/>
              <w:left w:val="nil"/>
              <w:bottom w:val="single" w:sz="4" w:space="0" w:color="A6A6A6"/>
              <w:right w:val="single" w:sz="4" w:space="0" w:color="A6A6A6"/>
            </w:tcBorders>
            <w:shd w:val="clear" w:color="000000" w:fill="D9D9D9"/>
            <w:noWrap/>
            <w:vAlign w:val="bottom"/>
            <w:hideMark/>
          </w:tcPr>
          <w:p w14:paraId="182652F1"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5,561,228.00 </w:t>
            </w:r>
          </w:p>
        </w:tc>
        <w:tc>
          <w:tcPr>
            <w:tcW w:w="596" w:type="pct"/>
            <w:tcBorders>
              <w:top w:val="nil"/>
              <w:left w:val="nil"/>
              <w:bottom w:val="single" w:sz="4" w:space="0" w:color="A6A6A6"/>
              <w:right w:val="single" w:sz="4" w:space="0" w:color="A6A6A6"/>
            </w:tcBorders>
            <w:shd w:val="clear" w:color="000000" w:fill="D9D9D9"/>
            <w:noWrap/>
            <w:vAlign w:val="center"/>
            <w:hideMark/>
          </w:tcPr>
          <w:p w14:paraId="11489376"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$0.00</w:t>
            </w:r>
          </w:p>
        </w:tc>
        <w:tc>
          <w:tcPr>
            <w:tcW w:w="333" w:type="pct"/>
            <w:tcBorders>
              <w:top w:val="nil"/>
              <w:left w:val="nil"/>
              <w:bottom w:val="single" w:sz="4" w:space="0" w:color="A6A6A6"/>
              <w:right w:val="single" w:sz="4" w:space="0" w:color="A6A6A6"/>
            </w:tcBorders>
            <w:shd w:val="clear" w:color="000000" w:fill="D9D9D9"/>
            <w:noWrap/>
            <w:vAlign w:val="bottom"/>
            <w:hideMark/>
          </w:tcPr>
          <w:p w14:paraId="284DDA47"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Total</w:t>
            </w:r>
          </w:p>
        </w:tc>
        <w:tc>
          <w:tcPr>
            <w:tcW w:w="660" w:type="pct"/>
            <w:tcBorders>
              <w:top w:val="single" w:sz="4" w:space="0" w:color="A6A6A6"/>
              <w:left w:val="nil"/>
              <w:bottom w:val="single" w:sz="4" w:space="0" w:color="A6A6A6"/>
              <w:right w:val="single" w:sz="4" w:space="0" w:color="A6A6A6"/>
            </w:tcBorders>
            <w:shd w:val="clear" w:color="000000" w:fill="D9D9D9"/>
            <w:noWrap/>
            <w:vAlign w:val="bottom"/>
            <w:hideMark/>
          </w:tcPr>
          <w:p w14:paraId="4DBBA96A"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$ 5,561,228.00 </w:t>
            </w:r>
          </w:p>
        </w:tc>
        <w:tc>
          <w:tcPr>
            <w:tcW w:w="663" w:type="pct"/>
            <w:tcBorders>
              <w:top w:val="nil"/>
              <w:left w:val="nil"/>
              <w:bottom w:val="single" w:sz="4" w:space="0" w:color="A6A6A6"/>
              <w:right w:val="single" w:sz="4" w:space="0" w:color="A6A6A6"/>
            </w:tcBorders>
            <w:shd w:val="clear" w:color="000000" w:fill="D9D9D9"/>
            <w:noWrap/>
            <w:vAlign w:val="bottom"/>
            <w:hideMark/>
          </w:tcPr>
          <w:p w14:paraId="335F1642" w14:textId="77777777" w:rsidR="00E24A08" w:rsidRPr="00E24A08" w:rsidRDefault="00E24A08" w:rsidP="00E24A08">
            <w:pPr>
              <w:spacing w:after="0" w:line="240" w:lineRule="auto"/>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   </w:t>
            </w:r>
          </w:p>
        </w:tc>
      </w:tr>
      <w:tr w:rsidR="00E24A08" w:rsidRPr="00E24A08" w14:paraId="6DAF1725" w14:textId="77777777" w:rsidTr="003D7A3B">
        <w:trPr>
          <w:trHeight w:val="161"/>
        </w:trPr>
        <w:tc>
          <w:tcPr>
            <w:tcW w:w="452" w:type="pct"/>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44D638EF" w14:textId="77777777" w:rsidR="00E24A08" w:rsidRPr="00B50452" w:rsidRDefault="00E24A08" w:rsidP="00E24A08">
            <w:pPr>
              <w:spacing w:after="0" w:line="240" w:lineRule="auto"/>
              <w:jc w:val="center"/>
              <w:rPr>
                <w:rFonts w:ascii="Arial" w:eastAsia="Times New Roman" w:hAnsi="Arial" w:cs="Arial"/>
                <w:color w:val="000000"/>
                <w:sz w:val="16"/>
                <w:szCs w:val="18"/>
                <w:lang w:eastAsia="es-MX"/>
              </w:rPr>
            </w:pPr>
            <w:r w:rsidRPr="00B50452">
              <w:rPr>
                <w:rFonts w:ascii="Arial" w:eastAsia="Times New Roman" w:hAnsi="Arial" w:cs="Arial"/>
                <w:color w:val="000000"/>
                <w:sz w:val="16"/>
                <w:szCs w:val="18"/>
                <w:lang w:eastAsia="es-MX"/>
              </w:rPr>
              <w:t>Octubre</w:t>
            </w:r>
          </w:p>
        </w:tc>
        <w:tc>
          <w:tcPr>
            <w:tcW w:w="513" w:type="pct"/>
            <w:tcBorders>
              <w:top w:val="nil"/>
              <w:left w:val="nil"/>
              <w:bottom w:val="single" w:sz="4" w:space="0" w:color="A6A6A6"/>
              <w:right w:val="single" w:sz="4" w:space="0" w:color="A6A6A6"/>
            </w:tcBorders>
            <w:shd w:val="clear" w:color="000000" w:fill="FFFFFF"/>
            <w:noWrap/>
            <w:vAlign w:val="bottom"/>
            <w:hideMark/>
          </w:tcPr>
          <w:p w14:paraId="69530C54"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9</w:t>
            </w:r>
          </w:p>
        </w:tc>
        <w:tc>
          <w:tcPr>
            <w:tcW w:w="591" w:type="pct"/>
            <w:tcBorders>
              <w:top w:val="nil"/>
              <w:left w:val="nil"/>
              <w:bottom w:val="nil"/>
              <w:right w:val="single" w:sz="4" w:space="0" w:color="A6A6A6"/>
            </w:tcBorders>
            <w:shd w:val="clear" w:color="000000" w:fill="FFFFFF"/>
            <w:noWrap/>
            <w:vAlign w:val="center"/>
            <w:hideMark/>
          </w:tcPr>
          <w:p w14:paraId="320CD4BF" w14:textId="77777777" w:rsidR="00E24A08" w:rsidRPr="00E24A08" w:rsidRDefault="00E24A08" w:rsidP="00E24A08">
            <w:pPr>
              <w:spacing w:after="0" w:line="240" w:lineRule="auto"/>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314A823F"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9</w:t>
            </w:r>
          </w:p>
        </w:tc>
        <w:tc>
          <w:tcPr>
            <w:tcW w:w="791" w:type="pct"/>
            <w:tcBorders>
              <w:top w:val="nil"/>
              <w:left w:val="nil"/>
              <w:bottom w:val="nil"/>
              <w:right w:val="nil"/>
            </w:tcBorders>
            <w:shd w:val="clear" w:color="000000" w:fill="FFFFFF"/>
            <w:noWrap/>
            <w:vAlign w:val="bottom"/>
            <w:hideMark/>
          </w:tcPr>
          <w:p w14:paraId="12738315"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2,973,232.00 </w:t>
            </w:r>
          </w:p>
        </w:tc>
        <w:tc>
          <w:tcPr>
            <w:tcW w:w="596" w:type="pct"/>
            <w:tcBorders>
              <w:top w:val="nil"/>
              <w:left w:val="single" w:sz="4" w:space="0" w:color="A6A6A6"/>
              <w:bottom w:val="nil"/>
              <w:right w:val="single" w:sz="4" w:space="0" w:color="A6A6A6"/>
            </w:tcBorders>
            <w:shd w:val="clear" w:color="000000" w:fill="FFFFFF"/>
            <w:noWrap/>
            <w:vAlign w:val="center"/>
            <w:hideMark/>
          </w:tcPr>
          <w:p w14:paraId="74786816" w14:textId="77777777" w:rsidR="00E24A08" w:rsidRPr="00E24A08" w:rsidRDefault="00E24A08" w:rsidP="00E24A08">
            <w:pPr>
              <w:spacing w:after="0" w:line="240" w:lineRule="auto"/>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4A3DFB51"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15</w:t>
            </w:r>
          </w:p>
        </w:tc>
        <w:tc>
          <w:tcPr>
            <w:tcW w:w="660" w:type="pct"/>
            <w:tcBorders>
              <w:top w:val="nil"/>
              <w:left w:val="nil"/>
              <w:bottom w:val="nil"/>
              <w:right w:val="nil"/>
            </w:tcBorders>
            <w:shd w:val="clear" w:color="000000" w:fill="FFFFFF"/>
            <w:noWrap/>
            <w:vAlign w:val="bottom"/>
            <w:hideMark/>
          </w:tcPr>
          <w:p w14:paraId="46DF3ED9"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2,973,232.00 </w:t>
            </w:r>
          </w:p>
        </w:tc>
        <w:tc>
          <w:tcPr>
            <w:tcW w:w="663" w:type="pct"/>
            <w:tcBorders>
              <w:top w:val="nil"/>
              <w:left w:val="single" w:sz="4" w:space="0" w:color="A6A6A6"/>
              <w:bottom w:val="single" w:sz="4" w:space="0" w:color="A6A6A6"/>
              <w:right w:val="single" w:sz="4" w:space="0" w:color="A6A6A6"/>
            </w:tcBorders>
            <w:shd w:val="clear" w:color="000000" w:fill="FFFFFF"/>
            <w:noWrap/>
            <w:vAlign w:val="bottom"/>
            <w:hideMark/>
          </w:tcPr>
          <w:p w14:paraId="7D7ADE4C"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   </w:t>
            </w:r>
          </w:p>
        </w:tc>
      </w:tr>
      <w:tr w:rsidR="00E24A08" w:rsidRPr="00E24A08" w14:paraId="4C3B0370" w14:textId="77777777" w:rsidTr="003D7A3B">
        <w:trPr>
          <w:trHeight w:val="107"/>
        </w:trPr>
        <w:tc>
          <w:tcPr>
            <w:tcW w:w="452" w:type="pct"/>
            <w:vMerge/>
            <w:tcBorders>
              <w:top w:val="nil"/>
              <w:left w:val="single" w:sz="4" w:space="0" w:color="A6A6A6"/>
              <w:bottom w:val="single" w:sz="4" w:space="0" w:color="A6A6A6"/>
              <w:right w:val="single" w:sz="4" w:space="0" w:color="A6A6A6"/>
            </w:tcBorders>
            <w:vAlign w:val="center"/>
            <w:hideMark/>
          </w:tcPr>
          <w:p w14:paraId="7117EB49"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FFFFFF"/>
            <w:noWrap/>
            <w:vAlign w:val="bottom"/>
            <w:hideMark/>
          </w:tcPr>
          <w:p w14:paraId="3DAA51AC"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23</w:t>
            </w:r>
          </w:p>
        </w:tc>
        <w:tc>
          <w:tcPr>
            <w:tcW w:w="591" w:type="pct"/>
            <w:tcBorders>
              <w:top w:val="nil"/>
              <w:left w:val="nil"/>
              <w:bottom w:val="nil"/>
              <w:right w:val="single" w:sz="4" w:space="0" w:color="A6A6A6"/>
            </w:tcBorders>
            <w:shd w:val="clear" w:color="000000" w:fill="FFFFFF"/>
            <w:noWrap/>
            <w:vAlign w:val="center"/>
            <w:hideMark/>
          </w:tcPr>
          <w:p w14:paraId="4A0BFA97" w14:textId="77777777" w:rsidR="00E24A08" w:rsidRPr="00E24A08" w:rsidRDefault="00E24A08" w:rsidP="00E24A08">
            <w:pPr>
              <w:spacing w:after="0" w:line="240" w:lineRule="auto"/>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48995B28"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23</w:t>
            </w:r>
          </w:p>
        </w:tc>
        <w:tc>
          <w:tcPr>
            <w:tcW w:w="791" w:type="pct"/>
            <w:tcBorders>
              <w:top w:val="nil"/>
              <w:left w:val="nil"/>
              <w:bottom w:val="nil"/>
              <w:right w:val="nil"/>
            </w:tcBorders>
            <w:shd w:val="clear" w:color="000000" w:fill="FFFFFF"/>
            <w:noWrap/>
            <w:vAlign w:val="bottom"/>
            <w:hideMark/>
          </w:tcPr>
          <w:p w14:paraId="3E4AE160"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1,982,157.00 </w:t>
            </w:r>
          </w:p>
        </w:tc>
        <w:tc>
          <w:tcPr>
            <w:tcW w:w="596" w:type="pct"/>
            <w:tcBorders>
              <w:top w:val="nil"/>
              <w:left w:val="single" w:sz="4" w:space="0" w:color="A6A6A6"/>
              <w:bottom w:val="nil"/>
              <w:right w:val="single" w:sz="4" w:space="0" w:color="A6A6A6"/>
            </w:tcBorders>
            <w:shd w:val="clear" w:color="000000" w:fill="FFFFFF"/>
            <w:noWrap/>
            <w:vAlign w:val="center"/>
            <w:hideMark/>
          </w:tcPr>
          <w:p w14:paraId="59B50387" w14:textId="77777777" w:rsidR="00E24A08" w:rsidRPr="00E24A08" w:rsidRDefault="00E24A08" w:rsidP="00E24A08">
            <w:pPr>
              <w:spacing w:after="0" w:line="240" w:lineRule="auto"/>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10554237"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30</w:t>
            </w:r>
          </w:p>
        </w:tc>
        <w:tc>
          <w:tcPr>
            <w:tcW w:w="660" w:type="pct"/>
            <w:tcBorders>
              <w:top w:val="nil"/>
              <w:left w:val="nil"/>
              <w:bottom w:val="nil"/>
              <w:right w:val="nil"/>
            </w:tcBorders>
            <w:shd w:val="clear" w:color="000000" w:fill="FFFFFF"/>
            <w:noWrap/>
            <w:vAlign w:val="bottom"/>
            <w:hideMark/>
          </w:tcPr>
          <w:p w14:paraId="31D9E83C"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1,982,157.00 </w:t>
            </w:r>
          </w:p>
        </w:tc>
        <w:tc>
          <w:tcPr>
            <w:tcW w:w="663" w:type="pct"/>
            <w:tcBorders>
              <w:top w:val="nil"/>
              <w:left w:val="single" w:sz="4" w:space="0" w:color="A6A6A6"/>
              <w:bottom w:val="single" w:sz="4" w:space="0" w:color="A6A6A6"/>
              <w:right w:val="single" w:sz="4" w:space="0" w:color="A6A6A6"/>
            </w:tcBorders>
            <w:shd w:val="clear" w:color="000000" w:fill="FFFFFF"/>
            <w:noWrap/>
            <w:vAlign w:val="bottom"/>
            <w:hideMark/>
          </w:tcPr>
          <w:p w14:paraId="0FAF1EBD"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   </w:t>
            </w:r>
          </w:p>
        </w:tc>
      </w:tr>
      <w:tr w:rsidR="00E24A08" w:rsidRPr="00E24A08" w14:paraId="6EBD569E" w14:textId="77777777" w:rsidTr="003D7A3B">
        <w:trPr>
          <w:trHeight w:val="70"/>
        </w:trPr>
        <w:tc>
          <w:tcPr>
            <w:tcW w:w="452" w:type="pct"/>
            <w:vMerge/>
            <w:tcBorders>
              <w:top w:val="nil"/>
              <w:left w:val="single" w:sz="4" w:space="0" w:color="A6A6A6"/>
              <w:bottom w:val="single" w:sz="4" w:space="0" w:color="A6A6A6"/>
              <w:right w:val="single" w:sz="4" w:space="0" w:color="A6A6A6"/>
            </w:tcBorders>
            <w:vAlign w:val="center"/>
            <w:hideMark/>
          </w:tcPr>
          <w:p w14:paraId="0EFFC42B"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FFFFFF"/>
            <w:noWrap/>
            <w:vAlign w:val="bottom"/>
            <w:hideMark/>
          </w:tcPr>
          <w:p w14:paraId="05156F5B"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591" w:type="pct"/>
            <w:tcBorders>
              <w:top w:val="nil"/>
              <w:left w:val="nil"/>
              <w:bottom w:val="single" w:sz="4" w:space="0" w:color="A6A6A6"/>
              <w:right w:val="single" w:sz="4" w:space="0" w:color="A6A6A6"/>
            </w:tcBorders>
            <w:shd w:val="clear" w:color="000000" w:fill="FFFFFF"/>
            <w:noWrap/>
            <w:vAlign w:val="bottom"/>
            <w:hideMark/>
          </w:tcPr>
          <w:p w14:paraId="225D9F59"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7CB6D007"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26</w:t>
            </w:r>
          </w:p>
        </w:tc>
        <w:tc>
          <w:tcPr>
            <w:tcW w:w="791" w:type="pct"/>
            <w:tcBorders>
              <w:top w:val="nil"/>
              <w:left w:val="nil"/>
              <w:bottom w:val="nil"/>
              <w:right w:val="nil"/>
            </w:tcBorders>
            <w:shd w:val="clear" w:color="000000" w:fill="FFFFFF"/>
            <w:noWrap/>
            <w:vAlign w:val="bottom"/>
            <w:hideMark/>
          </w:tcPr>
          <w:p w14:paraId="0C578D50"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355,758.64 </w:t>
            </w:r>
          </w:p>
        </w:tc>
        <w:tc>
          <w:tcPr>
            <w:tcW w:w="596" w:type="pct"/>
            <w:tcBorders>
              <w:top w:val="nil"/>
              <w:left w:val="single" w:sz="4" w:space="0" w:color="A6A6A6"/>
              <w:bottom w:val="single" w:sz="4" w:space="0" w:color="A6A6A6"/>
              <w:right w:val="single" w:sz="4" w:space="0" w:color="A6A6A6"/>
            </w:tcBorders>
            <w:shd w:val="clear" w:color="000000" w:fill="FFFFFF"/>
            <w:noWrap/>
            <w:vAlign w:val="bottom"/>
            <w:hideMark/>
          </w:tcPr>
          <w:p w14:paraId="15D4F7C7"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26324C3C"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26</w:t>
            </w:r>
          </w:p>
        </w:tc>
        <w:tc>
          <w:tcPr>
            <w:tcW w:w="660" w:type="pct"/>
            <w:tcBorders>
              <w:top w:val="nil"/>
              <w:left w:val="nil"/>
              <w:bottom w:val="nil"/>
              <w:right w:val="nil"/>
            </w:tcBorders>
            <w:shd w:val="clear" w:color="000000" w:fill="FFFFFF"/>
            <w:noWrap/>
            <w:vAlign w:val="bottom"/>
            <w:hideMark/>
          </w:tcPr>
          <w:p w14:paraId="72A36373"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663" w:type="pct"/>
            <w:tcBorders>
              <w:top w:val="nil"/>
              <w:left w:val="single" w:sz="4" w:space="0" w:color="A6A6A6"/>
              <w:bottom w:val="single" w:sz="4" w:space="0" w:color="A6A6A6"/>
              <w:right w:val="single" w:sz="4" w:space="0" w:color="A6A6A6"/>
            </w:tcBorders>
            <w:shd w:val="clear" w:color="auto" w:fill="auto"/>
            <w:noWrap/>
            <w:vAlign w:val="center"/>
            <w:hideMark/>
          </w:tcPr>
          <w:p w14:paraId="012B21D3"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FF0000"/>
                <w:sz w:val="16"/>
                <w:szCs w:val="16"/>
                <w:lang w:eastAsia="es-MX"/>
              </w:rPr>
              <w:t>-$355,758.64</w:t>
            </w:r>
          </w:p>
        </w:tc>
      </w:tr>
      <w:tr w:rsidR="00E24A08" w:rsidRPr="00E24A08" w14:paraId="60CA4696" w14:textId="77777777" w:rsidTr="003D7A3B">
        <w:trPr>
          <w:trHeight w:val="125"/>
        </w:trPr>
        <w:tc>
          <w:tcPr>
            <w:tcW w:w="452" w:type="pct"/>
            <w:vMerge/>
            <w:tcBorders>
              <w:top w:val="nil"/>
              <w:left w:val="single" w:sz="4" w:space="0" w:color="A6A6A6"/>
              <w:bottom w:val="single" w:sz="4" w:space="0" w:color="A6A6A6"/>
              <w:right w:val="single" w:sz="4" w:space="0" w:color="A6A6A6"/>
            </w:tcBorders>
            <w:vAlign w:val="center"/>
            <w:hideMark/>
          </w:tcPr>
          <w:p w14:paraId="70B0E9BA"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D9D9D9"/>
            <w:noWrap/>
            <w:vAlign w:val="bottom"/>
            <w:hideMark/>
          </w:tcPr>
          <w:p w14:paraId="4E037364"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591" w:type="pct"/>
            <w:tcBorders>
              <w:top w:val="nil"/>
              <w:left w:val="nil"/>
              <w:bottom w:val="single" w:sz="4" w:space="0" w:color="A6A6A6"/>
              <w:right w:val="single" w:sz="4" w:space="0" w:color="A6A6A6"/>
            </w:tcBorders>
            <w:shd w:val="clear" w:color="000000" w:fill="D9D9D9"/>
            <w:noWrap/>
            <w:vAlign w:val="center"/>
            <w:hideMark/>
          </w:tcPr>
          <w:p w14:paraId="756E8FAD"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$4,955,389.00</w:t>
            </w:r>
          </w:p>
        </w:tc>
        <w:tc>
          <w:tcPr>
            <w:tcW w:w="402" w:type="pct"/>
            <w:tcBorders>
              <w:top w:val="nil"/>
              <w:left w:val="nil"/>
              <w:bottom w:val="single" w:sz="4" w:space="0" w:color="A6A6A6"/>
              <w:right w:val="single" w:sz="4" w:space="0" w:color="A6A6A6"/>
            </w:tcBorders>
            <w:shd w:val="clear" w:color="000000" w:fill="D9D9D9"/>
            <w:noWrap/>
            <w:vAlign w:val="bottom"/>
            <w:hideMark/>
          </w:tcPr>
          <w:p w14:paraId="2D8AE393"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Total</w:t>
            </w:r>
          </w:p>
        </w:tc>
        <w:tc>
          <w:tcPr>
            <w:tcW w:w="791" w:type="pct"/>
            <w:tcBorders>
              <w:top w:val="single" w:sz="4" w:space="0" w:color="A6A6A6"/>
              <w:left w:val="nil"/>
              <w:bottom w:val="single" w:sz="4" w:space="0" w:color="A6A6A6"/>
              <w:right w:val="single" w:sz="4" w:space="0" w:color="A6A6A6"/>
            </w:tcBorders>
            <w:shd w:val="clear" w:color="000000" w:fill="D9D9D9"/>
            <w:noWrap/>
            <w:vAlign w:val="bottom"/>
            <w:hideMark/>
          </w:tcPr>
          <w:p w14:paraId="44493E77"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5,311,147.64 </w:t>
            </w:r>
          </w:p>
        </w:tc>
        <w:tc>
          <w:tcPr>
            <w:tcW w:w="596" w:type="pct"/>
            <w:tcBorders>
              <w:top w:val="nil"/>
              <w:left w:val="nil"/>
              <w:bottom w:val="single" w:sz="4" w:space="0" w:color="A6A6A6"/>
              <w:right w:val="single" w:sz="4" w:space="0" w:color="A6A6A6"/>
            </w:tcBorders>
            <w:shd w:val="clear" w:color="000000" w:fill="D9D9D9"/>
            <w:noWrap/>
            <w:vAlign w:val="center"/>
            <w:hideMark/>
          </w:tcPr>
          <w:p w14:paraId="48EE40AF"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$355,758.64</w:t>
            </w:r>
          </w:p>
        </w:tc>
        <w:tc>
          <w:tcPr>
            <w:tcW w:w="333" w:type="pct"/>
            <w:tcBorders>
              <w:top w:val="nil"/>
              <w:left w:val="nil"/>
              <w:bottom w:val="single" w:sz="4" w:space="0" w:color="A6A6A6"/>
              <w:right w:val="single" w:sz="4" w:space="0" w:color="A6A6A6"/>
            </w:tcBorders>
            <w:shd w:val="clear" w:color="000000" w:fill="D9D9D9"/>
            <w:noWrap/>
            <w:vAlign w:val="bottom"/>
            <w:hideMark/>
          </w:tcPr>
          <w:p w14:paraId="7734512A"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Total</w:t>
            </w:r>
          </w:p>
        </w:tc>
        <w:tc>
          <w:tcPr>
            <w:tcW w:w="660" w:type="pct"/>
            <w:tcBorders>
              <w:top w:val="single" w:sz="4" w:space="0" w:color="A6A6A6"/>
              <w:left w:val="nil"/>
              <w:bottom w:val="single" w:sz="4" w:space="0" w:color="A6A6A6"/>
              <w:right w:val="single" w:sz="4" w:space="0" w:color="A6A6A6"/>
            </w:tcBorders>
            <w:shd w:val="clear" w:color="000000" w:fill="D9D9D9"/>
            <w:noWrap/>
            <w:vAlign w:val="bottom"/>
            <w:hideMark/>
          </w:tcPr>
          <w:p w14:paraId="2D1A9F10"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$ 4,955,389.00 </w:t>
            </w:r>
          </w:p>
        </w:tc>
        <w:tc>
          <w:tcPr>
            <w:tcW w:w="663" w:type="pct"/>
            <w:tcBorders>
              <w:top w:val="nil"/>
              <w:left w:val="nil"/>
              <w:bottom w:val="single" w:sz="4" w:space="0" w:color="A6A6A6"/>
              <w:right w:val="single" w:sz="4" w:space="0" w:color="A6A6A6"/>
            </w:tcBorders>
            <w:shd w:val="clear" w:color="000000" w:fill="D9D9D9"/>
            <w:noWrap/>
            <w:vAlign w:val="center"/>
            <w:hideMark/>
          </w:tcPr>
          <w:p w14:paraId="7154E461"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FF0000"/>
                <w:sz w:val="16"/>
                <w:szCs w:val="16"/>
                <w:lang w:eastAsia="es-MX"/>
              </w:rPr>
              <w:t>-$355,758.64</w:t>
            </w:r>
          </w:p>
        </w:tc>
      </w:tr>
      <w:tr w:rsidR="00E24A08" w:rsidRPr="00E24A08" w14:paraId="7BF86F42" w14:textId="77777777" w:rsidTr="003D7A3B">
        <w:trPr>
          <w:trHeight w:val="93"/>
        </w:trPr>
        <w:tc>
          <w:tcPr>
            <w:tcW w:w="452" w:type="pct"/>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4B02D151" w14:textId="77777777" w:rsidR="00E24A08" w:rsidRPr="00B50452" w:rsidRDefault="00E24A08" w:rsidP="00E24A08">
            <w:pPr>
              <w:spacing w:after="0" w:line="240" w:lineRule="auto"/>
              <w:jc w:val="center"/>
              <w:rPr>
                <w:rFonts w:ascii="Arial" w:eastAsia="Times New Roman" w:hAnsi="Arial" w:cs="Arial"/>
                <w:color w:val="000000"/>
                <w:sz w:val="16"/>
                <w:szCs w:val="18"/>
                <w:lang w:eastAsia="es-MX"/>
              </w:rPr>
            </w:pPr>
            <w:r w:rsidRPr="00B50452">
              <w:rPr>
                <w:rFonts w:ascii="Arial" w:eastAsia="Times New Roman" w:hAnsi="Arial" w:cs="Arial"/>
                <w:color w:val="000000"/>
                <w:sz w:val="16"/>
                <w:szCs w:val="18"/>
                <w:lang w:eastAsia="es-MX"/>
              </w:rPr>
              <w:t>Noviembre</w:t>
            </w:r>
          </w:p>
        </w:tc>
        <w:tc>
          <w:tcPr>
            <w:tcW w:w="513" w:type="pct"/>
            <w:tcBorders>
              <w:top w:val="nil"/>
              <w:left w:val="nil"/>
              <w:bottom w:val="single" w:sz="4" w:space="0" w:color="A6A6A6"/>
              <w:right w:val="single" w:sz="4" w:space="0" w:color="A6A6A6"/>
            </w:tcBorders>
            <w:shd w:val="clear" w:color="000000" w:fill="FFFFFF"/>
            <w:noWrap/>
            <w:vAlign w:val="bottom"/>
            <w:hideMark/>
          </w:tcPr>
          <w:p w14:paraId="4624EEAF"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10</w:t>
            </w:r>
          </w:p>
        </w:tc>
        <w:tc>
          <w:tcPr>
            <w:tcW w:w="591" w:type="pct"/>
            <w:tcBorders>
              <w:top w:val="nil"/>
              <w:left w:val="nil"/>
              <w:bottom w:val="nil"/>
              <w:right w:val="single" w:sz="4" w:space="0" w:color="A6A6A6"/>
            </w:tcBorders>
            <w:shd w:val="clear" w:color="000000" w:fill="FFFFFF"/>
            <w:noWrap/>
            <w:vAlign w:val="bottom"/>
            <w:hideMark/>
          </w:tcPr>
          <w:p w14:paraId="11E59CBF"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30BB17D1"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10</w:t>
            </w:r>
          </w:p>
        </w:tc>
        <w:tc>
          <w:tcPr>
            <w:tcW w:w="791" w:type="pct"/>
            <w:tcBorders>
              <w:top w:val="nil"/>
              <w:left w:val="nil"/>
              <w:bottom w:val="nil"/>
              <w:right w:val="nil"/>
            </w:tcBorders>
            <w:shd w:val="clear" w:color="000000" w:fill="FFFFFF"/>
            <w:noWrap/>
            <w:vAlign w:val="bottom"/>
            <w:hideMark/>
          </w:tcPr>
          <w:p w14:paraId="148D6AE5"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4,081,226.00 </w:t>
            </w:r>
          </w:p>
        </w:tc>
        <w:tc>
          <w:tcPr>
            <w:tcW w:w="596" w:type="pct"/>
            <w:tcBorders>
              <w:top w:val="nil"/>
              <w:left w:val="single" w:sz="4" w:space="0" w:color="A6A6A6"/>
              <w:bottom w:val="nil"/>
              <w:right w:val="single" w:sz="4" w:space="0" w:color="A6A6A6"/>
            </w:tcBorders>
            <w:shd w:val="clear" w:color="000000" w:fill="FFFFFF"/>
            <w:noWrap/>
            <w:vAlign w:val="bottom"/>
            <w:hideMark/>
          </w:tcPr>
          <w:p w14:paraId="104A8EFD"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175C3171"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12</w:t>
            </w:r>
          </w:p>
        </w:tc>
        <w:tc>
          <w:tcPr>
            <w:tcW w:w="660" w:type="pct"/>
            <w:tcBorders>
              <w:top w:val="nil"/>
              <w:left w:val="nil"/>
              <w:bottom w:val="nil"/>
              <w:right w:val="nil"/>
            </w:tcBorders>
            <w:shd w:val="clear" w:color="000000" w:fill="FFFFFF"/>
            <w:noWrap/>
            <w:vAlign w:val="bottom"/>
            <w:hideMark/>
          </w:tcPr>
          <w:p w14:paraId="46E17200"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4,436,984.64 </w:t>
            </w:r>
          </w:p>
        </w:tc>
        <w:tc>
          <w:tcPr>
            <w:tcW w:w="663" w:type="pct"/>
            <w:tcBorders>
              <w:top w:val="nil"/>
              <w:left w:val="single" w:sz="4" w:space="0" w:color="A6A6A6"/>
              <w:bottom w:val="single" w:sz="4" w:space="0" w:color="A6A6A6"/>
              <w:right w:val="single" w:sz="4" w:space="0" w:color="A6A6A6"/>
            </w:tcBorders>
            <w:shd w:val="clear" w:color="000000" w:fill="FFFFFF"/>
            <w:noWrap/>
            <w:vAlign w:val="bottom"/>
            <w:hideMark/>
          </w:tcPr>
          <w:p w14:paraId="51DF3B72"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355,758.64 </w:t>
            </w:r>
          </w:p>
        </w:tc>
      </w:tr>
      <w:tr w:rsidR="00E24A08" w:rsidRPr="00E24A08" w14:paraId="099767AF" w14:textId="77777777" w:rsidTr="003D7A3B">
        <w:trPr>
          <w:trHeight w:val="70"/>
        </w:trPr>
        <w:tc>
          <w:tcPr>
            <w:tcW w:w="452" w:type="pct"/>
            <w:vMerge/>
            <w:tcBorders>
              <w:top w:val="nil"/>
              <w:left w:val="single" w:sz="4" w:space="0" w:color="A6A6A6"/>
              <w:bottom w:val="single" w:sz="4" w:space="0" w:color="A6A6A6"/>
              <w:right w:val="single" w:sz="4" w:space="0" w:color="A6A6A6"/>
            </w:tcBorders>
            <w:vAlign w:val="center"/>
            <w:hideMark/>
          </w:tcPr>
          <w:p w14:paraId="04D137EF"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FFFFFF"/>
            <w:noWrap/>
            <w:vAlign w:val="bottom"/>
            <w:hideMark/>
          </w:tcPr>
          <w:p w14:paraId="695B702A"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24</w:t>
            </w:r>
          </w:p>
        </w:tc>
        <w:tc>
          <w:tcPr>
            <w:tcW w:w="591" w:type="pct"/>
            <w:tcBorders>
              <w:top w:val="nil"/>
              <w:left w:val="nil"/>
              <w:bottom w:val="single" w:sz="4" w:space="0" w:color="A6A6A6"/>
              <w:right w:val="single" w:sz="4" w:space="0" w:color="A6A6A6"/>
            </w:tcBorders>
            <w:shd w:val="clear" w:color="000000" w:fill="FFFFFF"/>
            <w:noWrap/>
            <w:vAlign w:val="bottom"/>
            <w:hideMark/>
          </w:tcPr>
          <w:p w14:paraId="73EAD8C4"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138ACB6C"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24</w:t>
            </w:r>
          </w:p>
        </w:tc>
        <w:tc>
          <w:tcPr>
            <w:tcW w:w="791" w:type="pct"/>
            <w:tcBorders>
              <w:top w:val="nil"/>
              <w:left w:val="nil"/>
              <w:bottom w:val="nil"/>
              <w:right w:val="nil"/>
            </w:tcBorders>
            <w:shd w:val="clear" w:color="000000" w:fill="FFFFFF"/>
            <w:noWrap/>
            <w:vAlign w:val="bottom"/>
            <w:hideMark/>
          </w:tcPr>
          <w:p w14:paraId="4EAA9738"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2,720,819.94 </w:t>
            </w:r>
          </w:p>
        </w:tc>
        <w:tc>
          <w:tcPr>
            <w:tcW w:w="596" w:type="pct"/>
            <w:tcBorders>
              <w:top w:val="nil"/>
              <w:left w:val="single" w:sz="4" w:space="0" w:color="A6A6A6"/>
              <w:bottom w:val="single" w:sz="4" w:space="0" w:color="A6A6A6"/>
              <w:right w:val="single" w:sz="4" w:space="0" w:color="A6A6A6"/>
            </w:tcBorders>
            <w:shd w:val="clear" w:color="000000" w:fill="FFFFFF"/>
            <w:noWrap/>
            <w:vAlign w:val="bottom"/>
            <w:hideMark/>
          </w:tcPr>
          <w:p w14:paraId="017826E6"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7978FA14"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27</w:t>
            </w:r>
          </w:p>
        </w:tc>
        <w:tc>
          <w:tcPr>
            <w:tcW w:w="660" w:type="pct"/>
            <w:tcBorders>
              <w:top w:val="nil"/>
              <w:left w:val="nil"/>
              <w:bottom w:val="nil"/>
              <w:right w:val="nil"/>
            </w:tcBorders>
            <w:shd w:val="clear" w:color="000000" w:fill="FFFFFF"/>
            <w:noWrap/>
            <w:vAlign w:val="bottom"/>
            <w:hideMark/>
          </w:tcPr>
          <w:p w14:paraId="311EB7C5"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2,720,819.94 </w:t>
            </w:r>
          </w:p>
        </w:tc>
        <w:tc>
          <w:tcPr>
            <w:tcW w:w="663" w:type="pct"/>
            <w:tcBorders>
              <w:top w:val="nil"/>
              <w:left w:val="single" w:sz="4" w:space="0" w:color="A6A6A6"/>
              <w:bottom w:val="single" w:sz="4" w:space="0" w:color="A6A6A6"/>
              <w:right w:val="single" w:sz="4" w:space="0" w:color="A6A6A6"/>
            </w:tcBorders>
            <w:shd w:val="clear" w:color="000000" w:fill="FFFFFF"/>
            <w:noWrap/>
            <w:vAlign w:val="bottom"/>
            <w:hideMark/>
          </w:tcPr>
          <w:p w14:paraId="027CD22B"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   </w:t>
            </w:r>
          </w:p>
        </w:tc>
      </w:tr>
      <w:tr w:rsidR="00E24A08" w:rsidRPr="00E24A08" w14:paraId="40EA74D1" w14:textId="77777777" w:rsidTr="003D7A3B">
        <w:trPr>
          <w:trHeight w:val="111"/>
        </w:trPr>
        <w:tc>
          <w:tcPr>
            <w:tcW w:w="452" w:type="pct"/>
            <w:vMerge/>
            <w:tcBorders>
              <w:top w:val="nil"/>
              <w:left w:val="single" w:sz="4" w:space="0" w:color="A6A6A6"/>
              <w:bottom w:val="single" w:sz="4" w:space="0" w:color="A6A6A6"/>
              <w:right w:val="single" w:sz="4" w:space="0" w:color="A6A6A6"/>
            </w:tcBorders>
            <w:vAlign w:val="center"/>
            <w:hideMark/>
          </w:tcPr>
          <w:p w14:paraId="10715090" w14:textId="77777777" w:rsidR="00E24A08" w:rsidRPr="00B50452" w:rsidRDefault="00E24A08" w:rsidP="00E24A08">
            <w:pPr>
              <w:spacing w:after="0" w:line="240" w:lineRule="auto"/>
              <w:rPr>
                <w:rFonts w:ascii="Arial" w:eastAsia="Times New Roman" w:hAnsi="Arial" w:cs="Arial"/>
                <w:color w:val="000000"/>
                <w:sz w:val="16"/>
                <w:szCs w:val="18"/>
                <w:lang w:eastAsia="es-MX"/>
              </w:rPr>
            </w:pPr>
          </w:p>
        </w:tc>
        <w:tc>
          <w:tcPr>
            <w:tcW w:w="513" w:type="pct"/>
            <w:tcBorders>
              <w:top w:val="nil"/>
              <w:left w:val="nil"/>
              <w:bottom w:val="single" w:sz="4" w:space="0" w:color="A6A6A6"/>
              <w:right w:val="single" w:sz="4" w:space="0" w:color="A6A6A6"/>
            </w:tcBorders>
            <w:shd w:val="clear" w:color="000000" w:fill="D9D9D9"/>
            <w:noWrap/>
            <w:vAlign w:val="bottom"/>
            <w:hideMark/>
          </w:tcPr>
          <w:p w14:paraId="662C6052"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591" w:type="pct"/>
            <w:tcBorders>
              <w:top w:val="nil"/>
              <w:left w:val="nil"/>
              <w:bottom w:val="single" w:sz="4" w:space="0" w:color="A6A6A6"/>
              <w:right w:val="single" w:sz="4" w:space="0" w:color="A6A6A6"/>
            </w:tcBorders>
            <w:shd w:val="clear" w:color="000000" w:fill="D9D9D9"/>
            <w:noWrap/>
            <w:vAlign w:val="center"/>
            <w:hideMark/>
          </w:tcPr>
          <w:p w14:paraId="4F780756"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$6,475,336.00</w:t>
            </w:r>
          </w:p>
        </w:tc>
        <w:tc>
          <w:tcPr>
            <w:tcW w:w="402" w:type="pct"/>
            <w:tcBorders>
              <w:top w:val="nil"/>
              <w:left w:val="nil"/>
              <w:bottom w:val="single" w:sz="4" w:space="0" w:color="A6A6A6"/>
              <w:right w:val="single" w:sz="4" w:space="0" w:color="A6A6A6"/>
            </w:tcBorders>
            <w:shd w:val="clear" w:color="000000" w:fill="D9D9D9"/>
            <w:noWrap/>
            <w:vAlign w:val="bottom"/>
            <w:hideMark/>
          </w:tcPr>
          <w:p w14:paraId="4ABE52CC"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Total</w:t>
            </w:r>
          </w:p>
        </w:tc>
        <w:tc>
          <w:tcPr>
            <w:tcW w:w="791" w:type="pct"/>
            <w:tcBorders>
              <w:top w:val="single" w:sz="4" w:space="0" w:color="A6A6A6"/>
              <w:left w:val="nil"/>
              <w:bottom w:val="single" w:sz="4" w:space="0" w:color="A6A6A6"/>
              <w:right w:val="single" w:sz="4" w:space="0" w:color="A6A6A6"/>
            </w:tcBorders>
            <w:shd w:val="clear" w:color="000000" w:fill="D9D9D9"/>
            <w:noWrap/>
            <w:vAlign w:val="bottom"/>
            <w:hideMark/>
          </w:tcPr>
          <w:p w14:paraId="027B2CD0"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6,802,045.94 </w:t>
            </w:r>
          </w:p>
        </w:tc>
        <w:tc>
          <w:tcPr>
            <w:tcW w:w="596" w:type="pct"/>
            <w:tcBorders>
              <w:top w:val="nil"/>
              <w:left w:val="nil"/>
              <w:bottom w:val="single" w:sz="4" w:space="0" w:color="A6A6A6"/>
              <w:right w:val="single" w:sz="4" w:space="0" w:color="A6A6A6"/>
            </w:tcBorders>
            <w:shd w:val="clear" w:color="000000" w:fill="D9D9D9"/>
            <w:noWrap/>
            <w:vAlign w:val="center"/>
            <w:hideMark/>
          </w:tcPr>
          <w:p w14:paraId="4A72CCBA"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$326,709.94</w:t>
            </w:r>
          </w:p>
        </w:tc>
        <w:tc>
          <w:tcPr>
            <w:tcW w:w="333" w:type="pct"/>
            <w:tcBorders>
              <w:top w:val="nil"/>
              <w:left w:val="nil"/>
              <w:bottom w:val="single" w:sz="4" w:space="0" w:color="A6A6A6"/>
              <w:right w:val="single" w:sz="4" w:space="0" w:color="A6A6A6"/>
            </w:tcBorders>
            <w:shd w:val="clear" w:color="000000" w:fill="D9D9D9"/>
            <w:noWrap/>
            <w:vAlign w:val="bottom"/>
            <w:hideMark/>
          </w:tcPr>
          <w:p w14:paraId="3124D902"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Total</w:t>
            </w:r>
          </w:p>
        </w:tc>
        <w:tc>
          <w:tcPr>
            <w:tcW w:w="660" w:type="pct"/>
            <w:tcBorders>
              <w:top w:val="single" w:sz="4" w:space="0" w:color="A6A6A6"/>
              <w:left w:val="nil"/>
              <w:bottom w:val="single" w:sz="4" w:space="0" w:color="A6A6A6"/>
              <w:right w:val="single" w:sz="4" w:space="0" w:color="A6A6A6"/>
            </w:tcBorders>
            <w:shd w:val="clear" w:color="000000" w:fill="D9D9D9"/>
            <w:noWrap/>
            <w:vAlign w:val="bottom"/>
            <w:hideMark/>
          </w:tcPr>
          <w:p w14:paraId="6DA5FF9C"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$ 7,157,804.58 </w:t>
            </w:r>
          </w:p>
        </w:tc>
        <w:tc>
          <w:tcPr>
            <w:tcW w:w="663" w:type="pct"/>
            <w:tcBorders>
              <w:top w:val="nil"/>
              <w:left w:val="nil"/>
              <w:bottom w:val="single" w:sz="4" w:space="0" w:color="A6A6A6"/>
              <w:right w:val="single" w:sz="4" w:space="0" w:color="A6A6A6"/>
            </w:tcBorders>
            <w:shd w:val="clear" w:color="000000" w:fill="D9D9D9"/>
            <w:noWrap/>
            <w:vAlign w:val="center"/>
            <w:hideMark/>
          </w:tcPr>
          <w:p w14:paraId="144BF45E"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$355,758.64</w:t>
            </w:r>
          </w:p>
        </w:tc>
      </w:tr>
      <w:tr w:rsidR="00E24A08" w:rsidRPr="00E24A08" w14:paraId="7ECB0657" w14:textId="77777777" w:rsidTr="003D7A3B">
        <w:trPr>
          <w:trHeight w:val="125"/>
        </w:trPr>
        <w:tc>
          <w:tcPr>
            <w:tcW w:w="452" w:type="pct"/>
            <w:vMerge w:val="restart"/>
            <w:tcBorders>
              <w:top w:val="nil"/>
              <w:left w:val="single" w:sz="4" w:space="0" w:color="A6A6A6"/>
              <w:bottom w:val="single" w:sz="4" w:space="0" w:color="A6A6A6"/>
              <w:right w:val="single" w:sz="4" w:space="0" w:color="A6A6A6"/>
            </w:tcBorders>
            <w:shd w:val="clear" w:color="000000" w:fill="FFFFFF"/>
            <w:noWrap/>
            <w:vAlign w:val="center"/>
            <w:hideMark/>
          </w:tcPr>
          <w:p w14:paraId="7D905861" w14:textId="77777777" w:rsidR="00E24A08" w:rsidRPr="00B50452" w:rsidRDefault="00E24A08" w:rsidP="00E24A08">
            <w:pPr>
              <w:spacing w:after="0" w:line="240" w:lineRule="auto"/>
              <w:jc w:val="center"/>
              <w:rPr>
                <w:rFonts w:ascii="Arial" w:eastAsia="Times New Roman" w:hAnsi="Arial" w:cs="Arial"/>
                <w:color w:val="000000"/>
                <w:sz w:val="16"/>
                <w:szCs w:val="18"/>
                <w:lang w:eastAsia="es-MX"/>
              </w:rPr>
            </w:pPr>
            <w:r w:rsidRPr="00B50452">
              <w:rPr>
                <w:rFonts w:ascii="Arial" w:eastAsia="Times New Roman" w:hAnsi="Arial" w:cs="Arial"/>
                <w:color w:val="000000"/>
                <w:sz w:val="16"/>
                <w:szCs w:val="18"/>
                <w:lang w:eastAsia="es-MX"/>
              </w:rPr>
              <w:t>Diciembre</w:t>
            </w:r>
          </w:p>
        </w:tc>
        <w:tc>
          <w:tcPr>
            <w:tcW w:w="513" w:type="pct"/>
            <w:tcBorders>
              <w:top w:val="nil"/>
              <w:left w:val="nil"/>
              <w:bottom w:val="single" w:sz="4" w:space="0" w:color="A6A6A6"/>
              <w:right w:val="single" w:sz="4" w:space="0" w:color="A6A6A6"/>
            </w:tcBorders>
            <w:shd w:val="clear" w:color="000000" w:fill="FFFFFF"/>
            <w:noWrap/>
            <w:vAlign w:val="bottom"/>
            <w:hideMark/>
          </w:tcPr>
          <w:p w14:paraId="259B7501"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4</w:t>
            </w:r>
          </w:p>
        </w:tc>
        <w:tc>
          <w:tcPr>
            <w:tcW w:w="591" w:type="pct"/>
            <w:tcBorders>
              <w:top w:val="nil"/>
              <w:left w:val="nil"/>
              <w:bottom w:val="nil"/>
              <w:right w:val="single" w:sz="4" w:space="0" w:color="A6A6A6"/>
            </w:tcBorders>
            <w:shd w:val="clear" w:color="000000" w:fill="FFFFFF"/>
            <w:noWrap/>
            <w:vAlign w:val="center"/>
            <w:hideMark/>
          </w:tcPr>
          <w:p w14:paraId="57E47344" w14:textId="77777777" w:rsidR="00E24A08" w:rsidRPr="00E24A08" w:rsidRDefault="00E24A08" w:rsidP="00E24A08">
            <w:pPr>
              <w:spacing w:after="0" w:line="240" w:lineRule="auto"/>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7226D19D"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4</w:t>
            </w:r>
          </w:p>
        </w:tc>
        <w:tc>
          <w:tcPr>
            <w:tcW w:w="791" w:type="pct"/>
            <w:tcBorders>
              <w:top w:val="nil"/>
              <w:left w:val="nil"/>
              <w:bottom w:val="nil"/>
              <w:right w:val="nil"/>
            </w:tcBorders>
            <w:shd w:val="clear" w:color="000000" w:fill="FFFFFF"/>
            <w:noWrap/>
            <w:vAlign w:val="bottom"/>
            <w:hideMark/>
          </w:tcPr>
          <w:p w14:paraId="5644730A"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3,369,147.00 </w:t>
            </w:r>
          </w:p>
        </w:tc>
        <w:tc>
          <w:tcPr>
            <w:tcW w:w="596" w:type="pct"/>
            <w:tcBorders>
              <w:top w:val="nil"/>
              <w:left w:val="single" w:sz="4" w:space="0" w:color="A6A6A6"/>
              <w:bottom w:val="nil"/>
              <w:right w:val="single" w:sz="4" w:space="0" w:color="A6A6A6"/>
            </w:tcBorders>
            <w:shd w:val="clear" w:color="000000" w:fill="FFFFFF"/>
            <w:noWrap/>
            <w:vAlign w:val="center"/>
            <w:hideMark/>
          </w:tcPr>
          <w:p w14:paraId="1AFE1BFB" w14:textId="77777777" w:rsidR="00E24A08" w:rsidRPr="00E24A08" w:rsidRDefault="00E24A08" w:rsidP="00E24A08">
            <w:pPr>
              <w:spacing w:after="0" w:line="240" w:lineRule="auto"/>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21841B64"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14</w:t>
            </w:r>
          </w:p>
        </w:tc>
        <w:tc>
          <w:tcPr>
            <w:tcW w:w="660" w:type="pct"/>
            <w:tcBorders>
              <w:top w:val="nil"/>
              <w:left w:val="nil"/>
              <w:bottom w:val="nil"/>
              <w:right w:val="nil"/>
            </w:tcBorders>
            <w:shd w:val="clear" w:color="000000" w:fill="FFFFFF"/>
            <w:noWrap/>
            <w:vAlign w:val="bottom"/>
            <w:hideMark/>
          </w:tcPr>
          <w:p w14:paraId="641B8F70"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3,369,147.00 </w:t>
            </w:r>
          </w:p>
        </w:tc>
        <w:tc>
          <w:tcPr>
            <w:tcW w:w="663" w:type="pct"/>
            <w:tcBorders>
              <w:top w:val="nil"/>
              <w:left w:val="single" w:sz="4" w:space="0" w:color="A6A6A6"/>
              <w:bottom w:val="single" w:sz="4" w:space="0" w:color="A6A6A6"/>
              <w:right w:val="single" w:sz="4" w:space="0" w:color="A6A6A6"/>
            </w:tcBorders>
            <w:shd w:val="clear" w:color="000000" w:fill="FFFFFF"/>
            <w:noWrap/>
            <w:vAlign w:val="bottom"/>
            <w:hideMark/>
          </w:tcPr>
          <w:p w14:paraId="105A99CD"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   </w:t>
            </w:r>
          </w:p>
        </w:tc>
      </w:tr>
      <w:tr w:rsidR="00E24A08" w:rsidRPr="00E24A08" w14:paraId="05C62911" w14:textId="77777777" w:rsidTr="003D7A3B">
        <w:trPr>
          <w:trHeight w:val="136"/>
        </w:trPr>
        <w:tc>
          <w:tcPr>
            <w:tcW w:w="452" w:type="pct"/>
            <w:vMerge/>
            <w:tcBorders>
              <w:top w:val="nil"/>
              <w:left w:val="single" w:sz="4" w:space="0" w:color="A6A6A6"/>
              <w:bottom w:val="single" w:sz="4" w:space="0" w:color="A6A6A6"/>
              <w:right w:val="single" w:sz="4" w:space="0" w:color="A6A6A6"/>
            </w:tcBorders>
            <w:vAlign w:val="center"/>
            <w:hideMark/>
          </w:tcPr>
          <w:p w14:paraId="4DBF32A3" w14:textId="77777777" w:rsidR="00E24A08" w:rsidRPr="00E24A08" w:rsidRDefault="00E24A08" w:rsidP="00E24A08">
            <w:pPr>
              <w:spacing w:after="0" w:line="240" w:lineRule="auto"/>
              <w:rPr>
                <w:rFonts w:ascii="Arial" w:eastAsia="Times New Roman" w:hAnsi="Arial" w:cs="Arial"/>
                <w:color w:val="000000"/>
                <w:sz w:val="18"/>
                <w:szCs w:val="18"/>
                <w:lang w:eastAsia="es-MX"/>
              </w:rPr>
            </w:pPr>
          </w:p>
        </w:tc>
        <w:tc>
          <w:tcPr>
            <w:tcW w:w="513" w:type="pct"/>
            <w:tcBorders>
              <w:top w:val="nil"/>
              <w:left w:val="nil"/>
              <w:bottom w:val="single" w:sz="4" w:space="0" w:color="A6A6A6"/>
              <w:right w:val="single" w:sz="4" w:space="0" w:color="A6A6A6"/>
            </w:tcBorders>
            <w:shd w:val="clear" w:color="000000" w:fill="FFFFFF"/>
            <w:noWrap/>
            <w:vAlign w:val="bottom"/>
            <w:hideMark/>
          </w:tcPr>
          <w:p w14:paraId="3B067AF2"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591" w:type="pct"/>
            <w:tcBorders>
              <w:top w:val="nil"/>
              <w:left w:val="nil"/>
              <w:bottom w:val="nil"/>
              <w:right w:val="single" w:sz="4" w:space="0" w:color="A6A6A6"/>
            </w:tcBorders>
            <w:shd w:val="clear" w:color="000000" w:fill="FFFFFF"/>
            <w:noWrap/>
            <w:vAlign w:val="center"/>
            <w:hideMark/>
          </w:tcPr>
          <w:p w14:paraId="02A766B1" w14:textId="77777777" w:rsidR="00E24A08" w:rsidRPr="00E24A08" w:rsidRDefault="00E24A08" w:rsidP="00E24A08">
            <w:pPr>
              <w:spacing w:after="0" w:line="240" w:lineRule="auto"/>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6B1B406E"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10</w:t>
            </w:r>
          </w:p>
        </w:tc>
        <w:tc>
          <w:tcPr>
            <w:tcW w:w="791" w:type="pct"/>
            <w:tcBorders>
              <w:top w:val="nil"/>
              <w:left w:val="nil"/>
              <w:bottom w:val="nil"/>
              <w:right w:val="nil"/>
            </w:tcBorders>
            <w:shd w:val="clear" w:color="000000" w:fill="FFFFFF"/>
            <w:noWrap/>
            <w:vAlign w:val="bottom"/>
            <w:hideMark/>
          </w:tcPr>
          <w:p w14:paraId="0F83BBA5"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42,259.14 </w:t>
            </w:r>
          </w:p>
        </w:tc>
        <w:tc>
          <w:tcPr>
            <w:tcW w:w="596" w:type="pct"/>
            <w:tcBorders>
              <w:top w:val="nil"/>
              <w:left w:val="single" w:sz="4" w:space="0" w:color="A6A6A6"/>
              <w:bottom w:val="nil"/>
              <w:right w:val="single" w:sz="4" w:space="0" w:color="A6A6A6"/>
            </w:tcBorders>
            <w:shd w:val="clear" w:color="000000" w:fill="FFFFFF"/>
            <w:noWrap/>
            <w:vAlign w:val="center"/>
            <w:hideMark/>
          </w:tcPr>
          <w:p w14:paraId="4BC260EA" w14:textId="77777777" w:rsidR="00E24A08" w:rsidRPr="00E24A08" w:rsidRDefault="00E24A08" w:rsidP="00E24A08">
            <w:pPr>
              <w:spacing w:after="0" w:line="240" w:lineRule="auto"/>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7B0CBEC8"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22</w:t>
            </w:r>
          </w:p>
        </w:tc>
        <w:tc>
          <w:tcPr>
            <w:tcW w:w="660" w:type="pct"/>
            <w:tcBorders>
              <w:top w:val="nil"/>
              <w:left w:val="nil"/>
              <w:bottom w:val="nil"/>
              <w:right w:val="nil"/>
            </w:tcBorders>
            <w:shd w:val="clear" w:color="000000" w:fill="FFFFFF"/>
            <w:noWrap/>
            <w:vAlign w:val="bottom"/>
            <w:hideMark/>
          </w:tcPr>
          <w:p w14:paraId="32FFED54"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42,259.14 </w:t>
            </w:r>
          </w:p>
        </w:tc>
        <w:tc>
          <w:tcPr>
            <w:tcW w:w="663" w:type="pct"/>
            <w:tcBorders>
              <w:top w:val="nil"/>
              <w:left w:val="single" w:sz="4" w:space="0" w:color="A6A6A6"/>
              <w:bottom w:val="single" w:sz="4" w:space="0" w:color="A6A6A6"/>
              <w:right w:val="single" w:sz="4" w:space="0" w:color="A6A6A6"/>
            </w:tcBorders>
            <w:shd w:val="clear" w:color="000000" w:fill="FFFFFF"/>
            <w:noWrap/>
            <w:vAlign w:val="bottom"/>
            <w:hideMark/>
          </w:tcPr>
          <w:p w14:paraId="1F406DEF"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   </w:t>
            </w:r>
          </w:p>
        </w:tc>
      </w:tr>
      <w:tr w:rsidR="00E24A08" w:rsidRPr="00E24A08" w14:paraId="36D02289" w14:textId="77777777" w:rsidTr="003D7A3B">
        <w:trPr>
          <w:trHeight w:val="225"/>
        </w:trPr>
        <w:tc>
          <w:tcPr>
            <w:tcW w:w="452" w:type="pct"/>
            <w:vMerge/>
            <w:tcBorders>
              <w:top w:val="nil"/>
              <w:left w:val="single" w:sz="4" w:space="0" w:color="A6A6A6"/>
              <w:bottom w:val="single" w:sz="4" w:space="0" w:color="A6A6A6"/>
              <w:right w:val="single" w:sz="4" w:space="0" w:color="A6A6A6"/>
            </w:tcBorders>
            <w:vAlign w:val="center"/>
            <w:hideMark/>
          </w:tcPr>
          <w:p w14:paraId="1E223058" w14:textId="77777777" w:rsidR="00E24A08" w:rsidRPr="00E24A08" w:rsidRDefault="00E24A08" w:rsidP="00E24A08">
            <w:pPr>
              <w:spacing w:after="0" w:line="240" w:lineRule="auto"/>
              <w:rPr>
                <w:rFonts w:ascii="Arial" w:eastAsia="Times New Roman" w:hAnsi="Arial" w:cs="Arial"/>
                <w:color w:val="000000"/>
                <w:sz w:val="18"/>
                <w:szCs w:val="18"/>
                <w:lang w:eastAsia="es-MX"/>
              </w:rPr>
            </w:pPr>
          </w:p>
        </w:tc>
        <w:tc>
          <w:tcPr>
            <w:tcW w:w="513" w:type="pct"/>
            <w:tcBorders>
              <w:top w:val="nil"/>
              <w:left w:val="nil"/>
              <w:bottom w:val="single" w:sz="4" w:space="0" w:color="A6A6A6"/>
              <w:right w:val="single" w:sz="4" w:space="0" w:color="A6A6A6"/>
            </w:tcBorders>
            <w:shd w:val="clear" w:color="000000" w:fill="FFFFFF"/>
            <w:noWrap/>
            <w:vAlign w:val="bottom"/>
            <w:hideMark/>
          </w:tcPr>
          <w:p w14:paraId="20A5582B"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11</w:t>
            </w:r>
          </w:p>
        </w:tc>
        <w:tc>
          <w:tcPr>
            <w:tcW w:w="591" w:type="pct"/>
            <w:tcBorders>
              <w:top w:val="nil"/>
              <w:left w:val="nil"/>
              <w:bottom w:val="nil"/>
              <w:right w:val="single" w:sz="4" w:space="0" w:color="A6A6A6"/>
            </w:tcBorders>
            <w:shd w:val="clear" w:color="000000" w:fill="FFFFFF"/>
            <w:noWrap/>
            <w:vAlign w:val="center"/>
            <w:hideMark/>
          </w:tcPr>
          <w:p w14:paraId="023425F1" w14:textId="77777777" w:rsidR="00E24A08" w:rsidRPr="00E24A08" w:rsidRDefault="00E24A08" w:rsidP="00E24A08">
            <w:pPr>
              <w:spacing w:after="0" w:line="240" w:lineRule="auto"/>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25A04A7F"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11</w:t>
            </w:r>
          </w:p>
        </w:tc>
        <w:tc>
          <w:tcPr>
            <w:tcW w:w="791" w:type="pct"/>
            <w:tcBorders>
              <w:top w:val="nil"/>
              <w:left w:val="nil"/>
              <w:bottom w:val="nil"/>
              <w:right w:val="nil"/>
            </w:tcBorders>
            <w:shd w:val="clear" w:color="000000" w:fill="FFFFFF"/>
            <w:noWrap/>
            <w:vAlign w:val="bottom"/>
            <w:hideMark/>
          </w:tcPr>
          <w:p w14:paraId="1156A99B"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2,246,097.19 </w:t>
            </w:r>
          </w:p>
        </w:tc>
        <w:tc>
          <w:tcPr>
            <w:tcW w:w="596" w:type="pct"/>
            <w:tcBorders>
              <w:top w:val="nil"/>
              <w:left w:val="single" w:sz="4" w:space="0" w:color="A6A6A6"/>
              <w:bottom w:val="nil"/>
              <w:right w:val="single" w:sz="4" w:space="0" w:color="A6A6A6"/>
            </w:tcBorders>
            <w:shd w:val="clear" w:color="000000" w:fill="FFFFFF"/>
            <w:noWrap/>
            <w:vAlign w:val="bottom"/>
            <w:hideMark/>
          </w:tcPr>
          <w:p w14:paraId="44B56405"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7DCADCF1"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21</w:t>
            </w:r>
          </w:p>
        </w:tc>
        <w:tc>
          <w:tcPr>
            <w:tcW w:w="660" w:type="pct"/>
            <w:tcBorders>
              <w:top w:val="nil"/>
              <w:left w:val="nil"/>
              <w:bottom w:val="nil"/>
              <w:right w:val="nil"/>
            </w:tcBorders>
            <w:shd w:val="clear" w:color="000000" w:fill="FFFFFF"/>
            <w:noWrap/>
            <w:vAlign w:val="bottom"/>
            <w:hideMark/>
          </w:tcPr>
          <w:p w14:paraId="6A8B148A"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2,246,097.19 </w:t>
            </w:r>
          </w:p>
        </w:tc>
        <w:tc>
          <w:tcPr>
            <w:tcW w:w="663" w:type="pct"/>
            <w:tcBorders>
              <w:top w:val="nil"/>
              <w:left w:val="single" w:sz="4" w:space="0" w:color="A6A6A6"/>
              <w:bottom w:val="single" w:sz="4" w:space="0" w:color="A6A6A6"/>
              <w:right w:val="single" w:sz="4" w:space="0" w:color="A6A6A6"/>
            </w:tcBorders>
            <w:shd w:val="clear" w:color="000000" w:fill="FFFFFF"/>
            <w:noWrap/>
            <w:vAlign w:val="bottom"/>
            <w:hideMark/>
          </w:tcPr>
          <w:p w14:paraId="749FF03C"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   </w:t>
            </w:r>
          </w:p>
        </w:tc>
      </w:tr>
      <w:tr w:rsidR="00E24A08" w:rsidRPr="00E24A08" w14:paraId="1A858C27" w14:textId="77777777" w:rsidTr="003D7A3B">
        <w:trPr>
          <w:trHeight w:val="117"/>
        </w:trPr>
        <w:tc>
          <w:tcPr>
            <w:tcW w:w="452" w:type="pct"/>
            <w:vMerge/>
            <w:tcBorders>
              <w:top w:val="nil"/>
              <w:left w:val="single" w:sz="4" w:space="0" w:color="A6A6A6"/>
              <w:bottom w:val="single" w:sz="4" w:space="0" w:color="A6A6A6"/>
              <w:right w:val="single" w:sz="4" w:space="0" w:color="A6A6A6"/>
            </w:tcBorders>
            <w:vAlign w:val="center"/>
            <w:hideMark/>
          </w:tcPr>
          <w:p w14:paraId="69C9BB9B" w14:textId="77777777" w:rsidR="00E24A08" w:rsidRPr="00E24A08" w:rsidRDefault="00E24A08" w:rsidP="00E24A08">
            <w:pPr>
              <w:spacing w:after="0" w:line="240" w:lineRule="auto"/>
              <w:rPr>
                <w:rFonts w:ascii="Arial" w:eastAsia="Times New Roman" w:hAnsi="Arial" w:cs="Arial"/>
                <w:color w:val="000000"/>
                <w:sz w:val="18"/>
                <w:szCs w:val="18"/>
                <w:lang w:eastAsia="es-MX"/>
              </w:rPr>
            </w:pPr>
          </w:p>
        </w:tc>
        <w:tc>
          <w:tcPr>
            <w:tcW w:w="513" w:type="pct"/>
            <w:tcBorders>
              <w:top w:val="nil"/>
              <w:left w:val="nil"/>
              <w:bottom w:val="single" w:sz="4" w:space="0" w:color="A6A6A6"/>
              <w:right w:val="single" w:sz="4" w:space="0" w:color="A6A6A6"/>
            </w:tcBorders>
            <w:shd w:val="clear" w:color="000000" w:fill="FFFFFF"/>
            <w:noWrap/>
            <w:vAlign w:val="bottom"/>
            <w:hideMark/>
          </w:tcPr>
          <w:p w14:paraId="7B2F2157"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591" w:type="pct"/>
            <w:tcBorders>
              <w:top w:val="nil"/>
              <w:left w:val="nil"/>
              <w:bottom w:val="nil"/>
              <w:right w:val="single" w:sz="4" w:space="0" w:color="A6A6A6"/>
            </w:tcBorders>
            <w:shd w:val="clear" w:color="000000" w:fill="FFFFFF"/>
            <w:noWrap/>
            <w:vAlign w:val="bottom"/>
            <w:hideMark/>
          </w:tcPr>
          <w:p w14:paraId="5A1F065B"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7343C5B8"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791" w:type="pct"/>
            <w:tcBorders>
              <w:top w:val="nil"/>
              <w:left w:val="nil"/>
              <w:bottom w:val="nil"/>
              <w:right w:val="nil"/>
            </w:tcBorders>
            <w:shd w:val="clear" w:color="000000" w:fill="FFFFFF"/>
            <w:noWrap/>
            <w:vAlign w:val="bottom"/>
            <w:hideMark/>
          </w:tcPr>
          <w:p w14:paraId="0A051CEE"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596" w:type="pct"/>
            <w:tcBorders>
              <w:top w:val="nil"/>
              <w:left w:val="single" w:sz="4" w:space="0" w:color="A6A6A6"/>
              <w:bottom w:val="nil"/>
              <w:right w:val="single" w:sz="4" w:space="0" w:color="A6A6A6"/>
            </w:tcBorders>
            <w:shd w:val="clear" w:color="000000" w:fill="FFFFFF"/>
            <w:noWrap/>
            <w:vAlign w:val="center"/>
            <w:hideMark/>
          </w:tcPr>
          <w:p w14:paraId="01339E52" w14:textId="77777777" w:rsidR="00E24A08" w:rsidRPr="00E24A08" w:rsidRDefault="00E24A08" w:rsidP="00E24A08">
            <w:pPr>
              <w:spacing w:after="0" w:line="240" w:lineRule="auto"/>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344D6AAF"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23</w:t>
            </w:r>
          </w:p>
        </w:tc>
        <w:tc>
          <w:tcPr>
            <w:tcW w:w="660" w:type="pct"/>
            <w:tcBorders>
              <w:top w:val="nil"/>
              <w:left w:val="nil"/>
              <w:bottom w:val="nil"/>
              <w:right w:val="nil"/>
            </w:tcBorders>
            <w:shd w:val="clear" w:color="000000" w:fill="FFFFFF"/>
            <w:noWrap/>
            <w:vAlign w:val="bottom"/>
            <w:hideMark/>
          </w:tcPr>
          <w:p w14:paraId="19028C93"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7,356.30 </w:t>
            </w:r>
          </w:p>
        </w:tc>
        <w:tc>
          <w:tcPr>
            <w:tcW w:w="663" w:type="pct"/>
            <w:tcBorders>
              <w:top w:val="nil"/>
              <w:left w:val="single" w:sz="4" w:space="0" w:color="A6A6A6"/>
              <w:bottom w:val="single" w:sz="4" w:space="0" w:color="A6A6A6"/>
              <w:right w:val="single" w:sz="4" w:space="0" w:color="A6A6A6"/>
            </w:tcBorders>
            <w:shd w:val="clear" w:color="000000" w:fill="FFFFFF"/>
            <w:noWrap/>
            <w:vAlign w:val="bottom"/>
            <w:hideMark/>
          </w:tcPr>
          <w:p w14:paraId="11D7AFF2"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7,356.30 </w:t>
            </w:r>
          </w:p>
        </w:tc>
      </w:tr>
      <w:tr w:rsidR="00E24A08" w:rsidRPr="00E24A08" w14:paraId="3396E160" w14:textId="77777777" w:rsidTr="003D7A3B">
        <w:trPr>
          <w:trHeight w:val="202"/>
        </w:trPr>
        <w:tc>
          <w:tcPr>
            <w:tcW w:w="452" w:type="pct"/>
            <w:vMerge/>
            <w:tcBorders>
              <w:top w:val="nil"/>
              <w:left w:val="single" w:sz="4" w:space="0" w:color="A6A6A6"/>
              <w:bottom w:val="single" w:sz="4" w:space="0" w:color="A6A6A6"/>
              <w:right w:val="single" w:sz="4" w:space="0" w:color="A6A6A6"/>
            </w:tcBorders>
            <w:vAlign w:val="center"/>
            <w:hideMark/>
          </w:tcPr>
          <w:p w14:paraId="105E7CF7" w14:textId="77777777" w:rsidR="00E24A08" w:rsidRPr="00E24A08" w:rsidRDefault="00E24A08" w:rsidP="00E24A08">
            <w:pPr>
              <w:spacing w:after="0" w:line="240" w:lineRule="auto"/>
              <w:rPr>
                <w:rFonts w:ascii="Arial" w:eastAsia="Times New Roman" w:hAnsi="Arial" w:cs="Arial"/>
                <w:color w:val="000000"/>
                <w:sz w:val="18"/>
                <w:szCs w:val="18"/>
                <w:lang w:eastAsia="es-MX"/>
              </w:rPr>
            </w:pPr>
          </w:p>
        </w:tc>
        <w:tc>
          <w:tcPr>
            <w:tcW w:w="513" w:type="pct"/>
            <w:tcBorders>
              <w:top w:val="nil"/>
              <w:left w:val="nil"/>
              <w:bottom w:val="single" w:sz="4" w:space="0" w:color="A6A6A6"/>
              <w:right w:val="single" w:sz="4" w:space="0" w:color="A6A6A6"/>
            </w:tcBorders>
            <w:shd w:val="clear" w:color="000000" w:fill="FFFFFF"/>
            <w:noWrap/>
            <w:vAlign w:val="bottom"/>
            <w:hideMark/>
          </w:tcPr>
          <w:p w14:paraId="13ECC1D3"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591" w:type="pct"/>
            <w:tcBorders>
              <w:top w:val="nil"/>
              <w:left w:val="nil"/>
              <w:bottom w:val="nil"/>
              <w:right w:val="single" w:sz="4" w:space="0" w:color="A6A6A6"/>
            </w:tcBorders>
            <w:shd w:val="clear" w:color="000000" w:fill="FFFFFF"/>
            <w:noWrap/>
            <w:vAlign w:val="center"/>
            <w:hideMark/>
          </w:tcPr>
          <w:p w14:paraId="7CD46C51" w14:textId="77777777" w:rsidR="00E24A08" w:rsidRPr="00E24A08" w:rsidRDefault="00E24A08" w:rsidP="00E24A08">
            <w:pPr>
              <w:spacing w:after="0" w:line="240" w:lineRule="auto"/>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7C4C4B82"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29</w:t>
            </w:r>
          </w:p>
        </w:tc>
        <w:tc>
          <w:tcPr>
            <w:tcW w:w="791" w:type="pct"/>
            <w:tcBorders>
              <w:top w:val="nil"/>
              <w:left w:val="nil"/>
              <w:bottom w:val="nil"/>
              <w:right w:val="nil"/>
            </w:tcBorders>
            <w:shd w:val="clear" w:color="000000" w:fill="FFFFFF"/>
            <w:noWrap/>
            <w:vAlign w:val="bottom"/>
            <w:hideMark/>
          </w:tcPr>
          <w:p w14:paraId="15F9A800"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653,095.80 </w:t>
            </w:r>
          </w:p>
        </w:tc>
        <w:tc>
          <w:tcPr>
            <w:tcW w:w="596" w:type="pct"/>
            <w:tcBorders>
              <w:top w:val="nil"/>
              <w:left w:val="single" w:sz="4" w:space="0" w:color="A6A6A6"/>
              <w:bottom w:val="nil"/>
              <w:right w:val="single" w:sz="4" w:space="0" w:color="A6A6A6"/>
            </w:tcBorders>
            <w:shd w:val="clear" w:color="000000" w:fill="FFFFFF"/>
            <w:noWrap/>
            <w:vAlign w:val="center"/>
            <w:hideMark/>
          </w:tcPr>
          <w:p w14:paraId="25AEBF86" w14:textId="77777777" w:rsidR="00E24A08" w:rsidRPr="00E24A08" w:rsidRDefault="00E24A08" w:rsidP="00E24A08">
            <w:pPr>
              <w:spacing w:after="0" w:line="240" w:lineRule="auto"/>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3BF64202"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30</w:t>
            </w:r>
          </w:p>
        </w:tc>
        <w:tc>
          <w:tcPr>
            <w:tcW w:w="660" w:type="pct"/>
            <w:tcBorders>
              <w:top w:val="nil"/>
              <w:left w:val="nil"/>
              <w:bottom w:val="nil"/>
              <w:right w:val="nil"/>
            </w:tcBorders>
            <w:shd w:val="clear" w:color="000000" w:fill="FFFFFF"/>
            <w:noWrap/>
            <w:vAlign w:val="bottom"/>
            <w:hideMark/>
          </w:tcPr>
          <w:p w14:paraId="714F27C2"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653,095.80 </w:t>
            </w:r>
          </w:p>
        </w:tc>
        <w:tc>
          <w:tcPr>
            <w:tcW w:w="663" w:type="pct"/>
            <w:tcBorders>
              <w:top w:val="nil"/>
              <w:left w:val="single" w:sz="4" w:space="0" w:color="A6A6A6"/>
              <w:bottom w:val="single" w:sz="4" w:space="0" w:color="A6A6A6"/>
              <w:right w:val="single" w:sz="4" w:space="0" w:color="A6A6A6"/>
            </w:tcBorders>
            <w:shd w:val="clear" w:color="000000" w:fill="FFFFFF"/>
            <w:noWrap/>
            <w:vAlign w:val="bottom"/>
            <w:hideMark/>
          </w:tcPr>
          <w:p w14:paraId="04B51FF0"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   </w:t>
            </w:r>
          </w:p>
        </w:tc>
      </w:tr>
      <w:tr w:rsidR="00E24A08" w:rsidRPr="00E24A08" w14:paraId="62140F7E" w14:textId="77777777" w:rsidTr="003D7A3B">
        <w:trPr>
          <w:trHeight w:val="111"/>
        </w:trPr>
        <w:tc>
          <w:tcPr>
            <w:tcW w:w="452" w:type="pct"/>
            <w:vMerge/>
            <w:tcBorders>
              <w:top w:val="nil"/>
              <w:left w:val="single" w:sz="4" w:space="0" w:color="A6A6A6"/>
              <w:bottom w:val="single" w:sz="4" w:space="0" w:color="A6A6A6"/>
              <w:right w:val="single" w:sz="4" w:space="0" w:color="A6A6A6"/>
            </w:tcBorders>
            <w:vAlign w:val="center"/>
            <w:hideMark/>
          </w:tcPr>
          <w:p w14:paraId="3E50F9A4" w14:textId="77777777" w:rsidR="00E24A08" w:rsidRPr="00E24A08" w:rsidRDefault="00E24A08" w:rsidP="00E24A08">
            <w:pPr>
              <w:spacing w:after="0" w:line="240" w:lineRule="auto"/>
              <w:rPr>
                <w:rFonts w:ascii="Arial" w:eastAsia="Times New Roman" w:hAnsi="Arial" w:cs="Arial"/>
                <w:color w:val="000000"/>
                <w:sz w:val="18"/>
                <w:szCs w:val="18"/>
                <w:lang w:eastAsia="es-MX"/>
              </w:rPr>
            </w:pPr>
          </w:p>
        </w:tc>
        <w:tc>
          <w:tcPr>
            <w:tcW w:w="513" w:type="pct"/>
            <w:tcBorders>
              <w:top w:val="nil"/>
              <w:left w:val="nil"/>
              <w:bottom w:val="single" w:sz="4" w:space="0" w:color="A6A6A6"/>
              <w:right w:val="single" w:sz="4" w:space="0" w:color="A6A6A6"/>
            </w:tcBorders>
            <w:shd w:val="clear" w:color="000000" w:fill="FFFFFF"/>
            <w:noWrap/>
            <w:vAlign w:val="bottom"/>
            <w:hideMark/>
          </w:tcPr>
          <w:p w14:paraId="4385D348"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591" w:type="pct"/>
            <w:tcBorders>
              <w:top w:val="nil"/>
              <w:left w:val="nil"/>
              <w:bottom w:val="single" w:sz="4" w:space="0" w:color="A6A6A6"/>
              <w:right w:val="single" w:sz="4" w:space="0" w:color="A6A6A6"/>
            </w:tcBorders>
            <w:shd w:val="clear" w:color="000000" w:fill="FFFFFF"/>
            <w:noWrap/>
            <w:vAlign w:val="bottom"/>
            <w:hideMark/>
          </w:tcPr>
          <w:p w14:paraId="00074EAC"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w:t>
            </w:r>
          </w:p>
        </w:tc>
        <w:tc>
          <w:tcPr>
            <w:tcW w:w="402" w:type="pct"/>
            <w:tcBorders>
              <w:top w:val="nil"/>
              <w:left w:val="nil"/>
              <w:bottom w:val="single" w:sz="4" w:space="0" w:color="A6A6A6"/>
              <w:right w:val="single" w:sz="4" w:space="0" w:color="A6A6A6"/>
            </w:tcBorders>
            <w:shd w:val="clear" w:color="000000" w:fill="FFFFFF"/>
            <w:noWrap/>
            <w:vAlign w:val="bottom"/>
            <w:hideMark/>
          </w:tcPr>
          <w:p w14:paraId="3361C3F9"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791" w:type="pct"/>
            <w:tcBorders>
              <w:top w:val="nil"/>
              <w:left w:val="nil"/>
              <w:bottom w:val="nil"/>
              <w:right w:val="nil"/>
            </w:tcBorders>
            <w:shd w:val="clear" w:color="000000" w:fill="FFFFFF"/>
            <w:noWrap/>
            <w:vAlign w:val="bottom"/>
            <w:hideMark/>
          </w:tcPr>
          <w:p w14:paraId="48A7F6BB" w14:textId="77777777" w:rsidR="00E24A08" w:rsidRPr="00E24A08" w:rsidRDefault="00E24A08" w:rsidP="00E24A08">
            <w:pPr>
              <w:spacing w:after="0" w:line="240" w:lineRule="auto"/>
              <w:jc w:val="right"/>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596" w:type="pct"/>
            <w:tcBorders>
              <w:top w:val="nil"/>
              <w:left w:val="single" w:sz="4" w:space="0" w:color="A6A6A6"/>
              <w:bottom w:val="single" w:sz="4" w:space="0" w:color="A6A6A6"/>
              <w:right w:val="single" w:sz="4" w:space="0" w:color="A6A6A6"/>
            </w:tcBorders>
            <w:shd w:val="clear" w:color="000000" w:fill="FFFFFF"/>
            <w:noWrap/>
            <w:vAlign w:val="bottom"/>
            <w:hideMark/>
          </w:tcPr>
          <w:p w14:paraId="6EB15227"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333" w:type="pct"/>
            <w:tcBorders>
              <w:top w:val="nil"/>
              <w:left w:val="nil"/>
              <w:bottom w:val="single" w:sz="4" w:space="0" w:color="A6A6A6"/>
              <w:right w:val="single" w:sz="4" w:space="0" w:color="A6A6A6"/>
            </w:tcBorders>
            <w:shd w:val="clear" w:color="000000" w:fill="FFFFFF"/>
            <w:noWrap/>
            <w:vAlign w:val="bottom"/>
            <w:hideMark/>
          </w:tcPr>
          <w:p w14:paraId="23A9836D"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30</w:t>
            </w:r>
          </w:p>
        </w:tc>
        <w:tc>
          <w:tcPr>
            <w:tcW w:w="660" w:type="pct"/>
            <w:tcBorders>
              <w:top w:val="nil"/>
              <w:left w:val="nil"/>
              <w:bottom w:val="nil"/>
              <w:right w:val="nil"/>
            </w:tcBorders>
            <w:shd w:val="clear" w:color="000000" w:fill="FFFFFF"/>
            <w:noWrap/>
            <w:vAlign w:val="bottom"/>
            <w:hideMark/>
          </w:tcPr>
          <w:p w14:paraId="3923BDBF"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7,309.58 </w:t>
            </w:r>
          </w:p>
        </w:tc>
        <w:tc>
          <w:tcPr>
            <w:tcW w:w="663" w:type="pct"/>
            <w:tcBorders>
              <w:top w:val="nil"/>
              <w:left w:val="single" w:sz="4" w:space="0" w:color="A6A6A6"/>
              <w:bottom w:val="single" w:sz="4" w:space="0" w:color="A6A6A6"/>
              <w:right w:val="single" w:sz="4" w:space="0" w:color="A6A6A6"/>
            </w:tcBorders>
            <w:shd w:val="clear" w:color="000000" w:fill="FFFFFF"/>
            <w:noWrap/>
            <w:vAlign w:val="bottom"/>
            <w:hideMark/>
          </w:tcPr>
          <w:p w14:paraId="2B33175D" w14:textId="77777777" w:rsidR="00E24A08" w:rsidRPr="00E24A08" w:rsidRDefault="00E24A08" w:rsidP="00E24A08">
            <w:pPr>
              <w:spacing w:after="0" w:line="240" w:lineRule="auto"/>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xml:space="preserve"> $           7,309.58 </w:t>
            </w:r>
          </w:p>
        </w:tc>
      </w:tr>
      <w:tr w:rsidR="00E24A08" w:rsidRPr="00E24A08" w14:paraId="261A24BB" w14:textId="77777777" w:rsidTr="00AC1A74">
        <w:trPr>
          <w:trHeight w:val="158"/>
        </w:trPr>
        <w:tc>
          <w:tcPr>
            <w:tcW w:w="452" w:type="pct"/>
            <w:vMerge/>
            <w:tcBorders>
              <w:top w:val="nil"/>
              <w:left w:val="single" w:sz="4" w:space="0" w:color="A6A6A6"/>
              <w:bottom w:val="single" w:sz="4" w:space="0" w:color="A6A6A6"/>
              <w:right w:val="single" w:sz="4" w:space="0" w:color="A6A6A6"/>
            </w:tcBorders>
            <w:vAlign w:val="center"/>
            <w:hideMark/>
          </w:tcPr>
          <w:p w14:paraId="36A34445" w14:textId="77777777" w:rsidR="00E24A08" w:rsidRPr="00E24A08" w:rsidRDefault="00E24A08" w:rsidP="00E24A08">
            <w:pPr>
              <w:spacing w:after="0" w:line="240" w:lineRule="auto"/>
              <w:rPr>
                <w:rFonts w:ascii="Arial" w:eastAsia="Times New Roman" w:hAnsi="Arial" w:cs="Arial"/>
                <w:color w:val="000000"/>
                <w:sz w:val="18"/>
                <w:szCs w:val="18"/>
                <w:lang w:eastAsia="es-MX"/>
              </w:rPr>
            </w:pPr>
          </w:p>
        </w:tc>
        <w:tc>
          <w:tcPr>
            <w:tcW w:w="513" w:type="pct"/>
            <w:tcBorders>
              <w:top w:val="nil"/>
              <w:left w:val="nil"/>
              <w:bottom w:val="single" w:sz="4" w:space="0" w:color="A6A6A6"/>
              <w:right w:val="single" w:sz="4" w:space="0" w:color="A6A6A6"/>
            </w:tcBorders>
            <w:shd w:val="clear" w:color="000000" w:fill="D9D9D9"/>
            <w:noWrap/>
            <w:vAlign w:val="bottom"/>
            <w:hideMark/>
          </w:tcPr>
          <w:p w14:paraId="307EC955"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591" w:type="pct"/>
            <w:tcBorders>
              <w:top w:val="nil"/>
              <w:left w:val="nil"/>
              <w:bottom w:val="single" w:sz="4" w:space="0" w:color="A6A6A6"/>
              <w:right w:val="single" w:sz="4" w:space="0" w:color="A6A6A6"/>
            </w:tcBorders>
            <w:shd w:val="clear" w:color="000000" w:fill="D9D9D9"/>
            <w:noWrap/>
            <w:vAlign w:val="center"/>
            <w:hideMark/>
          </w:tcPr>
          <w:p w14:paraId="0AFE998C"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$5,609,186.00</w:t>
            </w:r>
          </w:p>
        </w:tc>
        <w:tc>
          <w:tcPr>
            <w:tcW w:w="402" w:type="pct"/>
            <w:tcBorders>
              <w:top w:val="nil"/>
              <w:left w:val="nil"/>
              <w:bottom w:val="single" w:sz="4" w:space="0" w:color="A6A6A6"/>
              <w:right w:val="single" w:sz="4" w:space="0" w:color="A6A6A6"/>
            </w:tcBorders>
            <w:shd w:val="clear" w:color="000000" w:fill="D9D9D9"/>
            <w:noWrap/>
            <w:vAlign w:val="bottom"/>
            <w:hideMark/>
          </w:tcPr>
          <w:p w14:paraId="64555744"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Total</w:t>
            </w:r>
          </w:p>
        </w:tc>
        <w:tc>
          <w:tcPr>
            <w:tcW w:w="791" w:type="pct"/>
            <w:tcBorders>
              <w:top w:val="single" w:sz="4" w:space="0" w:color="A6A6A6"/>
              <w:left w:val="nil"/>
              <w:bottom w:val="single" w:sz="4" w:space="0" w:color="A6A6A6"/>
              <w:right w:val="single" w:sz="4" w:space="0" w:color="A6A6A6"/>
            </w:tcBorders>
            <w:shd w:val="clear" w:color="000000" w:fill="D9D9D9"/>
            <w:noWrap/>
            <w:vAlign w:val="bottom"/>
            <w:hideMark/>
          </w:tcPr>
          <w:p w14:paraId="3901A984"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6,310,599.13 </w:t>
            </w:r>
          </w:p>
        </w:tc>
        <w:tc>
          <w:tcPr>
            <w:tcW w:w="596" w:type="pct"/>
            <w:tcBorders>
              <w:top w:val="nil"/>
              <w:left w:val="nil"/>
              <w:bottom w:val="single" w:sz="4" w:space="0" w:color="A6A6A6"/>
              <w:right w:val="single" w:sz="4" w:space="0" w:color="A6A6A6"/>
            </w:tcBorders>
            <w:shd w:val="clear" w:color="000000" w:fill="D9D9D9"/>
            <w:noWrap/>
            <w:vAlign w:val="center"/>
            <w:hideMark/>
          </w:tcPr>
          <w:p w14:paraId="0FD0F051"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$701,413.13</w:t>
            </w:r>
          </w:p>
        </w:tc>
        <w:tc>
          <w:tcPr>
            <w:tcW w:w="333" w:type="pct"/>
            <w:tcBorders>
              <w:top w:val="nil"/>
              <w:left w:val="nil"/>
              <w:bottom w:val="single" w:sz="4" w:space="0" w:color="A6A6A6"/>
              <w:right w:val="single" w:sz="4" w:space="0" w:color="A6A6A6"/>
            </w:tcBorders>
            <w:shd w:val="clear" w:color="000000" w:fill="D9D9D9"/>
            <w:noWrap/>
            <w:vAlign w:val="bottom"/>
            <w:hideMark/>
          </w:tcPr>
          <w:p w14:paraId="5DA01237" w14:textId="77777777" w:rsidR="00E24A08" w:rsidRPr="00E24A08" w:rsidRDefault="00E24A08" w:rsidP="00E24A08">
            <w:pPr>
              <w:spacing w:after="0" w:line="240" w:lineRule="auto"/>
              <w:jc w:val="center"/>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Total</w:t>
            </w:r>
          </w:p>
        </w:tc>
        <w:tc>
          <w:tcPr>
            <w:tcW w:w="660" w:type="pct"/>
            <w:tcBorders>
              <w:top w:val="single" w:sz="4" w:space="0" w:color="A6A6A6"/>
              <w:left w:val="nil"/>
              <w:bottom w:val="single" w:sz="4" w:space="0" w:color="A6A6A6"/>
              <w:right w:val="single" w:sz="4" w:space="0" w:color="A6A6A6"/>
            </w:tcBorders>
            <w:shd w:val="clear" w:color="000000" w:fill="D9D9D9"/>
            <w:noWrap/>
            <w:vAlign w:val="bottom"/>
            <w:hideMark/>
          </w:tcPr>
          <w:p w14:paraId="60E7AA0F"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$ 6,325,265.01 </w:t>
            </w:r>
          </w:p>
        </w:tc>
        <w:tc>
          <w:tcPr>
            <w:tcW w:w="663" w:type="pct"/>
            <w:tcBorders>
              <w:top w:val="nil"/>
              <w:left w:val="nil"/>
              <w:bottom w:val="single" w:sz="4" w:space="0" w:color="A6A6A6"/>
              <w:right w:val="single" w:sz="4" w:space="0" w:color="A6A6A6"/>
            </w:tcBorders>
            <w:shd w:val="clear" w:color="000000" w:fill="D9D9D9"/>
            <w:noWrap/>
            <w:vAlign w:val="bottom"/>
            <w:hideMark/>
          </w:tcPr>
          <w:p w14:paraId="3273F8BC" w14:textId="77777777" w:rsidR="00E24A08" w:rsidRPr="00E24A08" w:rsidRDefault="00E24A08" w:rsidP="00E24A08">
            <w:pPr>
              <w:spacing w:after="0" w:line="240" w:lineRule="auto"/>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14,665.88 </w:t>
            </w:r>
          </w:p>
        </w:tc>
      </w:tr>
      <w:tr w:rsidR="00E24A08" w:rsidRPr="00E24A08" w14:paraId="2B638FBA" w14:textId="77777777" w:rsidTr="003D7A3B">
        <w:trPr>
          <w:trHeight w:val="84"/>
        </w:trPr>
        <w:tc>
          <w:tcPr>
            <w:tcW w:w="452" w:type="pct"/>
            <w:tcBorders>
              <w:top w:val="nil"/>
              <w:left w:val="single" w:sz="4" w:space="0" w:color="A6A6A6"/>
              <w:bottom w:val="single" w:sz="4" w:space="0" w:color="A6A6A6"/>
              <w:right w:val="single" w:sz="4" w:space="0" w:color="A6A6A6"/>
            </w:tcBorders>
            <w:shd w:val="clear" w:color="000000" w:fill="BFBFBF"/>
            <w:noWrap/>
            <w:vAlign w:val="bottom"/>
            <w:hideMark/>
          </w:tcPr>
          <w:p w14:paraId="53FFEB01" w14:textId="77777777" w:rsidR="00E24A08" w:rsidRPr="00E24A08" w:rsidRDefault="00E24A08" w:rsidP="00E24A08">
            <w:pPr>
              <w:spacing w:after="0" w:line="240" w:lineRule="auto"/>
              <w:rPr>
                <w:rFonts w:ascii="Arial" w:eastAsia="Times New Roman" w:hAnsi="Arial" w:cs="Arial"/>
                <w:b/>
                <w:bCs/>
                <w:color w:val="000000"/>
                <w:sz w:val="18"/>
                <w:szCs w:val="18"/>
                <w:lang w:eastAsia="es-MX"/>
              </w:rPr>
            </w:pPr>
            <w:r w:rsidRPr="00E24A08">
              <w:rPr>
                <w:rFonts w:ascii="Arial" w:eastAsia="Times New Roman" w:hAnsi="Arial" w:cs="Arial"/>
                <w:b/>
                <w:bCs/>
                <w:color w:val="000000"/>
                <w:sz w:val="18"/>
                <w:szCs w:val="18"/>
                <w:lang w:eastAsia="es-MX"/>
              </w:rPr>
              <w:t>Total</w:t>
            </w:r>
          </w:p>
        </w:tc>
        <w:tc>
          <w:tcPr>
            <w:tcW w:w="513" w:type="pct"/>
            <w:tcBorders>
              <w:top w:val="nil"/>
              <w:left w:val="nil"/>
              <w:bottom w:val="single" w:sz="4" w:space="0" w:color="A6A6A6"/>
              <w:right w:val="single" w:sz="4" w:space="0" w:color="A6A6A6"/>
            </w:tcBorders>
            <w:shd w:val="clear" w:color="000000" w:fill="BFBFBF"/>
            <w:noWrap/>
            <w:vAlign w:val="bottom"/>
            <w:hideMark/>
          </w:tcPr>
          <w:p w14:paraId="1BE773BC"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591" w:type="pct"/>
            <w:tcBorders>
              <w:top w:val="nil"/>
              <w:left w:val="nil"/>
              <w:bottom w:val="single" w:sz="4" w:space="0" w:color="A6A6A6"/>
              <w:right w:val="single" w:sz="4" w:space="0" w:color="A6A6A6"/>
            </w:tcBorders>
            <w:shd w:val="clear" w:color="000000" w:fill="BFBFBF"/>
            <w:noWrap/>
            <w:vAlign w:val="center"/>
            <w:hideMark/>
          </w:tcPr>
          <w:p w14:paraId="194FBC21"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$63,789,530.00</w:t>
            </w:r>
          </w:p>
        </w:tc>
        <w:tc>
          <w:tcPr>
            <w:tcW w:w="402" w:type="pct"/>
            <w:tcBorders>
              <w:top w:val="nil"/>
              <w:left w:val="nil"/>
              <w:bottom w:val="single" w:sz="4" w:space="0" w:color="A6A6A6"/>
              <w:right w:val="single" w:sz="4" w:space="0" w:color="A6A6A6"/>
            </w:tcBorders>
            <w:shd w:val="clear" w:color="000000" w:fill="BFBFBF"/>
            <w:noWrap/>
            <w:vAlign w:val="bottom"/>
            <w:hideMark/>
          </w:tcPr>
          <w:p w14:paraId="22F106BF"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791" w:type="pct"/>
            <w:tcBorders>
              <w:top w:val="nil"/>
              <w:left w:val="nil"/>
              <w:bottom w:val="single" w:sz="4" w:space="0" w:color="A6A6A6"/>
              <w:right w:val="single" w:sz="4" w:space="0" w:color="A6A6A6"/>
            </w:tcBorders>
            <w:shd w:val="clear" w:color="000000" w:fill="BFBFBF"/>
            <w:noWrap/>
            <w:vAlign w:val="center"/>
            <w:hideMark/>
          </w:tcPr>
          <w:p w14:paraId="139C8F2D"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 xml:space="preserve"> $   65,173,411.71 </w:t>
            </w:r>
          </w:p>
        </w:tc>
        <w:tc>
          <w:tcPr>
            <w:tcW w:w="596" w:type="pct"/>
            <w:tcBorders>
              <w:top w:val="nil"/>
              <w:left w:val="nil"/>
              <w:bottom w:val="single" w:sz="4" w:space="0" w:color="A6A6A6"/>
              <w:right w:val="single" w:sz="4" w:space="0" w:color="A6A6A6"/>
            </w:tcBorders>
            <w:shd w:val="clear" w:color="000000" w:fill="BFBFBF"/>
            <w:noWrap/>
            <w:vAlign w:val="center"/>
            <w:hideMark/>
          </w:tcPr>
          <w:p w14:paraId="782D7741"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$1,383,881.71</w:t>
            </w:r>
          </w:p>
        </w:tc>
        <w:tc>
          <w:tcPr>
            <w:tcW w:w="333" w:type="pct"/>
            <w:tcBorders>
              <w:top w:val="nil"/>
              <w:left w:val="nil"/>
              <w:bottom w:val="single" w:sz="4" w:space="0" w:color="A6A6A6"/>
              <w:right w:val="single" w:sz="4" w:space="0" w:color="A6A6A6"/>
            </w:tcBorders>
            <w:shd w:val="clear" w:color="000000" w:fill="BFBFBF"/>
            <w:noWrap/>
            <w:vAlign w:val="bottom"/>
            <w:hideMark/>
          </w:tcPr>
          <w:p w14:paraId="0344E484" w14:textId="77777777" w:rsidR="00E24A08" w:rsidRPr="00E24A08" w:rsidRDefault="00E24A08" w:rsidP="00E24A08">
            <w:pPr>
              <w:spacing w:after="0" w:line="240" w:lineRule="auto"/>
              <w:jc w:val="center"/>
              <w:rPr>
                <w:rFonts w:ascii="Arial" w:eastAsia="Times New Roman" w:hAnsi="Arial" w:cs="Arial"/>
                <w:color w:val="000000"/>
                <w:sz w:val="16"/>
                <w:szCs w:val="16"/>
                <w:lang w:eastAsia="es-MX"/>
              </w:rPr>
            </w:pPr>
            <w:r w:rsidRPr="00E24A08">
              <w:rPr>
                <w:rFonts w:ascii="Arial" w:eastAsia="Times New Roman" w:hAnsi="Arial" w:cs="Arial"/>
                <w:color w:val="000000"/>
                <w:sz w:val="16"/>
                <w:szCs w:val="16"/>
                <w:lang w:eastAsia="es-MX"/>
              </w:rPr>
              <w:t> </w:t>
            </w:r>
          </w:p>
        </w:tc>
        <w:tc>
          <w:tcPr>
            <w:tcW w:w="660" w:type="pct"/>
            <w:tcBorders>
              <w:top w:val="nil"/>
              <w:left w:val="nil"/>
              <w:bottom w:val="single" w:sz="4" w:space="0" w:color="A6A6A6"/>
              <w:right w:val="single" w:sz="4" w:space="0" w:color="A6A6A6"/>
            </w:tcBorders>
            <w:shd w:val="clear" w:color="000000" w:fill="BFBFBF"/>
            <w:noWrap/>
            <w:vAlign w:val="center"/>
            <w:hideMark/>
          </w:tcPr>
          <w:p w14:paraId="04FF3EA6"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000000"/>
                <w:sz w:val="16"/>
                <w:szCs w:val="16"/>
                <w:lang w:eastAsia="es-MX"/>
              </w:rPr>
              <w:t>$65,196,968.42</w:t>
            </w:r>
          </w:p>
        </w:tc>
        <w:tc>
          <w:tcPr>
            <w:tcW w:w="663" w:type="pct"/>
            <w:tcBorders>
              <w:top w:val="nil"/>
              <w:left w:val="nil"/>
              <w:bottom w:val="single" w:sz="4" w:space="0" w:color="A6A6A6"/>
              <w:right w:val="single" w:sz="4" w:space="0" w:color="A6A6A6"/>
            </w:tcBorders>
            <w:shd w:val="clear" w:color="000000" w:fill="BFBFBF"/>
            <w:noWrap/>
            <w:vAlign w:val="center"/>
            <w:hideMark/>
          </w:tcPr>
          <w:p w14:paraId="4F131D9B" w14:textId="77777777" w:rsidR="00E24A08" w:rsidRPr="00E24A08" w:rsidRDefault="00E24A08" w:rsidP="00E24A08">
            <w:pPr>
              <w:spacing w:after="0" w:line="240" w:lineRule="auto"/>
              <w:jc w:val="right"/>
              <w:rPr>
                <w:rFonts w:ascii="Arial" w:eastAsia="Times New Roman" w:hAnsi="Arial" w:cs="Arial"/>
                <w:b/>
                <w:bCs/>
                <w:color w:val="000000"/>
                <w:sz w:val="16"/>
                <w:szCs w:val="16"/>
                <w:lang w:eastAsia="es-MX"/>
              </w:rPr>
            </w:pPr>
            <w:r w:rsidRPr="00E24A08">
              <w:rPr>
                <w:rFonts w:ascii="Arial" w:eastAsia="Times New Roman" w:hAnsi="Arial" w:cs="Arial"/>
                <w:b/>
                <w:bCs/>
                <w:color w:val="FF0000"/>
                <w:sz w:val="16"/>
                <w:szCs w:val="16"/>
                <w:lang w:eastAsia="es-MX"/>
              </w:rPr>
              <w:t>-$23,556.71</w:t>
            </w:r>
          </w:p>
        </w:tc>
      </w:tr>
    </w:tbl>
    <w:p w14:paraId="2CA74C1F" w14:textId="17014965" w:rsidR="00336596" w:rsidRDefault="00336596" w:rsidP="00336596">
      <w:pPr>
        <w:rPr>
          <w:rFonts w:ascii="Arial" w:hAnsi="Arial" w:cs="Arial"/>
          <w:sz w:val="16"/>
        </w:rPr>
      </w:pPr>
      <w:r w:rsidRPr="00F24DD3">
        <w:rPr>
          <w:rFonts w:ascii="Arial" w:hAnsi="Arial" w:cs="Arial"/>
          <w:sz w:val="16"/>
        </w:rPr>
        <w:t>Fuente:</w:t>
      </w:r>
      <w:r>
        <w:rPr>
          <w:rFonts w:ascii="Arial" w:hAnsi="Arial" w:cs="Arial"/>
          <w:sz w:val="16"/>
        </w:rPr>
        <w:t xml:space="preserve"> IEAEY </w:t>
      </w:r>
      <w:r w:rsidRPr="00336596">
        <w:rPr>
          <w:rFonts w:ascii="Arial" w:hAnsi="Arial" w:cs="Arial"/>
          <w:sz w:val="16"/>
        </w:rPr>
        <w:t>ESTADOS DE CUENTA FAETA 2015</w:t>
      </w:r>
      <w:r w:rsidRPr="00F24DD3">
        <w:rPr>
          <w:rFonts w:ascii="Arial" w:hAnsi="Arial" w:cs="Arial"/>
          <w:sz w:val="16"/>
        </w:rPr>
        <w:t>, Calendario de ministración de recursos 2015</w:t>
      </w:r>
    </w:p>
    <w:p w14:paraId="10641FE9" w14:textId="77777777" w:rsidR="006F73F0" w:rsidRPr="00F24DD3" w:rsidRDefault="006F73F0" w:rsidP="00CC5B08">
      <w:pPr>
        <w:autoSpaceDE w:val="0"/>
        <w:autoSpaceDN w:val="0"/>
        <w:adjustRightInd w:val="0"/>
        <w:spacing w:after="0" w:line="360" w:lineRule="auto"/>
        <w:jc w:val="both"/>
        <w:rPr>
          <w:rFonts w:ascii="Arial" w:hAnsi="Arial" w:cs="Arial"/>
        </w:rPr>
      </w:pPr>
    </w:p>
    <w:p w14:paraId="28FBF858" w14:textId="4EF50018" w:rsidR="00336596" w:rsidRPr="00DC7DE2" w:rsidRDefault="00336596" w:rsidP="00336596">
      <w:pPr>
        <w:spacing w:after="0" w:line="360" w:lineRule="auto"/>
        <w:jc w:val="both"/>
        <w:rPr>
          <w:rFonts w:ascii="Arial" w:hAnsi="Arial" w:cs="Arial"/>
          <w:b/>
          <w:bCs/>
          <w:color w:val="000000" w:themeColor="text1"/>
        </w:rPr>
      </w:pPr>
      <w:r w:rsidRPr="00DC7DE2">
        <w:rPr>
          <w:rFonts w:ascii="Arial" w:hAnsi="Arial" w:cs="Arial"/>
          <w:color w:val="000000" w:themeColor="text1"/>
        </w:rPr>
        <w:t>Se observa que los recibos de ministraciones de los recursos del FAETA por parte del IEAEY y del CONALEP son congruentes en términos generales en monto y ministración mensual con el programa establecido por la SHCP</w:t>
      </w:r>
      <w:r w:rsidRPr="00DC7DE2">
        <w:rPr>
          <w:rFonts w:ascii="Arial" w:hAnsi="Arial" w:cs="Arial"/>
          <w:b/>
          <w:bCs/>
          <w:color w:val="000000" w:themeColor="text1"/>
        </w:rPr>
        <w:t>.</w:t>
      </w:r>
      <w:r w:rsidRPr="00336596">
        <w:rPr>
          <w:rStyle w:val="Refdenotaalpie"/>
        </w:rPr>
        <w:t xml:space="preserve"> </w:t>
      </w:r>
    </w:p>
    <w:p w14:paraId="51BC0ABD" w14:textId="07EB280B" w:rsidR="009D4F56" w:rsidRPr="00F24DD3" w:rsidRDefault="009D4F56" w:rsidP="00CC5B08">
      <w:pPr>
        <w:autoSpaceDE w:val="0"/>
        <w:autoSpaceDN w:val="0"/>
        <w:adjustRightInd w:val="0"/>
        <w:spacing w:after="0" w:line="360" w:lineRule="auto"/>
        <w:jc w:val="both"/>
        <w:rPr>
          <w:rFonts w:ascii="Arial" w:hAnsi="Arial" w:cs="Arial"/>
          <w:sz w:val="24"/>
          <w:szCs w:val="24"/>
        </w:rPr>
      </w:pPr>
      <w:r w:rsidRPr="00F24DD3">
        <w:rPr>
          <w:rFonts w:ascii="Arial" w:hAnsi="Arial" w:cs="Arial"/>
        </w:rPr>
        <w:br w:type="page"/>
      </w:r>
    </w:p>
    <w:p w14:paraId="35F4D924" w14:textId="77777777" w:rsidR="009D4F56" w:rsidRPr="00F24DD3" w:rsidRDefault="009D4F56" w:rsidP="00071A1D">
      <w:pPr>
        <w:pStyle w:val="Ttulo4"/>
        <w:numPr>
          <w:ilvl w:val="0"/>
          <w:numId w:val="10"/>
        </w:numPr>
        <w:spacing w:before="100" w:after="100"/>
        <w:rPr>
          <w:rFonts w:cs="Arial"/>
          <w:b/>
        </w:rPr>
      </w:pPr>
      <w:bookmarkStart w:id="41" w:name="_Ref450731833"/>
      <w:r w:rsidRPr="00F24DD3">
        <w:rPr>
          <w:rFonts w:cs="Arial"/>
          <w:b/>
        </w:rPr>
        <w:lastRenderedPageBreak/>
        <w:t>¿Se cuenta con una planeación estratégica previa que defina las acciones, obras, proyectos, actividades, bienes y servicios a entregar con el recurso del Fondo?</w:t>
      </w:r>
      <w:bookmarkEnd w:id="41"/>
      <w:r w:rsidRPr="00F24DD3">
        <w:rPr>
          <w:rFonts w:cs="Arial"/>
          <w:b/>
        </w:rPr>
        <w:t xml:space="preserve"> </w:t>
      </w:r>
    </w:p>
    <w:p w14:paraId="020415C8" w14:textId="3F50DD03" w:rsidR="00691D38" w:rsidRPr="00A108ED" w:rsidRDefault="00397F15" w:rsidP="00CC5B08">
      <w:pPr>
        <w:spacing w:after="0"/>
        <w:jc w:val="both"/>
        <w:rPr>
          <w:rFonts w:ascii="Arial" w:hAnsi="Arial" w:cs="Arial"/>
          <w:color w:val="000000" w:themeColor="text1"/>
        </w:rPr>
      </w:pPr>
      <w:r w:rsidRPr="00A108ED">
        <w:rPr>
          <w:rFonts w:ascii="Arial" w:hAnsi="Arial" w:cs="Arial"/>
          <w:b/>
          <w:color w:val="000000" w:themeColor="text1"/>
        </w:rPr>
        <w:t>Respuesta:</w:t>
      </w:r>
      <w:r w:rsidRPr="00A108ED">
        <w:rPr>
          <w:rFonts w:ascii="Arial" w:hAnsi="Arial" w:cs="Arial"/>
          <w:color w:val="000000" w:themeColor="text1"/>
        </w:rPr>
        <w:t xml:space="preserve"> </w:t>
      </w:r>
      <w:r w:rsidR="00691D38" w:rsidRPr="00A108ED">
        <w:rPr>
          <w:rFonts w:ascii="Arial" w:hAnsi="Arial" w:cs="Arial"/>
          <w:color w:val="000000" w:themeColor="text1"/>
        </w:rPr>
        <w:t>S</w:t>
      </w:r>
      <w:r w:rsidRPr="00A108ED">
        <w:rPr>
          <w:rFonts w:ascii="Arial" w:hAnsi="Arial" w:cs="Arial"/>
          <w:color w:val="000000" w:themeColor="text1"/>
        </w:rPr>
        <w:t>í</w:t>
      </w:r>
    </w:p>
    <w:p w14:paraId="101E0211" w14:textId="77777777" w:rsidR="00691D38" w:rsidRPr="00A108ED" w:rsidRDefault="00691D38" w:rsidP="00CC5B08">
      <w:pPr>
        <w:spacing w:after="0"/>
        <w:jc w:val="both"/>
        <w:rPr>
          <w:rFonts w:ascii="Arial" w:hAnsi="Arial" w:cs="Arial"/>
          <w:color w:val="000000" w:themeColor="text1"/>
        </w:rPr>
      </w:pPr>
    </w:p>
    <w:p w14:paraId="04F82E58" w14:textId="64966DB1" w:rsidR="007F1B9C" w:rsidRPr="00A108ED" w:rsidRDefault="009D3260" w:rsidP="00CC5B08">
      <w:pPr>
        <w:spacing w:line="360" w:lineRule="auto"/>
        <w:jc w:val="both"/>
        <w:rPr>
          <w:rFonts w:ascii="Arial" w:hAnsi="Arial" w:cs="Arial"/>
          <w:color w:val="000000" w:themeColor="text1"/>
        </w:rPr>
      </w:pPr>
      <w:r w:rsidRPr="00A108ED">
        <w:rPr>
          <w:rFonts w:ascii="Arial" w:hAnsi="Arial" w:cs="Arial"/>
          <w:color w:val="000000" w:themeColor="text1"/>
        </w:rPr>
        <w:t>Para el caso de la Educación de Adultos</w:t>
      </w:r>
      <w:r w:rsidR="00C30B85">
        <w:rPr>
          <w:rFonts w:ascii="Arial" w:hAnsi="Arial" w:cs="Arial"/>
          <w:color w:val="000000" w:themeColor="text1"/>
        </w:rPr>
        <w:t xml:space="preserve"> a</w:t>
      </w:r>
      <w:r w:rsidRPr="00A108ED">
        <w:rPr>
          <w:rFonts w:ascii="Arial" w:hAnsi="Arial" w:cs="Arial"/>
          <w:color w:val="000000" w:themeColor="text1"/>
        </w:rPr>
        <w:t xml:space="preserve"> través</w:t>
      </w:r>
      <w:r w:rsidR="00C30B85">
        <w:rPr>
          <w:rFonts w:ascii="Arial" w:hAnsi="Arial" w:cs="Arial"/>
          <w:color w:val="000000" w:themeColor="text1"/>
        </w:rPr>
        <w:t xml:space="preserve"> del</w:t>
      </w:r>
      <w:r w:rsidRPr="00A108ED">
        <w:rPr>
          <w:rFonts w:ascii="Arial" w:hAnsi="Arial" w:cs="Arial"/>
          <w:color w:val="000000" w:themeColor="text1"/>
        </w:rPr>
        <w:t xml:space="preserve"> </w:t>
      </w:r>
      <w:r w:rsidR="00C30B85">
        <w:rPr>
          <w:rFonts w:ascii="Arial" w:hAnsi="Arial" w:cs="Arial"/>
          <w:color w:val="000000" w:themeColor="text1"/>
        </w:rPr>
        <w:t>IEAEY</w:t>
      </w:r>
      <w:r w:rsidRPr="00A108ED">
        <w:rPr>
          <w:rFonts w:ascii="Arial" w:hAnsi="Arial" w:cs="Arial"/>
          <w:color w:val="000000" w:themeColor="text1"/>
        </w:rPr>
        <w:t xml:space="preserve">, se cuenta con un Plan Anual de Trabajo en el que se especifica la programación de los proyectos, objetivos, beneficios o impacto, así como también las metas cualitativas y cuantitativas y presupuesto según fuente de recursos. De igual forma se establecen las acciones y estrategias para </w:t>
      </w:r>
      <w:r w:rsidR="00D83D70" w:rsidRPr="00A108ED">
        <w:rPr>
          <w:rFonts w:ascii="Arial" w:hAnsi="Arial" w:cs="Arial"/>
          <w:color w:val="000000" w:themeColor="text1"/>
        </w:rPr>
        <w:t>evaluar temas</w:t>
      </w:r>
      <w:r w:rsidRPr="00A108ED">
        <w:rPr>
          <w:rFonts w:ascii="Arial" w:hAnsi="Arial" w:cs="Arial"/>
          <w:color w:val="000000" w:themeColor="text1"/>
        </w:rPr>
        <w:t xml:space="preserve"> relacionados a la eficiencia, </w:t>
      </w:r>
      <w:r w:rsidR="00D83D70" w:rsidRPr="00A108ED">
        <w:rPr>
          <w:rFonts w:ascii="Arial" w:hAnsi="Arial" w:cs="Arial"/>
          <w:color w:val="000000" w:themeColor="text1"/>
        </w:rPr>
        <w:t>operación y</w:t>
      </w:r>
      <w:r w:rsidRPr="00A108ED">
        <w:rPr>
          <w:rFonts w:ascii="Arial" w:hAnsi="Arial" w:cs="Arial"/>
          <w:color w:val="000000" w:themeColor="text1"/>
        </w:rPr>
        <w:t xml:space="preserve"> calidad de los programas e indicadores.</w:t>
      </w:r>
    </w:p>
    <w:p w14:paraId="03231B48" w14:textId="0C17748C" w:rsidR="00E55362" w:rsidRPr="00A108ED" w:rsidRDefault="00E55362" w:rsidP="00CC5B08">
      <w:pPr>
        <w:spacing w:line="360" w:lineRule="auto"/>
        <w:jc w:val="both"/>
        <w:rPr>
          <w:rFonts w:ascii="Arial" w:hAnsi="Arial" w:cs="Arial"/>
          <w:color w:val="000000" w:themeColor="text1"/>
        </w:rPr>
      </w:pPr>
      <w:r w:rsidRPr="00A108ED">
        <w:rPr>
          <w:rFonts w:ascii="Arial" w:hAnsi="Arial" w:cs="Arial"/>
          <w:color w:val="000000" w:themeColor="text1"/>
        </w:rPr>
        <w:t xml:space="preserve">En el caso de la Educación Tecnológica, a través del CONALEP, proporcionó de igual forma su Plan Anual de Trabajo, donde especifica los servicios que pretende prestar a través de diversas actividades, donde se especifican los objetivos a cumplir, población objetivo </w:t>
      </w:r>
      <w:r w:rsidR="00D83D70" w:rsidRPr="00A108ED">
        <w:rPr>
          <w:rFonts w:ascii="Arial" w:hAnsi="Arial" w:cs="Arial"/>
          <w:color w:val="000000" w:themeColor="text1"/>
        </w:rPr>
        <w:t>y presupuesto</w:t>
      </w:r>
      <w:r w:rsidRPr="00A108ED">
        <w:rPr>
          <w:rFonts w:ascii="Arial" w:hAnsi="Arial" w:cs="Arial"/>
          <w:color w:val="000000" w:themeColor="text1"/>
        </w:rPr>
        <w:t xml:space="preserve"> destinado.</w:t>
      </w:r>
    </w:p>
    <w:p w14:paraId="673AF287" w14:textId="0F7579A6" w:rsidR="00E55362" w:rsidRPr="00A108ED" w:rsidRDefault="00E55362" w:rsidP="00E55362">
      <w:pPr>
        <w:spacing w:line="360" w:lineRule="auto"/>
        <w:jc w:val="both"/>
        <w:rPr>
          <w:rFonts w:ascii="Arial" w:hAnsi="Arial" w:cs="Arial"/>
          <w:color w:val="000000" w:themeColor="text1"/>
        </w:rPr>
      </w:pPr>
      <w:r w:rsidRPr="00A108ED">
        <w:rPr>
          <w:rFonts w:ascii="Arial" w:hAnsi="Arial" w:cs="Arial"/>
          <w:color w:val="000000" w:themeColor="text1"/>
        </w:rPr>
        <w:t xml:space="preserve">Adicionalmente, se pudo consultar el marco normativo estatal en el que se identifica la existencia de instrumentos de planeación (Plan Estatal de Desarrollo y Programas de Mediano Plazo) que pudieran servir de base para la priorización del ejercicio de los recursos. </w:t>
      </w:r>
    </w:p>
    <w:p w14:paraId="5B770DF1" w14:textId="39BAE0A0" w:rsidR="00E55362" w:rsidRPr="00A108ED" w:rsidRDefault="00E55362" w:rsidP="00E55362">
      <w:pPr>
        <w:spacing w:line="360" w:lineRule="auto"/>
        <w:jc w:val="both"/>
        <w:rPr>
          <w:rFonts w:ascii="Arial" w:hAnsi="Arial" w:cs="Arial"/>
          <w:color w:val="000000" w:themeColor="text1"/>
        </w:rPr>
      </w:pPr>
      <w:r w:rsidRPr="00A108ED">
        <w:rPr>
          <w:rFonts w:ascii="Arial" w:hAnsi="Arial" w:cs="Arial"/>
          <w:color w:val="000000" w:themeColor="text1"/>
        </w:rPr>
        <w:t xml:space="preserve">En el mismo sentido, el Sistema de Seguimiento y Evaluación del Desempeño (SED) del Gobierno del Estado ha llevado a cabo </w:t>
      </w:r>
      <w:r w:rsidR="002B2EC8">
        <w:rPr>
          <w:rFonts w:ascii="Arial" w:hAnsi="Arial" w:cs="Arial"/>
          <w:color w:val="000000" w:themeColor="text1"/>
        </w:rPr>
        <w:t>dos</w:t>
      </w:r>
      <w:r w:rsidRPr="00A108ED">
        <w:rPr>
          <w:rFonts w:ascii="Arial" w:hAnsi="Arial" w:cs="Arial"/>
          <w:color w:val="000000" w:themeColor="text1"/>
        </w:rPr>
        <w:t xml:space="preserve"> evaluaciones a los recursos del FAETA por lo que los hallazgos y recomendaciones pueden servir para ejecutar la planeación estratégica de las actividades y servicios pro</w:t>
      </w:r>
      <w:r w:rsidR="009356C4">
        <w:rPr>
          <w:rFonts w:ascii="Arial" w:hAnsi="Arial" w:cs="Arial"/>
          <w:color w:val="000000" w:themeColor="text1"/>
        </w:rPr>
        <w:t>porcionados a través del Fondo. En este sentido, se sugiere que sean analizados los resultados de las anteriores evaluaciones para determinar las áreas de oportunidad en materia de planeación estratégica.</w:t>
      </w:r>
    </w:p>
    <w:p w14:paraId="672F53C8" w14:textId="77777777" w:rsidR="00E55362" w:rsidRPr="00A108ED" w:rsidRDefault="00E55362" w:rsidP="00CC5B08">
      <w:pPr>
        <w:spacing w:line="360" w:lineRule="auto"/>
        <w:jc w:val="both"/>
        <w:rPr>
          <w:rFonts w:ascii="Arial" w:hAnsi="Arial" w:cs="Arial"/>
          <w:color w:val="000000" w:themeColor="text1"/>
        </w:rPr>
      </w:pPr>
    </w:p>
    <w:p w14:paraId="7868BFED" w14:textId="77777777" w:rsidR="00105760" w:rsidRPr="00A108ED" w:rsidRDefault="00105760">
      <w:pPr>
        <w:rPr>
          <w:rFonts w:ascii="Arial" w:hAnsi="Arial" w:cs="Arial"/>
          <w:color w:val="000000" w:themeColor="text1"/>
        </w:rPr>
      </w:pPr>
      <w:r w:rsidRPr="00A108ED">
        <w:rPr>
          <w:rFonts w:ascii="Arial" w:hAnsi="Arial" w:cs="Arial"/>
          <w:color w:val="000000" w:themeColor="text1"/>
        </w:rPr>
        <w:br w:type="page"/>
      </w:r>
    </w:p>
    <w:p w14:paraId="1C5E3E39" w14:textId="77777777" w:rsidR="009D4F56" w:rsidRPr="00A108ED" w:rsidRDefault="009D4F56" w:rsidP="00071A1D">
      <w:pPr>
        <w:pStyle w:val="Ttulo4"/>
        <w:numPr>
          <w:ilvl w:val="0"/>
          <w:numId w:val="10"/>
        </w:numPr>
        <w:spacing w:before="100" w:after="100"/>
        <w:rPr>
          <w:rFonts w:cs="Arial"/>
          <w:b/>
          <w:color w:val="000000" w:themeColor="text1"/>
        </w:rPr>
      </w:pPr>
      <w:r w:rsidRPr="00A108ED">
        <w:rPr>
          <w:rFonts w:cs="Arial"/>
          <w:b/>
          <w:color w:val="000000" w:themeColor="text1"/>
        </w:rPr>
        <w:lastRenderedPageBreak/>
        <w:t>¿Cuál es la garantía de que la distribución en obras y proyectos, bienes y servicios es consistente con el objetivo del Fondo?</w:t>
      </w:r>
    </w:p>
    <w:p w14:paraId="46E6ECE5" w14:textId="206E672B" w:rsidR="00386E8F" w:rsidRPr="00A108ED" w:rsidRDefault="00386E8F" w:rsidP="00CC5B08">
      <w:pPr>
        <w:autoSpaceDE w:val="0"/>
        <w:autoSpaceDN w:val="0"/>
        <w:adjustRightInd w:val="0"/>
        <w:spacing w:after="0" w:line="360" w:lineRule="auto"/>
        <w:jc w:val="both"/>
        <w:rPr>
          <w:rFonts w:ascii="Arial" w:hAnsi="Arial" w:cs="Arial"/>
          <w:color w:val="000000" w:themeColor="text1"/>
        </w:rPr>
      </w:pPr>
      <w:r w:rsidRPr="00A108ED">
        <w:rPr>
          <w:rFonts w:ascii="Arial" w:hAnsi="Arial" w:cs="Arial"/>
          <w:color w:val="000000" w:themeColor="text1"/>
        </w:rPr>
        <w:t xml:space="preserve">Como se observa la siguiente tabla, </w:t>
      </w:r>
      <w:r w:rsidR="00C7670D" w:rsidRPr="00A108ED">
        <w:rPr>
          <w:rFonts w:ascii="Arial" w:hAnsi="Arial" w:cs="Arial"/>
          <w:color w:val="000000" w:themeColor="text1"/>
        </w:rPr>
        <w:t>cuatro de las</w:t>
      </w:r>
      <w:r w:rsidRPr="00A108ED">
        <w:rPr>
          <w:rFonts w:ascii="Arial" w:hAnsi="Arial" w:cs="Arial"/>
          <w:color w:val="000000" w:themeColor="text1"/>
        </w:rPr>
        <w:t xml:space="preserve"> Unidades Básicas de Presupuestación (UBP) de los programas evaluados son consistentes con los objetivos del Fondo,</w:t>
      </w:r>
      <w:r w:rsidR="00C7670D" w:rsidRPr="00A108ED">
        <w:rPr>
          <w:rFonts w:ascii="Arial" w:hAnsi="Arial" w:cs="Arial"/>
          <w:color w:val="000000" w:themeColor="text1"/>
        </w:rPr>
        <w:t xml:space="preserve"> sin embargo la UBP </w:t>
      </w:r>
      <w:r w:rsidR="00C7670D" w:rsidRPr="00A108ED">
        <w:rPr>
          <w:rFonts w:ascii="Arial" w:hAnsi="Arial" w:cs="Arial"/>
          <w:i/>
          <w:color w:val="000000" w:themeColor="text1"/>
        </w:rPr>
        <w:t>17950 Construcción, mantenimiento y equipamiento de espacios educativos del CONALEP, Plantel Valladolid</w:t>
      </w:r>
      <w:r w:rsidR="00C7670D" w:rsidRPr="00A108ED">
        <w:rPr>
          <w:rFonts w:ascii="Arial" w:hAnsi="Arial" w:cs="Arial"/>
          <w:color w:val="000000" w:themeColor="text1"/>
        </w:rPr>
        <w:t xml:space="preserve">, no presenta consistencia con el objetivo del Fondo, ya que la finalidad del mismo está enfocado a otorgar servicios educativos, mas no </w:t>
      </w:r>
      <w:r w:rsidR="0056298B">
        <w:rPr>
          <w:rFonts w:ascii="Arial" w:hAnsi="Arial" w:cs="Arial"/>
          <w:color w:val="000000" w:themeColor="text1"/>
        </w:rPr>
        <w:t xml:space="preserve">en </w:t>
      </w:r>
      <w:r w:rsidR="00C7670D" w:rsidRPr="00A108ED">
        <w:rPr>
          <w:rFonts w:ascii="Arial" w:hAnsi="Arial" w:cs="Arial"/>
          <w:color w:val="000000" w:themeColor="text1"/>
        </w:rPr>
        <w:t>realizar obras de construcción y mantenimiento,</w:t>
      </w:r>
      <w:r w:rsidRPr="00A108ED">
        <w:rPr>
          <w:rFonts w:ascii="Arial" w:hAnsi="Arial" w:cs="Arial"/>
          <w:color w:val="000000" w:themeColor="text1"/>
        </w:rPr>
        <w:t xml:space="preserve"> por lo que se sugiere </w:t>
      </w:r>
      <w:r w:rsidR="0056298B">
        <w:rPr>
          <w:rFonts w:ascii="Arial" w:hAnsi="Arial" w:cs="Arial"/>
          <w:color w:val="000000" w:themeColor="text1"/>
        </w:rPr>
        <w:t>conservar</w:t>
      </w:r>
      <w:r w:rsidR="00C7670D" w:rsidRPr="00A108ED">
        <w:rPr>
          <w:rFonts w:ascii="Arial" w:hAnsi="Arial" w:cs="Arial"/>
          <w:color w:val="000000" w:themeColor="text1"/>
        </w:rPr>
        <w:t xml:space="preserve"> e incrementar</w:t>
      </w:r>
      <w:r w:rsidRPr="00A108ED">
        <w:rPr>
          <w:rFonts w:ascii="Arial" w:hAnsi="Arial" w:cs="Arial"/>
          <w:color w:val="000000" w:themeColor="text1"/>
        </w:rPr>
        <w:t xml:space="preserve"> los esfuerzos tendientes al mantenimiento de la consistencia de l</w:t>
      </w:r>
      <w:r w:rsidR="00C7670D" w:rsidRPr="00A108ED">
        <w:rPr>
          <w:rFonts w:ascii="Arial" w:hAnsi="Arial" w:cs="Arial"/>
          <w:color w:val="000000" w:themeColor="text1"/>
        </w:rPr>
        <w:t xml:space="preserve">os </w:t>
      </w:r>
      <w:r w:rsidRPr="00A108ED">
        <w:rPr>
          <w:rFonts w:ascii="Arial" w:hAnsi="Arial" w:cs="Arial"/>
          <w:color w:val="000000" w:themeColor="text1"/>
        </w:rPr>
        <w:t>servicios con los objetivos del FAETA.</w:t>
      </w:r>
    </w:p>
    <w:p w14:paraId="6E4E24CE" w14:textId="77777777" w:rsidR="00386E8F" w:rsidRPr="00F24DD3" w:rsidRDefault="00386E8F" w:rsidP="00CC5B08">
      <w:pPr>
        <w:rPr>
          <w:rFonts w:ascii="Arial" w:hAnsi="Arial" w:cs="Arial"/>
        </w:rPr>
      </w:pPr>
    </w:p>
    <w:p w14:paraId="36400AA2" w14:textId="65309269" w:rsidR="00EF7BCD" w:rsidRPr="00360C5C" w:rsidRDefault="00360C5C" w:rsidP="00360C5C">
      <w:pPr>
        <w:pStyle w:val="Epgrafe"/>
        <w:spacing w:after="0"/>
        <w:rPr>
          <w:rFonts w:ascii="Arial" w:hAnsi="Arial" w:cs="Arial"/>
          <w:color w:val="FFFFFF" w:themeColor="background1"/>
          <w:sz w:val="2"/>
        </w:rPr>
      </w:pPr>
      <w:bookmarkStart w:id="42" w:name="_Toc463005212"/>
      <w:r w:rsidRPr="00360C5C">
        <w:rPr>
          <w:color w:val="FFFFFF" w:themeColor="background1"/>
          <w:sz w:val="2"/>
        </w:rPr>
        <w:t xml:space="preserve">Tabla </w:t>
      </w:r>
      <w:r w:rsidRPr="00360C5C">
        <w:rPr>
          <w:color w:val="FFFFFF" w:themeColor="background1"/>
          <w:sz w:val="2"/>
        </w:rPr>
        <w:fldChar w:fldCharType="begin"/>
      </w:r>
      <w:r w:rsidRPr="00360C5C">
        <w:rPr>
          <w:color w:val="FFFFFF" w:themeColor="background1"/>
          <w:sz w:val="2"/>
        </w:rPr>
        <w:instrText xml:space="preserve"> SEQ Tabla \* ARABIC </w:instrText>
      </w:r>
      <w:r w:rsidRPr="00360C5C">
        <w:rPr>
          <w:color w:val="FFFFFF" w:themeColor="background1"/>
          <w:sz w:val="2"/>
        </w:rPr>
        <w:fldChar w:fldCharType="separate"/>
      </w:r>
      <w:r>
        <w:rPr>
          <w:noProof/>
          <w:color w:val="FFFFFF" w:themeColor="background1"/>
          <w:sz w:val="2"/>
        </w:rPr>
        <w:t>15</w:t>
      </w:r>
      <w:r w:rsidRPr="00360C5C">
        <w:rPr>
          <w:color w:val="FFFFFF" w:themeColor="background1"/>
          <w:sz w:val="2"/>
        </w:rPr>
        <w:fldChar w:fldCharType="end"/>
      </w:r>
      <w:r w:rsidRPr="00360C5C">
        <w:rPr>
          <w:color w:val="FFFFFF" w:themeColor="background1"/>
          <w:sz w:val="2"/>
        </w:rPr>
        <w:t xml:space="preserve"> CONSISTENCIA DE PROYECTOS DEL FAETA</w:t>
      </w:r>
      <w:bookmarkEnd w:id="42"/>
    </w:p>
    <w:tbl>
      <w:tblPr>
        <w:tblW w:w="5000" w:type="pct"/>
        <w:tblCellMar>
          <w:left w:w="70" w:type="dxa"/>
          <w:right w:w="70" w:type="dxa"/>
        </w:tblCellMar>
        <w:tblLook w:val="04A0" w:firstRow="1" w:lastRow="0" w:firstColumn="1" w:lastColumn="0" w:noHBand="0" w:noVBand="1"/>
      </w:tblPr>
      <w:tblGrid>
        <w:gridCol w:w="3151"/>
        <w:gridCol w:w="2447"/>
        <w:gridCol w:w="2963"/>
        <w:gridCol w:w="1551"/>
      </w:tblGrid>
      <w:tr w:rsidR="00C3400A" w:rsidRPr="00F24DD3" w14:paraId="75183B97" w14:textId="77777777" w:rsidTr="00C3400A">
        <w:trPr>
          <w:trHeight w:val="300"/>
        </w:trPr>
        <w:tc>
          <w:tcPr>
            <w:tcW w:w="5000" w:type="pct"/>
            <w:gridSpan w:val="4"/>
            <w:tcBorders>
              <w:top w:val="single" w:sz="8" w:space="0" w:color="BFBFBF"/>
              <w:left w:val="single" w:sz="8" w:space="0" w:color="BFBFBF"/>
              <w:bottom w:val="nil"/>
              <w:right w:val="nil"/>
            </w:tcBorders>
            <w:shd w:val="clear" w:color="000000" w:fill="808080"/>
            <w:noWrap/>
            <w:vAlign w:val="center"/>
            <w:hideMark/>
          </w:tcPr>
          <w:p w14:paraId="35F43815" w14:textId="07C437A7" w:rsidR="00C3400A" w:rsidRPr="00F24DD3" w:rsidRDefault="00C3400A" w:rsidP="00FD5ED5">
            <w:pPr>
              <w:spacing w:after="0" w:line="240" w:lineRule="auto"/>
              <w:jc w:val="center"/>
              <w:rPr>
                <w:rFonts w:ascii="Arial" w:eastAsia="Times New Roman" w:hAnsi="Arial" w:cs="Arial"/>
                <w:b/>
                <w:bCs/>
                <w:color w:val="FFFFFF"/>
                <w:sz w:val="20"/>
                <w:szCs w:val="20"/>
                <w:lang w:eastAsia="es-MX"/>
              </w:rPr>
            </w:pPr>
            <w:r w:rsidRPr="00F24DD3">
              <w:rPr>
                <w:rFonts w:ascii="Arial" w:eastAsia="Times New Roman" w:hAnsi="Arial" w:cs="Arial"/>
                <w:b/>
                <w:bCs/>
                <w:color w:val="FFFFFF"/>
                <w:sz w:val="20"/>
                <w:szCs w:val="20"/>
                <w:lang w:eastAsia="es-MX"/>
              </w:rPr>
              <w:t>TABLA</w:t>
            </w:r>
            <w:r w:rsidR="00E50F8A">
              <w:rPr>
                <w:rFonts w:ascii="Arial" w:eastAsia="Times New Roman" w:hAnsi="Arial" w:cs="Arial"/>
                <w:b/>
                <w:bCs/>
                <w:color w:val="FFFFFF"/>
                <w:sz w:val="20"/>
                <w:szCs w:val="20"/>
                <w:lang w:eastAsia="es-MX"/>
              </w:rPr>
              <w:t xml:space="preserve"> </w:t>
            </w:r>
            <w:r w:rsidR="0045760F">
              <w:rPr>
                <w:rFonts w:ascii="Arial" w:eastAsia="Times New Roman" w:hAnsi="Arial" w:cs="Arial"/>
                <w:b/>
                <w:bCs/>
                <w:color w:val="FFFFFF"/>
                <w:sz w:val="20"/>
                <w:szCs w:val="20"/>
                <w:lang w:eastAsia="es-MX"/>
              </w:rPr>
              <w:t>1</w:t>
            </w:r>
            <w:r w:rsidR="00FD5ED5">
              <w:rPr>
                <w:rFonts w:ascii="Arial" w:eastAsia="Times New Roman" w:hAnsi="Arial" w:cs="Arial"/>
                <w:b/>
                <w:bCs/>
                <w:color w:val="FFFFFF"/>
                <w:sz w:val="20"/>
                <w:szCs w:val="20"/>
                <w:lang w:eastAsia="es-MX"/>
              </w:rPr>
              <w:t>5</w:t>
            </w:r>
          </w:p>
        </w:tc>
      </w:tr>
      <w:tr w:rsidR="00C3400A" w:rsidRPr="00F24DD3" w14:paraId="1ABAF2EB" w14:textId="77777777" w:rsidTr="00C3400A">
        <w:trPr>
          <w:trHeight w:val="315"/>
        </w:trPr>
        <w:tc>
          <w:tcPr>
            <w:tcW w:w="5000" w:type="pct"/>
            <w:gridSpan w:val="4"/>
            <w:tcBorders>
              <w:top w:val="nil"/>
              <w:left w:val="single" w:sz="8" w:space="0" w:color="BFBFBF"/>
              <w:bottom w:val="single" w:sz="8" w:space="0" w:color="BFBFBF"/>
              <w:right w:val="single" w:sz="8" w:space="0" w:color="BFBFBF"/>
            </w:tcBorders>
            <w:shd w:val="clear" w:color="000000" w:fill="808080"/>
            <w:noWrap/>
            <w:vAlign w:val="center"/>
            <w:hideMark/>
          </w:tcPr>
          <w:p w14:paraId="3DB31860" w14:textId="77777777" w:rsidR="00C3400A" w:rsidRPr="00F24DD3" w:rsidRDefault="00C3400A" w:rsidP="00C3400A">
            <w:pPr>
              <w:spacing w:after="0" w:line="240" w:lineRule="auto"/>
              <w:jc w:val="center"/>
              <w:rPr>
                <w:rFonts w:ascii="Arial" w:eastAsia="Times New Roman" w:hAnsi="Arial" w:cs="Arial"/>
                <w:b/>
                <w:bCs/>
                <w:color w:val="FFFFFF"/>
                <w:sz w:val="20"/>
                <w:szCs w:val="20"/>
                <w:lang w:eastAsia="es-MX"/>
              </w:rPr>
            </w:pPr>
            <w:r w:rsidRPr="00F24DD3">
              <w:rPr>
                <w:rFonts w:ascii="Arial" w:eastAsia="Times New Roman" w:hAnsi="Arial" w:cs="Arial"/>
                <w:b/>
                <w:bCs/>
                <w:color w:val="FFFFFF"/>
                <w:sz w:val="20"/>
                <w:szCs w:val="20"/>
                <w:lang w:eastAsia="es-MX"/>
              </w:rPr>
              <w:t xml:space="preserve">CONSISTENCIA DE PROYECTOS DEL FAETA </w:t>
            </w:r>
          </w:p>
        </w:tc>
      </w:tr>
      <w:tr w:rsidR="00C3400A" w:rsidRPr="00A108ED" w14:paraId="26B7883F" w14:textId="77777777" w:rsidTr="00E7171A">
        <w:trPr>
          <w:trHeight w:val="315"/>
        </w:trPr>
        <w:tc>
          <w:tcPr>
            <w:tcW w:w="2768" w:type="pct"/>
            <w:gridSpan w:val="2"/>
            <w:tcBorders>
              <w:top w:val="single" w:sz="8" w:space="0" w:color="BFBFBF"/>
              <w:left w:val="single" w:sz="8" w:space="0" w:color="BFBFBF"/>
              <w:bottom w:val="single" w:sz="8" w:space="0" w:color="BFBFBF"/>
              <w:right w:val="single" w:sz="8" w:space="0" w:color="BFBFBF"/>
            </w:tcBorders>
            <w:shd w:val="clear" w:color="000000" w:fill="D9D9D9"/>
            <w:noWrap/>
            <w:vAlign w:val="center"/>
            <w:hideMark/>
          </w:tcPr>
          <w:p w14:paraId="1105E542" w14:textId="77777777" w:rsidR="00C3400A" w:rsidRPr="00A108ED" w:rsidRDefault="00C3400A" w:rsidP="00C3400A">
            <w:pPr>
              <w:spacing w:after="0" w:line="240" w:lineRule="auto"/>
              <w:jc w:val="center"/>
              <w:rPr>
                <w:rFonts w:ascii="Arial" w:eastAsia="Times New Roman" w:hAnsi="Arial" w:cs="Arial"/>
                <w:b/>
                <w:bCs/>
                <w:color w:val="000000" w:themeColor="text1"/>
                <w:sz w:val="20"/>
                <w:szCs w:val="20"/>
                <w:lang w:eastAsia="es-MX"/>
              </w:rPr>
            </w:pPr>
            <w:r w:rsidRPr="00A108ED">
              <w:rPr>
                <w:rFonts w:ascii="Arial" w:eastAsia="Times New Roman" w:hAnsi="Arial" w:cs="Arial"/>
                <w:b/>
                <w:bCs/>
                <w:color w:val="000000" w:themeColor="text1"/>
                <w:sz w:val="20"/>
                <w:szCs w:val="20"/>
                <w:lang w:eastAsia="es-MX"/>
              </w:rPr>
              <w:t>OBJETIVO DEL FONDO</w:t>
            </w:r>
          </w:p>
        </w:tc>
        <w:tc>
          <w:tcPr>
            <w:tcW w:w="1465" w:type="pct"/>
            <w:tcBorders>
              <w:top w:val="nil"/>
              <w:left w:val="nil"/>
              <w:bottom w:val="single" w:sz="8" w:space="0" w:color="BFBFBF"/>
              <w:right w:val="single" w:sz="8" w:space="0" w:color="BFBFBF"/>
            </w:tcBorders>
            <w:shd w:val="clear" w:color="000000" w:fill="D9D9D9"/>
            <w:vAlign w:val="center"/>
            <w:hideMark/>
          </w:tcPr>
          <w:p w14:paraId="2A38DE2F" w14:textId="77777777" w:rsidR="00C3400A" w:rsidRPr="00A108ED" w:rsidRDefault="00C3400A" w:rsidP="00C3400A">
            <w:pPr>
              <w:spacing w:after="0" w:line="240" w:lineRule="auto"/>
              <w:jc w:val="center"/>
              <w:rPr>
                <w:rFonts w:ascii="Arial" w:eastAsia="Times New Roman" w:hAnsi="Arial" w:cs="Arial"/>
                <w:b/>
                <w:bCs/>
                <w:color w:val="000000" w:themeColor="text1"/>
                <w:sz w:val="20"/>
                <w:szCs w:val="20"/>
                <w:lang w:eastAsia="es-MX"/>
              </w:rPr>
            </w:pPr>
            <w:r w:rsidRPr="00A108ED">
              <w:rPr>
                <w:rFonts w:ascii="Arial" w:eastAsia="Times New Roman" w:hAnsi="Arial" w:cs="Arial"/>
                <w:b/>
                <w:bCs/>
                <w:color w:val="000000" w:themeColor="text1"/>
                <w:sz w:val="20"/>
                <w:szCs w:val="20"/>
                <w:lang w:eastAsia="es-MX"/>
              </w:rPr>
              <w:t>PROYECTOS</w:t>
            </w:r>
          </w:p>
        </w:tc>
        <w:tc>
          <w:tcPr>
            <w:tcW w:w="767" w:type="pct"/>
            <w:vMerge w:val="restart"/>
            <w:tcBorders>
              <w:top w:val="nil"/>
              <w:left w:val="single" w:sz="8" w:space="0" w:color="BFBFBF"/>
              <w:bottom w:val="nil"/>
              <w:right w:val="single" w:sz="8" w:space="0" w:color="BFBFBF"/>
            </w:tcBorders>
            <w:shd w:val="clear" w:color="000000" w:fill="D9D9D9"/>
            <w:vAlign w:val="center"/>
            <w:hideMark/>
          </w:tcPr>
          <w:p w14:paraId="62B0764E" w14:textId="77777777" w:rsidR="00C3400A" w:rsidRPr="00A108ED" w:rsidRDefault="00C3400A" w:rsidP="00C3400A">
            <w:pPr>
              <w:spacing w:after="0" w:line="240" w:lineRule="auto"/>
              <w:jc w:val="center"/>
              <w:rPr>
                <w:rFonts w:ascii="Arial" w:eastAsia="Times New Roman" w:hAnsi="Arial" w:cs="Arial"/>
                <w:b/>
                <w:bCs/>
                <w:color w:val="000000" w:themeColor="text1"/>
                <w:sz w:val="20"/>
                <w:szCs w:val="20"/>
                <w:lang w:eastAsia="es-MX"/>
              </w:rPr>
            </w:pPr>
            <w:r w:rsidRPr="00A108ED">
              <w:rPr>
                <w:rFonts w:ascii="Arial" w:eastAsia="Times New Roman" w:hAnsi="Arial" w:cs="Arial"/>
                <w:b/>
                <w:bCs/>
                <w:color w:val="000000" w:themeColor="text1"/>
                <w:sz w:val="20"/>
                <w:szCs w:val="20"/>
                <w:lang w:eastAsia="es-MX"/>
              </w:rPr>
              <w:t>¿Consistente?</w:t>
            </w:r>
          </w:p>
        </w:tc>
      </w:tr>
      <w:tr w:rsidR="00C3400A" w:rsidRPr="00A108ED" w14:paraId="2C364E9F" w14:textId="77777777" w:rsidTr="00E7171A">
        <w:trPr>
          <w:trHeight w:val="780"/>
        </w:trPr>
        <w:tc>
          <w:tcPr>
            <w:tcW w:w="1558" w:type="pct"/>
            <w:tcBorders>
              <w:top w:val="nil"/>
              <w:left w:val="single" w:sz="8" w:space="0" w:color="BFBFBF"/>
              <w:bottom w:val="nil"/>
              <w:right w:val="single" w:sz="8" w:space="0" w:color="BFBFBF"/>
            </w:tcBorders>
            <w:shd w:val="clear" w:color="000000" w:fill="D9D9D9"/>
            <w:noWrap/>
            <w:vAlign w:val="center"/>
            <w:hideMark/>
          </w:tcPr>
          <w:p w14:paraId="69F2A0AA" w14:textId="77777777" w:rsidR="00C3400A" w:rsidRPr="00A108ED" w:rsidRDefault="00C3400A" w:rsidP="00C3400A">
            <w:pPr>
              <w:spacing w:after="0" w:line="240" w:lineRule="auto"/>
              <w:jc w:val="center"/>
              <w:rPr>
                <w:rFonts w:ascii="Arial" w:eastAsia="Times New Roman" w:hAnsi="Arial" w:cs="Arial"/>
                <w:b/>
                <w:bCs/>
                <w:color w:val="000000" w:themeColor="text1"/>
                <w:sz w:val="20"/>
                <w:szCs w:val="20"/>
                <w:lang w:eastAsia="es-MX"/>
              </w:rPr>
            </w:pPr>
            <w:r w:rsidRPr="00A108ED">
              <w:rPr>
                <w:rFonts w:ascii="Arial" w:eastAsia="Times New Roman" w:hAnsi="Arial" w:cs="Arial"/>
                <w:b/>
                <w:bCs/>
                <w:color w:val="000000" w:themeColor="text1"/>
                <w:sz w:val="20"/>
                <w:szCs w:val="20"/>
                <w:lang w:eastAsia="es-MX"/>
              </w:rPr>
              <w:t xml:space="preserve">Ley de Coordinación Fiscal </w:t>
            </w:r>
          </w:p>
        </w:tc>
        <w:tc>
          <w:tcPr>
            <w:tcW w:w="1210" w:type="pct"/>
            <w:tcBorders>
              <w:top w:val="nil"/>
              <w:left w:val="nil"/>
              <w:bottom w:val="nil"/>
              <w:right w:val="single" w:sz="8" w:space="0" w:color="BFBFBF"/>
            </w:tcBorders>
            <w:shd w:val="clear" w:color="000000" w:fill="D9D9D9"/>
            <w:vAlign w:val="center"/>
            <w:hideMark/>
          </w:tcPr>
          <w:p w14:paraId="1C0A9A6A" w14:textId="77777777" w:rsidR="00C3400A" w:rsidRPr="00A108ED" w:rsidRDefault="00C3400A" w:rsidP="00C3400A">
            <w:pPr>
              <w:spacing w:after="0" w:line="240" w:lineRule="auto"/>
              <w:jc w:val="center"/>
              <w:rPr>
                <w:rFonts w:ascii="Arial" w:eastAsia="Times New Roman" w:hAnsi="Arial" w:cs="Arial"/>
                <w:b/>
                <w:bCs/>
                <w:color w:val="000000" w:themeColor="text1"/>
                <w:sz w:val="20"/>
                <w:szCs w:val="20"/>
                <w:lang w:eastAsia="es-MX"/>
              </w:rPr>
            </w:pPr>
            <w:r w:rsidRPr="00A108ED">
              <w:rPr>
                <w:rFonts w:ascii="Arial" w:eastAsia="Times New Roman" w:hAnsi="Arial" w:cs="Arial"/>
                <w:b/>
                <w:bCs/>
                <w:color w:val="000000" w:themeColor="text1"/>
                <w:sz w:val="20"/>
                <w:szCs w:val="20"/>
                <w:lang w:eastAsia="es-MX"/>
              </w:rPr>
              <w:t>Programa presupuestario federal I009-I010</w:t>
            </w:r>
          </w:p>
        </w:tc>
        <w:tc>
          <w:tcPr>
            <w:tcW w:w="1465" w:type="pct"/>
            <w:tcBorders>
              <w:top w:val="nil"/>
              <w:left w:val="nil"/>
              <w:bottom w:val="nil"/>
              <w:right w:val="single" w:sz="8" w:space="0" w:color="BFBFBF"/>
            </w:tcBorders>
            <w:shd w:val="clear" w:color="000000" w:fill="D9D9D9"/>
            <w:vAlign w:val="center"/>
            <w:hideMark/>
          </w:tcPr>
          <w:p w14:paraId="5DD28343" w14:textId="77777777" w:rsidR="00C3400A" w:rsidRPr="00A108ED" w:rsidRDefault="00C3400A" w:rsidP="00C3400A">
            <w:pPr>
              <w:spacing w:after="0" w:line="240" w:lineRule="auto"/>
              <w:jc w:val="center"/>
              <w:rPr>
                <w:rFonts w:ascii="Arial" w:eastAsia="Times New Roman" w:hAnsi="Arial" w:cs="Arial"/>
                <w:b/>
                <w:bCs/>
                <w:color w:val="000000" w:themeColor="text1"/>
                <w:sz w:val="20"/>
                <w:szCs w:val="20"/>
                <w:lang w:eastAsia="es-MX"/>
              </w:rPr>
            </w:pPr>
            <w:r w:rsidRPr="00A108ED">
              <w:rPr>
                <w:rFonts w:ascii="Arial" w:eastAsia="Times New Roman" w:hAnsi="Arial" w:cs="Arial"/>
                <w:b/>
                <w:bCs/>
                <w:color w:val="000000" w:themeColor="text1"/>
                <w:sz w:val="20"/>
                <w:szCs w:val="20"/>
                <w:lang w:eastAsia="es-MX"/>
              </w:rPr>
              <w:t>Programa presupuestario estatal 078</w:t>
            </w:r>
          </w:p>
        </w:tc>
        <w:tc>
          <w:tcPr>
            <w:tcW w:w="767" w:type="pct"/>
            <w:vMerge/>
            <w:tcBorders>
              <w:top w:val="nil"/>
              <w:left w:val="single" w:sz="8" w:space="0" w:color="BFBFBF"/>
              <w:bottom w:val="nil"/>
              <w:right w:val="single" w:sz="8" w:space="0" w:color="BFBFBF"/>
            </w:tcBorders>
            <w:vAlign w:val="center"/>
            <w:hideMark/>
          </w:tcPr>
          <w:p w14:paraId="7002885D" w14:textId="77777777" w:rsidR="00C3400A" w:rsidRPr="00A108ED" w:rsidRDefault="00C3400A" w:rsidP="00C3400A">
            <w:pPr>
              <w:spacing w:after="0" w:line="240" w:lineRule="auto"/>
              <w:rPr>
                <w:rFonts w:ascii="Arial" w:eastAsia="Times New Roman" w:hAnsi="Arial" w:cs="Arial"/>
                <w:b/>
                <w:bCs/>
                <w:color w:val="000000" w:themeColor="text1"/>
                <w:sz w:val="20"/>
                <w:szCs w:val="20"/>
                <w:lang w:eastAsia="es-MX"/>
              </w:rPr>
            </w:pPr>
          </w:p>
        </w:tc>
      </w:tr>
      <w:tr w:rsidR="00C3400A" w:rsidRPr="00A108ED" w14:paraId="729239A8" w14:textId="77777777" w:rsidTr="00E7171A">
        <w:trPr>
          <w:trHeight w:val="915"/>
        </w:trPr>
        <w:tc>
          <w:tcPr>
            <w:tcW w:w="1558" w:type="pct"/>
            <w:vMerge w:val="restar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3A7306E6" w14:textId="77777777" w:rsidR="00C3400A" w:rsidRPr="00A108ED" w:rsidRDefault="00C3400A" w:rsidP="00C3400A">
            <w:pPr>
              <w:spacing w:after="0" w:line="240" w:lineRule="auto"/>
              <w:rPr>
                <w:rFonts w:ascii="Arial" w:eastAsia="Times New Roman" w:hAnsi="Arial" w:cs="Arial"/>
                <w:color w:val="000000" w:themeColor="text1"/>
                <w:sz w:val="16"/>
                <w:szCs w:val="16"/>
                <w:lang w:eastAsia="es-MX"/>
              </w:rPr>
            </w:pPr>
            <w:r w:rsidRPr="00A108ED">
              <w:rPr>
                <w:rFonts w:ascii="Arial" w:eastAsia="Times New Roman" w:hAnsi="Arial" w:cs="Arial"/>
                <w:color w:val="000000" w:themeColor="text1"/>
                <w:sz w:val="16"/>
                <w:szCs w:val="16"/>
                <w:lang w:eastAsia="es-MX"/>
              </w:rPr>
              <w:t>El objetivo del fondo se enfoca en que los estados presten los servicios de educación tecnológica y de educación para adultos a través de los CONALEP y los Institutos Estatales para la Educación de los Adultos (IEEA), para abatir el rezago en materia de alfabetización, educación básica y formación para el trabajo, así como proporcionar educación tecnológica</w:t>
            </w:r>
          </w:p>
        </w:tc>
        <w:tc>
          <w:tcPr>
            <w:tcW w:w="1210" w:type="pct"/>
            <w:vMerge w:val="restar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9DC76ED" w14:textId="77777777" w:rsidR="00C3400A" w:rsidRPr="00A108ED" w:rsidRDefault="00C3400A" w:rsidP="00C3400A">
            <w:pPr>
              <w:spacing w:after="0" w:line="240" w:lineRule="auto"/>
              <w:rPr>
                <w:rFonts w:ascii="Arial" w:eastAsia="Times New Roman" w:hAnsi="Arial" w:cs="Arial"/>
                <w:color w:val="000000" w:themeColor="text1"/>
                <w:sz w:val="16"/>
                <w:szCs w:val="16"/>
                <w:lang w:eastAsia="es-MX"/>
              </w:rPr>
            </w:pPr>
            <w:r w:rsidRPr="00A108ED">
              <w:rPr>
                <w:rFonts w:ascii="Arial" w:eastAsia="Times New Roman" w:hAnsi="Arial" w:cs="Arial"/>
                <w:color w:val="000000" w:themeColor="text1"/>
                <w:sz w:val="16"/>
                <w:szCs w:val="16"/>
                <w:lang w:eastAsia="es-MX"/>
              </w:rPr>
              <w:t>Fortalecer la calidad y pertinencia de la educación media superior, superior y formación para el trabajo, a fin de que contribuyan al desarrollo de México.</w:t>
            </w:r>
          </w:p>
        </w:tc>
        <w:tc>
          <w:tcPr>
            <w:tcW w:w="1465" w:type="pct"/>
            <w:tcBorders>
              <w:top w:val="nil"/>
              <w:left w:val="nil"/>
              <w:bottom w:val="single" w:sz="8" w:space="0" w:color="BFBFBF"/>
              <w:right w:val="single" w:sz="8" w:space="0" w:color="BFBFBF"/>
            </w:tcBorders>
            <w:shd w:val="clear" w:color="auto" w:fill="auto"/>
            <w:vAlign w:val="center"/>
            <w:hideMark/>
          </w:tcPr>
          <w:p w14:paraId="49CB45FA" w14:textId="77777777" w:rsidR="00C3400A" w:rsidRPr="00A108ED" w:rsidRDefault="00C3400A" w:rsidP="00C3400A">
            <w:pPr>
              <w:spacing w:after="0" w:line="240" w:lineRule="auto"/>
              <w:rPr>
                <w:rFonts w:ascii="Arial" w:eastAsia="Times New Roman" w:hAnsi="Arial" w:cs="Arial"/>
                <w:color w:val="000000" w:themeColor="text1"/>
                <w:sz w:val="16"/>
                <w:szCs w:val="16"/>
                <w:lang w:eastAsia="es-MX"/>
              </w:rPr>
            </w:pPr>
            <w:r w:rsidRPr="00A108ED">
              <w:rPr>
                <w:rFonts w:ascii="Arial" w:eastAsia="Times New Roman" w:hAnsi="Arial" w:cs="Arial"/>
                <w:color w:val="000000" w:themeColor="text1"/>
                <w:sz w:val="16"/>
                <w:szCs w:val="16"/>
                <w:lang w:eastAsia="es-MX"/>
              </w:rPr>
              <w:t>13588 Instituto de Educación para Adultos del Estado de Yucatán (IEAEY)</w:t>
            </w:r>
          </w:p>
        </w:tc>
        <w:tc>
          <w:tcPr>
            <w:tcW w:w="767" w:type="pct"/>
            <w:tcBorders>
              <w:top w:val="nil"/>
              <w:left w:val="nil"/>
              <w:bottom w:val="single" w:sz="8" w:space="0" w:color="BFBFBF"/>
              <w:right w:val="single" w:sz="8" w:space="0" w:color="BFBFBF"/>
            </w:tcBorders>
            <w:shd w:val="clear" w:color="auto" w:fill="auto"/>
            <w:vAlign w:val="center"/>
            <w:hideMark/>
          </w:tcPr>
          <w:p w14:paraId="16486688" w14:textId="77777777" w:rsidR="00C3400A" w:rsidRPr="00A108ED" w:rsidRDefault="00C3400A" w:rsidP="00C3400A">
            <w:pPr>
              <w:spacing w:after="0" w:line="240" w:lineRule="auto"/>
              <w:jc w:val="center"/>
              <w:rPr>
                <w:rFonts w:ascii="Arial" w:eastAsia="Times New Roman" w:hAnsi="Arial" w:cs="Arial"/>
                <w:color w:val="000000" w:themeColor="text1"/>
                <w:sz w:val="16"/>
                <w:szCs w:val="16"/>
                <w:lang w:eastAsia="es-MX"/>
              </w:rPr>
            </w:pPr>
            <w:r w:rsidRPr="00A108ED">
              <w:rPr>
                <w:rFonts w:ascii="Arial" w:eastAsia="Times New Roman" w:hAnsi="Arial" w:cs="Arial"/>
                <w:color w:val="000000" w:themeColor="text1"/>
                <w:sz w:val="16"/>
                <w:szCs w:val="16"/>
                <w:lang w:eastAsia="es-MX"/>
              </w:rPr>
              <w:t>Sí</w:t>
            </w:r>
          </w:p>
        </w:tc>
      </w:tr>
      <w:tr w:rsidR="00C3400A" w:rsidRPr="00A108ED" w14:paraId="462EB616" w14:textId="77777777" w:rsidTr="00E7171A">
        <w:trPr>
          <w:trHeight w:val="1062"/>
        </w:trPr>
        <w:tc>
          <w:tcPr>
            <w:tcW w:w="1558" w:type="pct"/>
            <w:vMerge/>
            <w:tcBorders>
              <w:top w:val="single" w:sz="8" w:space="0" w:color="BFBFBF"/>
              <w:left w:val="single" w:sz="8" w:space="0" w:color="BFBFBF"/>
              <w:bottom w:val="single" w:sz="8" w:space="0" w:color="BFBFBF"/>
              <w:right w:val="single" w:sz="8" w:space="0" w:color="BFBFBF"/>
            </w:tcBorders>
            <w:vAlign w:val="center"/>
            <w:hideMark/>
          </w:tcPr>
          <w:p w14:paraId="6EBAE275" w14:textId="77777777" w:rsidR="00C3400A" w:rsidRPr="00A108ED" w:rsidRDefault="00C3400A" w:rsidP="00C3400A">
            <w:pPr>
              <w:spacing w:after="0" w:line="240" w:lineRule="auto"/>
              <w:rPr>
                <w:rFonts w:ascii="Arial" w:eastAsia="Times New Roman" w:hAnsi="Arial" w:cs="Arial"/>
                <w:color w:val="000000" w:themeColor="text1"/>
                <w:sz w:val="16"/>
                <w:szCs w:val="16"/>
                <w:lang w:eastAsia="es-MX"/>
              </w:rPr>
            </w:pPr>
          </w:p>
        </w:tc>
        <w:tc>
          <w:tcPr>
            <w:tcW w:w="1210" w:type="pct"/>
            <w:vMerge/>
            <w:tcBorders>
              <w:top w:val="single" w:sz="8" w:space="0" w:color="BFBFBF"/>
              <w:left w:val="single" w:sz="8" w:space="0" w:color="BFBFBF"/>
              <w:bottom w:val="single" w:sz="8" w:space="0" w:color="BFBFBF"/>
              <w:right w:val="single" w:sz="8" w:space="0" w:color="BFBFBF"/>
            </w:tcBorders>
            <w:vAlign w:val="center"/>
            <w:hideMark/>
          </w:tcPr>
          <w:p w14:paraId="128E893C" w14:textId="77777777" w:rsidR="00C3400A" w:rsidRPr="00A108ED" w:rsidRDefault="00C3400A" w:rsidP="00C3400A">
            <w:pPr>
              <w:spacing w:after="0" w:line="240" w:lineRule="auto"/>
              <w:rPr>
                <w:rFonts w:ascii="Arial" w:eastAsia="Times New Roman" w:hAnsi="Arial" w:cs="Arial"/>
                <w:color w:val="000000" w:themeColor="text1"/>
                <w:sz w:val="16"/>
                <w:szCs w:val="16"/>
                <w:lang w:eastAsia="es-MX"/>
              </w:rPr>
            </w:pPr>
          </w:p>
        </w:tc>
        <w:tc>
          <w:tcPr>
            <w:tcW w:w="1465" w:type="pct"/>
            <w:tcBorders>
              <w:top w:val="nil"/>
              <w:left w:val="nil"/>
              <w:bottom w:val="single" w:sz="8" w:space="0" w:color="BFBFBF"/>
              <w:right w:val="single" w:sz="8" w:space="0" w:color="BFBFBF"/>
            </w:tcBorders>
            <w:shd w:val="clear" w:color="auto" w:fill="auto"/>
            <w:vAlign w:val="center"/>
            <w:hideMark/>
          </w:tcPr>
          <w:p w14:paraId="0133777A" w14:textId="77777777" w:rsidR="00C3400A" w:rsidRPr="00A108ED" w:rsidRDefault="00C3400A" w:rsidP="00C3400A">
            <w:pPr>
              <w:spacing w:after="0" w:line="240" w:lineRule="auto"/>
              <w:rPr>
                <w:rFonts w:ascii="Arial" w:eastAsia="Times New Roman" w:hAnsi="Arial" w:cs="Arial"/>
                <w:color w:val="000000" w:themeColor="text1"/>
                <w:sz w:val="16"/>
                <w:szCs w:val="16"/>
                <w:lang w:eastAsia="es-MX"/>
              </w:rPr>
            </w:pPr>
            <w:r w:rsidRPr="00A108ED">
              <w:rPr>
                <w:rFonts w:ascii="Arial" w:eastAsia="Times New Roman" w:hAnsi="Arial" w:cs="Arial"/>
                <w:color w:val="000000" w:themeColor="text1"/>
                <w:sz w:val="16"/>
                <w:szCs w:val="16"/>
                <w:lang w:eastAsia="es-MX"/>
              </w:rPr>
              <w:t>5688 Atención a población joven y adulta de 15 años en adelante, a través del Instituto de Educación para Adultos del Estado de Yucatán (IEAEY)</w:t>
            </w:r>
          </w:p>
        </w:tc>
        <w:tc>
          <w:tcPr>
            <w:tcW w:w="767" w:type="pct"/>
            <w:tcBorders>
              <w:top w:val="nil"/>
              <w:left w:val="nil"/>
              <w:bottom w:val="single" w:sz="8" w:space="0" w:color="BFBFBF"/>
              <w:right w:val="single" w:sz="8" w:space="0" w:color="BFBFBF"/>
            </w:tcBorders>
            <w:shd w:val="clear" w:color="auto" w:fill="auto"/>
            <w:vAlign w:val="center"/>
            <w:hideMark/>
          </w:tcPr>
          <w:p w14:paraId="2E7B2B09" w14:textId="77777777" w:rsidR="00C3400A" w:rsidRPr="00A108ED" w:rsidRDefault="00C3400A" w:rsidP="00C3400A">
            <w:pPr>
              <w:spacing w:after="0" w:line="240" w:lineRule="auto"/>
              <w:jc w:val="center"/>
              <w:rPr>
                <w:rFonts w:ascii="Arial" w:eastAsia="Times New Roman" w:hAnsi="Arial" w:cs="Arial"/>
                <w:color w:val="000000" w:themeColor="text1"/>
                <w:sz w:val="16"/>
                <w:szCs w:val="16"/>
                <w:lang w:eastAsia="es-MX"/>
              </w:rPr>
            </w:pPr>
            <w:r w:rsidRPr="00A108ED">
              <w:rPr>
                <w:rFonts w:ascii="Arial" w:eastAsia="Times New Roman" w:hAnsi="Arial" w:cs="Arial"/>
                <w:color w:val="000000" w:themeColor="text1"/>
                <w:sz w:val="16"/>
                <w:szCs w:val="16"/>
                <w:lang w:eastAsia="es-MX"/>
              </w:rPr>
              <w:t>Sí</w:t>
            </w:r>
          </w:p>
        </w:tc>
      </w:tr>
      <w:tr w:rsidR="00C3400A" w:rsidRPr="00A108ED" w14:paraId="166E44F6" w14:textId="77777777" w:rsidTr="00E7171A">
        <w:trPr>
          <w:trHeight w:val="686"/>
        </w:trPr>
        <w:tc>
          <w:tcPr>
            <w:tcW w:w="1558" w:type="pct"/>
            <w:vMerge/>
            <w:tcBorders>
              <w:top w:val="single" w:sz="8" w:space="0" w:color="BFBFBF"/>
              <w:left w:val="single" w:sz="8" w:space="0" w:color="BFBFBF"/>
              <w:bottom w:val="single" w:sz="8" w:space="0" w:color="BFBFBF"/>
              <w:right w:val="single" w:sz="8" w:space="0" w:color="BFBFBF"/>
            </w:tcBorders>
            <w:vAlign w:val="center"/>
            <w:hideMark/>
          </w:tcPr>
          <w:p w14:paraId="090C49B7" w14:textId="77777777" w:rsidR="00C3400A" w:rsidRPr="00A108ED" w:rsidRDefault="00C3400A" w:rsidP="00C3400A">
            <w:pPr>
              <w:spacing w:after="0" w:line="240" w:lineRule="auto"/>
              <w:rPr>
                <w:rFonts w:ascii="Arial" w:eastAsia="Times New Roman" w:hAnsi="Arial" w:cs="Arial"/>
                <w:color w:val="000000" w:themeColor="text1"/>
                <w:sz w:val="16"/>
                <w:szCs w:val="16"/>
                <w:lang w:eastAsia="es-MX"/>
              </w:rPr>
            </w:pPr>
          </w:p>
        </w:tc>
        <w:tc>
          <w:tcPr>
            <w:tcW w:w="1210" w:type="pct"/>
            <w:vMerge/>
            <w:tcBorders>
              <w:top w:val="single" w:sz="8" w:space="0" w:color="BFBFBF"/>
              <w:left w:val="single" w:sz="8" w:space="0" w:color="BFBFBF"/>
              <w:bottom w:val="single" w:sz="8" w:space="0" w:color="BFBFBF"/>
              <w:right w:val="single" w:sz="8" w:space="0" w:color="BFBFBF"/>
            </w:tcBorders>
            <w:vAlign w:val="center"/>
            <w:hideMark/>
          </w:tcPr>
          <w:p w14:paraId="3774B9DD" w14:textId="77777777" w:rsidR="00C3400A" w:rsidRPr="00A108ED" w:rsidRDefault="00C3400A" w:rsidP="00C3400A">
            <w:pPr>
              <w:spacing w:after="0" w:line="240" w:lineRule="auto"/>
              <w:rPr>
                <w:rFonts w:ascii="Arial" w:eastAsia="Times New Roman" w:hAnsi="Arial" w:cs="Arial"/>
                <w:color w:val="000000" w:themeColor="text1"/>
                <w:sz w:val="16"/>
                <w:szCs w:val="16"/>
                <w:lang w:eastAsia="es-MX"/>
              </w:rPr>
            </w:pPr>
          </w:p>
        </w:tc>
        <w:tc>
          <w:tcPr>
            <w:tcW w:w="1465" w:type="pct"/>
            <w:tcBorders>
              <w:top w:val="nil"/>
              <w:left w:val="nil"/>
              <w:bottom w:val="single" w:sz="8" w:space="0" w:color="BFBFBF"/>
              <w:right w:val="single" w:sz="8" w:space="0" w:color="BFBFBF"/>
            </w:tcBorders>
            <w:shd w:val="clear" w:color="000000" w:fill="D9D9D9"/>
            <w:vAlign w:val="center"/>
            <w:hideMark/>
          </w:tcPr>
          <w:p w14:paraId="140B1899" w14:textId="77777777" w:rsidR="00C3400A" w:rsidRPr="00A108ED" w:rsidRDefault="00C3400A" w:rsidP="00C3400A">
            <w:pPr>
              <w:spacing w:after="0" w:line="240" w:lineRule="auto"/>
              <w:jc w:val="center"/>
              <w:rPr>
                <w:rFonts w:ascii="Arial" w:eastAsia="Times New Roman" w:hAnsi="Arial" w:cs="Arial"/>
                <w:b/>
                <w:bCs/>
                <w:color w:val="000000" w:themeColor="text1"/>
                <w:sz w:val="20"/>
                <w:szCs w:val="20"/>
                <w:lang w:eastAsia="es-MX"/>
              </w:rPr>
            </w:pPr>
            <w:r w:rsidRPr="00A108ED">
              <w:rPr>
                <w:rFonts w:ascii="Arial" w:eastAsia="Times New Roman" w:hAnsi="Arial" w:cs="Arial"/>
                <w:b/>
                <w:bCs/>
                <w:color w:val="000000" w:themeColor="text1"/>
                <w:sz w:val="20"/>
                <w:szCs w:val="20"/>
                <w:lang w:eastAsia="es-MX"/>
              </w:rPr>
              <w:t>Programa presupuestario estatal 218</w:t>
            </w:r>
          </w:p>
        </w:tc>
        <w:tc>
          <w:tcPr>
            <w:tcW w:w="767" w:type="pct"/>
            <w:tcBorders>
              <w:top w:val="nil"/>
              <w:left w:val="nil"/>
              <w:bottom w:val="single" w:sz="8" w:space="0" w:color="BFBFBF"/>
              <w:right w:val="single" w:sz="8" w:space="0" w:color="BFBFBF"/>
            </w:tcBorders>
            <w:shd w:val="clear" w:color="000000" w:fill="D9D9D9"/>
            <w:vAlign w:val="center"/>
            <w:hideMark/>
          </w:tcPr>
          <w:p w14:paraId="08BB59BC" w14:textId="77777777" w:rsidR="00C3400A" w:rsidRPr="00A108ED" w:rsidRDefault="00C3400A" w:rsidP="00C3400A">
            <w:pPr>
              <w:spacing w:after="0" w:line="240" w:lineRule="auto"/>
              <w:jc w:val="center"/>
              <w:rPr>
                <w:rFonts w:ascii="Arial" w:eastAsia="Times New Roman" w:hAnsi="Arial" w:cs="Arial"/>
                <w:b/>
                <w:bCs/>
                <w:color w:val="000000" w:themeColor="text1"/>
                <w:sz w:val="20"/>
                <w:szCs w:val="20"/>
                <w:lang w:eastAsia="es-MX"/>
              </w:rPr>
            </w:pPr>
            <w:r w:rsidRPr="00A108ED">
              <w:rPr>
                <w:rFonts w:ascii="Arial" w:eastAsia="Times New Roman" w:hAnsi="Arial" w:cs="Arial"/>
                <w:b/>
                <w:bCs/>
                <w:color w:val="000000" w:themeColor="text1"/>
                <w:sz w:val="20"/>
                <w:szCs w:val="20"/>
                <w:lang w:eastAsia="es-MX"/>
              </w:rPr>
              <w:t> </w:t>
            </w:r>
          </w:p>
        </w:tc>
      </w:tr>
      <w:tr w:rsidR="00C3400A" w:rsidRPr="00A108ED" w14:paraId="4B00AC2D" w14:textId="77777777" w:rsidTr="00E7171A">
        <w:trPr>
          <w:trHeight w:val="736"/>
        </w:trPr>
        <w:tc>
          <w:tcPr>
            <w:tcW w:w="1558" w:type="pct"/>
            <w:vMerge/>
            <w:tcBorders>
              <w:top w:val="single" w:sz="8" w:space="0" w:color="BFBFBF"/>
              <w:left w:val="single" w:sz="8" w:space="0" w:color="BFBFBF"/>
              <w:bottom w:val="single" w:sz="8" w:space="0" w:color="BFBFBF"/>
              <w:right w:val="single" w:sz="8" w:space="0" w:color="BFBFBF"/>
            </w:tcBorders>
            <w:vAlign w:val="center"/>
            <w:hideMark/>
          </w:tcPr>
          <w:p w14:paraId="1F5845AB" w14:textId="77777777" w:rsidR="00C3400A" w:rsidRPr="00A108ED" w:rsidRDefault="00C3400A" w:rsidP="00C3400A">
            <w:pPr>
              <w:spacing w:after="0" w:line="240" w:lineRule="auto"/>
              <w:rPr>
                <w:rFonts w:ascii="Arial" w:eastAsia="Times New Roman" w:hAnsi="Arial" w:cs="Arial"/>
                <w:color w:val="000000" w:themeColor="text1"/>
                <w:sz w:val="16"/>
                <w:szCs w:val="16"/>
                <w:lang w:eastAsia="es-MX"/>
              </w:rPr>
            </w:pPr>
          </w:p>
        </w:tc>
        <w:tc>
          <w:tcPr>
            <w:tcW w:w="1210" w:type="pct"/>
            <w:vMerge/>
            <w:tcBorders>
              <w:top w:val="single" w:sz="8" w:space="0" w:color="BFBFBF"/>
              <w:left w:val="single" w:sz="8" w:space="0" w:color="BFBFBF"/>
              <w:bottom w:val="single" w:sz="8" w:space="0" w:color="BFBFBF"/>
              <w:right w:val="single" w:sz="8" w:space="0" w:color="BFBFBF"/>
            </w:tcBorders>
            <w:vAlign w:val="center"/>
            <w:hideMark/>
          </w:tcPr>
          <w:p w14:paraId="187582B9" w14:textId="77777777" w:rsidR="00C3400A" w:rsidRPr="00A108ED" w:rsidRDefault="00C3400A" w:rsidP="00C3400A">
            <w:pPr>
              <w:spacing w:after="0" w:line="240" w:lineRule="auto"/>
              <w:rPr>
                <w:rFonts w:ascii="Arial" w:eastAsia="Times New Roman" w:hAnsi="Arial" w:cs="Arial"/>
                <w:color w:val="000000" w:themeColor="text1"/>
                <w:sz w:val="16"/>
                <w:szCs w:val="16"/>
                <w:lang w:eastAsia="es-MX"/>
              </w:rPr>
            </w:pPr>
          </w:p>
        </w:tc>
        <w:tc>
          <w:tcPr>
            <w:tcW w:w="1465" w:type="pct"/>
            <w:tcBorders>
              <w:top w:val="nil"/>
              <w:left w:val="nil"/>
              <w:bottom w:val="single" w:sz="8" w:space="0" w:color="BFBFBF"/>
              <w:right w:val="single" w:sz="8" w:space="0" w:color="BFBFBF"/>
            </w:tcBorders>
            <w:shd w:val="clear" w:color="auto" w:fill="auto"/>
            <w:vAlign w:val="center"/>
            <w:hideMark/>
          </w:tcPr>
          <w:p w14:paraId="6F249F43" w14:textId="77777777" w:rsidR="00C3400A" w:rsidRPr="00A108ED" w:rsidRDefault="00C3400A" w:rsidP="00C3400A">
            <w:pPr>
              <w:spacing w:after="0" w:line="240" w:lineRule="auto"/>
              <w:rPr>
                <w:rFonts w:ascii="Arial" w:eastAsia="Times New Roman" w:hAnsi="Arial" w:cs="Arial"/>
                <w:color w:val="000000" w:themeColor="text1"/>
                <w:sz w:val="16"/>
                <w:szCs w:val="16"/>
                <w:lang w:eastAsia="es-MX"/>
              </w:rPr>
            </w:pPr>
            <w:r w:rsidRPr="00A108ED">
              <w:rPr>
                <w:rFonts w:ascii="Arial" w:eastAsia="Times New Roman" w:hAnsi="Arial" w:cs="Arial"/>
                <w:color w:val="000000" w:themeColor="text1"/>
                <w:sz w:val="16"/>
                <w:szCs w:val="16"/>
                <w:lang w:eastAsia="es-MX"/>
              </w:rPr>
              <w:t>13619 Colegio de Educación Profesional Técnica del Estado de Yucatán (CONALEP)</w:t>
            </w:r>
          </w:p>
        </w:tc>
        <w:tc>
          <w:tcPr>
            <w:tcW w:w="767" w:type="pct"/>
            <w:tcBorders>
              <w:top w:val="nil"/>
              <w:left w:val="nil"/>
              <w:bottom w:val="single" w:sz="8" w:space="0" w:color="BFBFBF"/>
              <w:right w:val="single" w:sz="8" w:space="0" w:color="BFBFBF"/>
            </w:tcBorders>
            <w:shd w:val="clear" w:color="auto" w:fill="auto"/>
            <w:vAlign w:val="center"/>
            <w:hideMark/>
          </w:tcPr>
          <w:p w14:paraId="6AFEC60C" w14:textId="77777777" w:rsidR="00C3400A" w:rsidRPr="00A108ED" w:rsidRDefault="00C3400A" w:rsidP="00C3400A">
            <w:pPr>
              <w:spacing w:after="0" w:line="240" w:lineRule="auto"/>
              <w:jc w:val="center"/>
              <w:rPr>
                <w:rFonts w:ascii="Arial" w:eastAsia="Times New Roman" w:hAnsi="Arial" w:cs="Arial"/>
                <w:color w:val="000000" w:themeColor="text1"/>
                <w:sz w:val="16"/>
                <w:szCs w:val="16"/>
                <w:lang w:eastAsia="es-MX"/>
              </w:rPr>
            </w:pPr>
            <w:r w:rsidRPr="00A108ED">
              <w:rPr>
                <w:rFonts w:ascii="Arial" w:eastAsia="Times New Roman" w:hAnsi="Arial" w:cs="Arial"/>
                <w:color w:val="000000" w:themeColor="text1"/>
                <w:sz w:val="16"/>
                <w:szCs w:val="16"/>
                <w:lang w:eastAsia="es-MX"/>
              </w:rPr>
              <w:t>Sí</w:t>
            </w:r>
          </w:p>
        </w:tc>
      </w:tr>
      <w:tr w:rsidR="00C3400A" w:rsidRPr="00A108ED" w14:paraId="4A65E96E" w14:textId="77777777" w:rsidTr="00E7171A">
        <w:trPr>
          <w:trHeight w:val="880"/>
        </w:trPr>
        <w:tc>
          <w:tcPr>
            <w:tcW w:w="1558" w:type="pct"/>
            <w:vMerge/>
            <w:tcBorders>
              <w:top w:val="single" w:sz="8" w:space="0" w:color="BFBFBF"/>
              <w:left w:val="single" w:sz="8" w:space="0" w:color="BFBFBF"/>
              <w:bottom w:val="single" w:sz="8" w:space="0" w:color="BFBFBF"/>
              <w:right w:val="single" w:sz="8" w:space="0" w:color="BFBFBF"/>
            </w:tcBorders>
            <w:vAlign w:val="center"/>
            <w:hideMark/>
          </w:tcPr>
          <w:p w14:paraId="73DA10E3" w14:textId="77777777" w:rsidR="00C3400A" w:rsidRPr="00A108ED" w:rsidRDefault="00C3400A" w:rsidP="00C3400A">
            <w:pPr>
              <w:spacing w:after="0" w:line="240" w:lineRule="auto"/>
              <w:rPr>
                <w:rFonts w:ascii="Arial" w:eastAsia="Times New Roman" w:hAnsi="Arial" w:cs="Arial"/>
                <w:color w:val="000000" w:themeColor="text1"/>
                <w:sz w:val="16"/>
                <w:szCs w:val="16"/>
                <w:lang w:eastAsia="es-MX"/>
              </w:rPr>
            </w:pPr>
          </w:p>
        </w:tc>
        <w:tc>
          <w:tcPr>
            <w:tcW w:w="1210" w:type="pct"/>
            <w:vMerge/>
            <w:tcBorders>
              <w:top w:val="single" w:sz="8" w:space="0" w:color="BFBFBF"/>
              <w:left w:val="single" w:sz="8" w:space="0" w:color="BFBFBF"/>
              <w:bottom w:val="single" w:sz="8" w:space="0" w:color="BFBFBF"/>
              <w:right w:val="single" w:sz="8" w:space="0" w:color="BFBFBF"/>
            </w:tcBorders>
            <w:vAlign w:val="center"/>
            <w:hideMark/>
          </w:tcPr>
          <w:p w14:paraId="0FC6CCCE" w14:textId="77777777" w:rsidR="00C3400A" w:rsidRPr="00A108ED" w:rsidRDefault="00C3400A" w:rsidP="00C3400A">
            <w:pPr>
              <w:spacing w:after="0" w:line="240" w:lineRule="auto"/>
              <w:rPr>
                <w:rFonts w:ascii="Arial" w:eastAsia="Times New Roman" w:hAnsi="Arial" w:cs="Arial"/>
                <w:color w:val="000000" w:themeColor="text1"/>
                <w:sz w:val="16"/>
                <w:szCs w:val="16"/>
                <w:lang w:eastAsia="es-MX"/>
              </w:rPr>
            </w:pPr>
          </w:p>
        </w:tc>
        <w:tc>
          <w:tcPr>
            <w:tcW w:w="1465" w:type="pct"/>
            <w:tcBorders>
              <w:top w:val="nil"/>
              <w:left w:val="nil"/>
              <w:bottom w:val="single" w:sz="8" w:space="0" w:color="BFBFBF"/>
              <w:right w:val="single" w:sz="8" w:space="0" w:color="BFBFBF"/>
            </w:tcBorders>
            <w:shd w:val="clear" w:color="auto" w:fill="auto"/>
            <w:vAlign w:val="center"/>
            <w:hideMark/>
          </w:tcPr>
          <w:p w14:paraId="58ABA385" w14:textId="77777777" w:rsidR="00C3400A" w:rsidRPr="00A108ED" w:rsidRDefault="00C3400A" w:rsidP="00C3400A">
            <w:pPr>
              <w:spacing w:after="0" w:line="240" w:lineRule="auto"/>
              <w:rPr>
                <w:rFonts w:ascii="Arial" w:eastAsia="Times New Roman" w:hAnsi="Arial" w:cs="Arial"/>
                <w:color w:val="000000" w:themeColor="text1"/>
                <w:sz w:val="16"/>
                <w:szCs w:val="16"/>
                <w:lang w:eastAsia="es-MX"/>
              </w:rPr>
            </w:pPr>
            <w:r w:rsidRPr="00A108ED">
              <w:rPr>
                <w:rFonts w:ascii="Arial" w:eastAsia="Times New Roman" w:hAnsi="Arial" w:cs="Arial"/>
                <w:color w:val="000000" w:themeColor="text1"/>
                <w:sz w:val="16"/>
                <w:szCs w:val="16"/>
                <w:lang w:eastAsia="es-MX"/>
              </w:rPr>
              <w:t xml:space="preserve">5699 Formación de profesionales técnicos en los municipios de Mérida, </w:t>
            </w:r>
            <w:proofErr w:type="spellStart"/>
            <w:r w:rsidRPr="00A108ED">
              <w:rPr>
                <w:rFonts w:ascii="Arial" w:eastAsia="Times New Roman" w:hAnsi="Arial" w:cs="Arial"/>
                <w:color w:val="000000" w:themeColor="text1"/>
                <w:sz w:val="16"/>
                <w:szCs w:val="16"/>
                <w:lang w:eastAsia="es-MX"/>
              </w:rPr>
              <w:t>Tizimín</w:t>
            </w:r>
            <w:proofErr w:type="spellEnd"/>
            <w:r w:rsidRPr="00A108ED">
              <w:rPr>
                <w:rFonts w:ascii="Arial" w:eastAsia="Times New Roman" w:hAnsi="Arial" w:cs="Arial"/>
                <w:color w:val="000000" w:themeColor="text1"/>
                <w:sz w:val="16"/>
                <w:szCs w:val="16"/>
                <w:lang w:eastAsia="es-MX"/>
              </w:rPr>
              <w:t xml:space="preserve"> y Valladolid.</w:t>
            </w:r>
          </w:p>
        </w:tc>
        <w:tc>
          <w:tcPr>
            <w:tcW w:w="767" w:type="pct"/>
            <w:tcBorders>
              <w:top w:val="nil"/>
              <w:left w:val="nil"/>
              <w:bottom w:val="single" w:sz="8" w:space="0" w:color="BFBFBF"/>
              <w:right w:val="single" w:sz="8" w:space="0" w:color="BFBFBF"/>
            </w:tcBorders>
            <w:shd w:val="clear" w:color="auto" w:fill="auto"/>
            <w:vAlign w:val="center"/>
            <w:hideMark/>
          </w:tcPr>
          <w:p w14:paraId="4BAD175B" w14:textId="77777777" w:rsidR="00C3400A" w:rsidRPr="00A108ED" w:rsidRDefault="00C3400A" w:rsidP="00C3400A">
            <w:pPr>
              <w:spacing w:after="0" w:line="240" w:lineRule="auto"/>
              <w:jc w:val="center"/>
              <w:rPr>
                <w:rFonts w:ascii="Arial" w:eastAsia="Times New Roman" w:hAnsi="Arial" w:cs="Arial"/>
                <w:color w:val="000000" w:themeColor="text1"/>
                <w:sz w:val="16"/>
                <w:szCs w:val="16"/>
                <w:lang w:eastAsia="es-MX"/>
              </w:rPr>
            </w:pPr>
            <w:r w:rsidRPr="00A108ED">
              <w:rPr>
                <w:rFonts w:ascii="Arial" w:eastAsia="Times New Roman" w:hAnsi="Arial" w:cs="Arial"/>
                <w:color w:val="000000" w:themeColor="text1"/>
                <w:sz w:val="16"/>
                <w:szCs w:val="16"/>
                <w:lang w:eastAsia="es-MX"/>
              </w:rPr>
              <w:t>Sí</w:t>
            </w:r>
          </w:p>
        </w:tc>
      </w:tr>
      <w:tr w:rsidR="00C3400A" w:rsidRPr="00A108ED" w14:paraId="59FEE50A" w14:textId="77777777" w:rsidTr="00E7171A">
        <w:trPr>
          <w:trHeight w:val="1301"/>
        </w:trPr>
        <w:tc>
          <w:tcPr>
            <w:tcW w:w="1558" w:type="pct"/>
            <w:vMerge/>
            <w:tcBorders>
              <w:top w:val="single" w:sz="8" w:space="0" w:color="BFBFBF"/>
              <w:left w:val="single" w:sz="8" w:space="0" w:color="BFBFBF"/>
              <w:bottom w:val="single" w:sz="8" w:space="0" w:color="BFBFBF"/>
              <w:right w:val="single" w:sz="8" w:space="0" w:color="BFBFBF"/>
            </w:tcBorders>
            <w:vAlign w:val="center"/>
            <w:hideMark/>
          </w:tcPr>
          <w:p w14:paraId="42B905F7" w14:textId="77777777" w:rsidR="00C3400A" w:rsidRPr="00A108ED" w:rsidRDefault="00C3400A" w:rsidP="00C3400A">
            <w:pPr>
              <w:spacing w:after="0" w:line="240" w:lineRule="auto"/>
              <w:rPr>
                <w:rFonts w:ascii="Arial" w:eastAsia="Times New Roman" w:hAnsi="Arial" w:cs="Arial"/>
                <w:color w:val="000000" w:themeColor="text1"/>
                <w:sz w:val="16"/>
                <w:szCs w:val="16"/>
                <w:lang w:eastAsia="es-MX"/>
              </w:rPr>
            </w:pPr>
          </w:p>
        </w:tc>
        <w:tc>
          <w:tcPr>
            <w:tcW w:w="1210" w:type="pct"/>
            <w:vMerge/>
            <w:tcBorders>
              <w:top w:val="single" w:sz="8" w:space="0" w:color="BFBFBF"/>
              <w:left w:val="single" w:sz="8" w:space="0" w:color="BFBFBF"/>
              <w:bottom w:val="single" w:sz="8" w:space="0" w:color="BFBFBF"/>
              <w:right w:val="single" w:sz="8" w:space="0" w:color="BFBFBF"/>
            </w:tcBorders>
            <w:vAlign w:val="center"/>
            <w:hideMark/>
          </w:tcPr>
          <w:p w14:paraId="4F26A8E0" w14:textId="77777777" w:rsidR="00C3400A" w:rsidRPr="00A108ED" w:rsidRDefault="00C3400A" w:rsidP="00C3400A">
            <w:pPr>
              <w:spacing w:after="0" w:line="240" w:lineRule="auto"/>
              <w:rPr>
                <w:rFonts w:ascii="Arial" w:eastAsia="Times New Roman" w:hAnsi="Arial" w:cs="Arial"/>
                <w:color w:val="000000" w:themeColor="text1"/>
                <w:sz w:val="16"/>
                <w:szCs w:val="16"/>
                <w:lang w:eastAsia="es-MX"/>
              </w:rPr>
            </w:pPr>
          </w:p>
        </w:tc>
        <w:tc>
          <w:tcPr>
            <w:tcW w:w="1465" w:type="pct"/>
            <w:tcBorders>
              <w:top w:val="nil"/>
              <w:left w:val="nil"/>
              <w:bottom w:val="single" w:sz="8" w:space="0" w:color="BFBFBF"/>
              <w:right w:val="single" w:sz="8" w:space="0" w:color="BFBFBF"/>
            </w:tcBorders>
            <w:shd w:val="clear" w:color="auto" w:fill="auto"/>
            <w:vAlign w:val="center"/>
            <w:hideMark/>
          </w:tcPr>
          <w:p w14:paraId="1929728B" w14:textId="77777777" w:rsidR="00C3400A" w:rsidRPr="00A108ED" w:rsidRDefault="00C3400A" w:rsidP="00C3400A">
            <w:pPr>
              <w:spacing w:after="0" w:line="240" w:lineRule="auto"/>
              <w:rPr>
                <w:rFonts w:ascii="Arial" w:eastAsia="Times New Roman" w:hAnsi="Arial" w:cs="Arial"/>
                <w:color w:val="000000" w:themeColor="text1"/>
                <w:sz w:val="16"/>
                <w:szCs w:val="16"/>
                <w:lang w:eastAsia="es-MX"/>
              </w:rPr>
            </w:pPr>
            <w:r w:rsidRPr="00A108ED">
              <w:rPr>
                <w:rFonts w:ascii="Arial" w:eastAsia="Times New Roman" w:hAnsi="Arial" w:cs="Arial"/>
                <w:color w:val="000000" w:themeColor="text1"/>
                <w:sz w:val="16"/>
                <w:szCs w:val="16"/>
                <w:lang w:eastAsia="es-MX"/>
              </w:rPr>
              <w:t>17950 Construcción, mantenimiento y equipamiento de espacios educativos del CONALEP, Plantel Valladolid</w:t>
            </w:r>
          </w:p>
        </w:tc>
        <w:tc>
          <w:tcPr>
            <w:tcW w:w="767" w:type="pct"/>
            <w:tcBorders>
              <w:top w:val="nil"/>
              <w:left w:val="nil"/>
              <w:bottom w:val="single" w:sz="8" w:space="0" w:color="BFBFBF"/>
              <w:right w:val="single" w:sz="8" w:space="0" w:color="BFBFBF"/>
            </w:tcBorders>
            <w:shd w:val="clear" w:color="auto" w:fill="auto"/>
            <w:vAlign w:val="center"/>
            <w:hideMark/>
          </w:tcPr>
          <w:p w14:paraId="661BF7D0" w14:textId="77777777" w:rsidR="00C3400A" w:rsidRPr="00A108ED" w:rsidRDefault="00C3400A" w:rsidP="00C3400A">
            <w:pPr>
              <w:spacing w:after="0" w:line="240" w:lineRule="auto"/>
              <w:jc w:val="center"/>
              <w:rPr>
                <w:rFonts w:ascii="Arial" w:eastAsia="Times New Roman" w:hAnsi="Arial" w:cs="Arial"/>
                <w:color w:val="000000" w:themeColor="text1"/>
                <w:sz w:val="16"/>
                <w:szCs w:val="16"/>
                <w:lang w:eastAsia="es-MX"/>
              </w:rPr>
            </w:pPr>
            <w:r w:rsidRPr="00A108ED">
              <w:rPr>
                <w:rFonts w:ascii="Arial" w:eastAsia="Times New Roman" w:hAnsi="Arial" w:cs="Arial"/>
                <w:color w:val="000000" w:themeColor="text1"/>
                <w:sz w:val="16"/>
                <w:szCs w:val="16"/>
                <w:lang w:eastAsia="es-MX"/>
              </w:rPr>
              <w:t>No</w:t>
            </w:r>
          </w:p>
        </w:tc>
      </w:tr>
    </w:tbl>
    <w:p w14:paraId="493C7FF4" w14:textId="1B92A86E" w:rsidR="001F2B2E" w:rsidRPr="00A108ED" w:rsidRDefault="009D4F56" w:rsidP="00071A1D">
      <w:pPr>
        <w:pStyle w:val="Ttulo4"/>
        <w:numPr>
          <w:ilvl w:val="0"/>
          <w:numId w:val="10"/>
        </w:numPr>
        <w:spacing w:before="100" w:after="100"/>
        <w:rPr>
          <w:rFonts w:cs="Arial"/>
          <w:b/>
          <w:color w:val="000000" w:themeColor="text1"/>
        </w:rPr>
      </w:pPr>
      <w:r w:rsidRPr="00A108ED">
        <w:rPr>
          <w:rFonts w:cs="Arial"/>
          <w:b/>
          <w:color w:val="000000" w:themeColor="text1"/>
        </w:rPr>
        <w:lastRenderedPageBreak/>
        <w:t>¿Los recursos se aplican en tiempo y forma?</w:t>
      </w:r>
    </w:p>
    <w:p w14:paraId="3A1142A1" w14:textId="6168FC6B" w:rsidR="00DC7DE2" w:rsidRDefault="00DC7DE2" w:rsidP="00CC5B08">
      <w:pPr>
        <w:autoSpaceDE w:val="0"/>
        <w:autoSpaceDN w:val="0"/>
        <w:adjustRightInd w:val="0"/>
        <w:spacing w:after="0" w:line="360" w:lineRule="auto"/>
        <w:rPr>
          <w:rFonts w:ascii="Arial" w:hAnsi="Arial" w:cs="Arial"/>
          <w:color w:val="000000" w:themeColor="text1"/>
        </w:rPr>
      </w:pPr>
      <w:r>
        <w:rPr>
          <w:rFonts w:ascii="Arial" w:hAnsi="Arial" w:cs="Arial"/>
          <w:b/>
          <w:color w:val="000000" w:themeColor="text1"/>
        </w:rPr>
        <w:t>Respuesta</w:t>
      </w:r>
      <w:r>
        <w:rPr>
          <w:rFonts w:ascii="Arial" w:hAnsi="Arial" w:cs="Arial"/>
          <w:color w:val="000000" w:themeColor="text1"/>
        </w:rPr>
        <w:t>: Sí</w:t>
      </w:r>
      <w:r w:rsidR="00A71CE0">
        <w:rPr>
          <w:rFonts w:ascii="Arial" w:hAnsi="Arial" w:cs="Arial"/>
          <w:color w:val="000000" w:themeColor="text1"/>
        </w:rPr>
        <w:t>.</w:t>
      </w:r>
    </w:p>
    <w:p w14:paraId="499C1476" w14:textId="44510EAF" w:rsidR="0033430A" w:rsidRPr="00A108ED" w:rsidRDefault="0033430A" w:rsidP="00A71CE0">
      <w:pPr>
        <w:autoSpaceDE w:val="0"/>
        <w:autoSpaceDN w:val="0"/>
        <w:adjustRightInd w:val="0"/>
        <w:spacing w:after="0" w:line="360" w:lineRule="auto"/>
        <w:jc w:val="both"/>
        <w:rPr>
          <w:rFonts w:ascii="Arial" w:hAnsi="Arial" w:cs="Arial"/>
          <w:color w:val="000000" w:themeColor="text1"/>
        </w:rPr>
      </w:pPr>
      <w:r w:rsidRPr="00A108ED">
        <w:rPr>
          <w:rFonts w:ascii="Arial" w:hAnsi="Arial" w:cs="Arial"/>
          <w:color w:val="000000" w:themeColor="text1"/>
        </w:rPr>
        <w:t>De acuerdo al análisis realizado en la pregunta 14, donde se pudo observar que en el caso del IEAEY, hubo inconsistencias entre los rec</w:t>
      </w:r>
      <w:r w:rsidR="00A71CE0">
        <w:rPr>
          <w:rFonts w:ascii="Arial" w:hAnsi="Arial" w:cs="Arial"/>
          <w:color w:val="000000" w:themeColor="text1"/>
        </w:rPr>
        <w:t>ursos programados y ministrados</w:t>
      </w:r>
      <w:r w:rsidRPr="00A108ED">
        <w:rPr>
          <w:rFonts w:ascii="Arial" w:hAnsi="Arial" w:cs="Arial"/>
          <w:color w:val="000000" w:themeColor="text1"/>
        </w:rPr>
        <w:t xml:space="preserve"> en c</w:t>
      </w:r>
      <w:r w:rsidR="00A71CE0">
        <w:rPr>
          <w:rFonts w:ascii="Arial" w:hAnsi="Arial" w:cs="Arial"/>
          <w:color w:val="000000" w:themeColor="text1"/>
        </w:rPr>
        <w:t xml:space="preserve">inco meses, aunque al final del año sí se observó que se ministró la totalidad de recursos programados. De igual forma, </w:t>
      </w:r>
      <w:r w:rsidRPr="00A108ED">
        <w:rPr>
          <w:rFonts w:ascii="Arial" w:hAnsi="Arial" w:cs="Arial"/>
          <w:color w:val="000000" w:themeColor="text1"/>
        </w:rPr>
        <w:t xml:space="preserve">se ejerció </w:t>
      </w:r>
      <w:r w:rsidR="00A71CE0">
        <w:rPr>
          <w:rFonts w:ascii="Arial" w:hAnsi="Arial" w:cs="Arial"/>
          <w:color w:val="000000" w:themeColor="text1"/>
        </w:rPr>
        <w:t xml:space="preserve">la </w:t>
      </w:r>
      <w:r w:rsidRPr="00A108ED">
        <w:rPr>
          <w:rFonts w:ascii="Arial" w:hAnsi="Arial" w:cs="Arial"/>
          <w:color w:val="000000" w:themeColor="text1"/>
        </w:rPr>
        <w:t xml:space="preserve">totalidad </w:t>
      </w:r>
      <w:r w:rsidR="00A71CE0">
        <w:rPr>
          <w:rFonts w:ascii="Arial" w:hAnsi="Arial" w:cs="Arial"/>
          <w:color w:val="000000" w:themeColor="text1"/>
        </w:rPr>
        <w:t>de los recursos ministrados. Si bien al final del año, se logró la ministración total de los recursos programado, no deja de existir cierto</w:t>
      </w:r>
      <w:r w:rsidRPr="00A108ED">
        <w:rPr>
          <w:rFonts w:ascii="Arial" w:hAnsi="Arial" w:cs="Arial"/>
          <w:color w:val="000000" w:themeColor="text1"/>
        </w:rPr>
        <w:t xml:space="preserve"> riesgo</w:t>
      </w:r>
      <w:r w:rsidR="00A71CE0">
        <w:rPr>
          <w:rFonts w:ascii="Arial" w:hAnsi="Arial" w:cs="Arial"/>
          <w:color w:val="000000" w:themeColor="text1"/>
        </w:rPr>
        <w:t xml:space="preserve"> en </w:t>
      </w:r>
      <w:r w:rsidRPr="00A108ED">
        <w:rPr>
          <w:rFonts w:ascii="Arial" w:hAnsi="Arial" w:cs="Arial"/>
          <w:color w:val="000000" w:themeColor="text1"/>
        </w:rPr>
        <w:t>la aplicación en tiempo y en forma</w:t>
      </w:r>
      <w:r w:rsidR="00A71CE0">
        <w:rPr>
          <w:rFonts w:ascii="Arial" w:hAnsi="Arial" w:cs="Arial"/>
          <w:color w:val="000000" w:themeColor="text1"/>
        </w:rPr>
        <w:t xml:space="preserve"> de estos</w:t>
      </w:r>
      <w:r w:rsidRPr="00A108ED">
        <w:rPr>
          <w:rFonts w:ascii="Arial" w:hAnsi="Arial" w:cs="Arial"/>
          <w:color w:val="000000" w:themeColor="text1"/>
        </w:rPr>
        <w:t>, por lo que se reitera la recomendación de mejorar los mecanismos de programación, operación, transferencia y ejercicio de los recursos.</w:t>
      </w:r>
    </w:p>
    <w:p w14:paraId="15CE23C0" w14:textId="77777777" w:rsidR="000E7A64" w:rsidRPr="00A108ED" w:rsidRDefault="000E7A64" w:rsidP="00A71CE0">
      <w:pPr>
        <w:autoSpaceDE w:val="0"/>
        <w:autoSpaceDN w:val="0"/>
        <w:adjustRightInd w:val="0"/>
        <w:spacing w:after="0" w:line="360" w:lineRule="auto"/>
        <w:jc w:val="both"/>
        <w:rPr>
          <w:rFonts w:ascii="Arial" w:hAnsi="Arial" w:cs="Arial"/>
          <w:color w:val="000000" w:themeColor="text1"/>
        </w:rPr>
      </w:pPr>
    </w:p>
    <w:p w14:paraId="0F97D50C" w14:textId="1734BAE2" w:rsidR="000E7A64" w:rsidRPr="00A108ED" w:rsidRDefault="000E7A64" w:rsidP="00A71CE0">
      <w:pPr>
        <w:autoSpaceDE w:val="0"/>
        <w:autoSpaceDN w:val="0"/>
        <w:adjustRightInd w:val="0"/>
        <w:spacing w:after="0" w:line="360" w:lineRule="auto"/>
        <w:jc w:val="both"/>
        <w:rPr>
          <w:rFonts w:ascii="Arial" w:hAnsi="Arial" w:cs="Arial"/>
          <w:color w:val="000000" w:themeColor="text1"/>
        </w:rPr>
      </w:pPr>
      <w:r w:rsidRPr="00A108ED">
        <w:rPr>
          <w:rFonts w:ascii="Arial" w:hAnsi="Arial" w:cs="Arial"/>
          <w:color w:val="000000" w:themeColor="text1"/>
        </w:rPr>
        <w:t xml:space="preserve">En el caso del CONALEP, </w:t>
      </w:r>
      <w:r w:rsidR="00A71CE0">
        <w:rPr>
          <w:rFonts w:ascii="Arial" w:hAnsi="Arial" w:cs="Arial"/>
          <w:color w:val="000000" w:themeColor="text1"/>
        </w:rPr>
        <w:t>los recursos sí</w:t>
      </w:r>
      <w:r w:rsidRPr="00A108ED">
        <w:rPr>
          <w:rFonts w:ascii="Arial" w:hAnsi="Arial" w:cs="Arial"/>
          <w:color w:val="000000" w:themeColor="text1"/>
        </w:rPr>
        <w:t xml:space="preserve"> se aplicaron</w:t>
      </w:r>
      <w:r w:rsidR="00D83D70" w:rsidRPr="00A108ED">
        <w:rPr>
          <w:rFonts w:ascii="Arial" w:hAnsi="Arial" w:cs="Arial"/>
          <w:color w:val="000000" w:themeColor="text1"/>
        </w:rPr>
        <w:t xml:space="preserve"> en</w:t>
      </w:r>
      <w:r w:rsidRPr="00A108ED">
        <w:rPr>
          <w:rFonts w:ascii="Arial" w:hAnsi="Arial" w:cs="Arial"/>
          <w:color w:val="000000" w:themeColor="text1"/>
        </w:rPr>
        <w:t xml:space="preserve"> tiempo y forma, pero han existido remanentes debido a que se han realizado economías para dar cumplimiento al manual de prestaciones en el que se consigna el pago de</w:t>
      </w:r>
      <w:r w:rsidR="00E50F8A">
        <w:rPr>
          <w:rFonts w:ascii="Arial" w:hAnsi="Arial" w:cs="Arial"/>
          <w:color w:val="000000" w:themeColor="text1"/>
        </w:rPr>
        <w:t xml:space="preserve"> </w:t>
      </w:r>
      <w:r w:rsidRPr="00A108ED">
        <w:rPr>
          <w:rFonts w:ascii="Arial" w:hAnsi="Arial" w:cs="Arial"/>
          <w:color w:val="000000" w:themeColor="text1"/>
        </w:rPr>
        <w:t>finiquitos por jubilaciones y/o pensiones que el fondo no contempla y en el 2015 por plazas de personal administrativo que se desocuparon.</w:t>
      </w:r>
    </w:p>
    <w:p w14:paraId="4ED4F24B" w14:textId="77777777" w:rsidR="000E7A64" w:rsidRPr="00A108ED" w:rsidRDefault="000E7A64" w:rsidP="00A71CE0">
      <w:pPr>
        <w:autoSpaceDE w:val="0"/>
        <w:autoSpaceDN w:val="0"/>
        <w:adjustRightInd w:val="0"/>
        <w:spacing w:after="0" w:line="360" w:lineRule="auto"/>
        <w:jc w:val="both"/>
        <w:rPr>
          <w:rFonts w:ascii="Arial" w:hAnsi="Arial" w:cs="Arial"/>
          <w:color w:val="000000" w:themeColor="text1"/>
        </w:rPr>
      </w:pPr>
    </w:p>
    <w:p w14:paraId="5A600548" w14:textId="77777777" w:rsidR="000E7A64" w:rsidRPr="00A108ED" w:rsidRDefault="000E7A64" w:rsidP="00A71CE0">
      <w:pPr>
        <w:autoSpaceDE w:val="0"/>
        <w:autoSpaceDN w:val="0"/>
        <w:adjustRightInd w:val="0"/>
        <w:spacing w:after="0" w:line="360" w:lineRule="auto"/>
        <w:jc w:val="both"/>
        <w:rPr>
          <w:rFonts w:ascii="Arial" w:hAnsi="Arial" w:cs="Arial"/>
          <w:color w:val="000000" w:themeColor="text1"/>
        </w:rPr>
      </w:pPr>
      <w:r w:rsidRPr="00A108ED">
        <w:rPr>
          <w:rFonts w:ascii="Arial" w:hAnsi="Arial" w:cs="Arial"/>
          <w:color w:val="000000" w:themeColor="text1"/>
        </w:rPr>
        <w:t>Sin embargo, este recurso se ejerció en el mismo capítulo 1000 de servicios personales con el pago de otras prestaciones, jubilaciones y finiquitos de personal que se retira y que el fondo no considera.</w:t>
      </w:r>
    </w:p>
    <w:p w14:paraId="30B7736C" w14:textId="77777777" w:rsidR="000E7A64" w:rsidRPr="00A108ED" w:rsidRDefault="000E7A64" w:rsidP="00A71CE0">
      <w:pPr>
        <w:autoSpaceDE w:val="0"/>
        <w:autoSpaceDN w:val="0"/>
        <w:adjustRightInd w:val="0"/>
        <w:spacing w:after="0" w:line="360" w:lineRule="auto"/>
        <w:jc w:val="both"/>
        <w:rPr>
          <w:rFonts w:ascii="Arial" w:hAnsi="Arial" w:cs="Arial"/>
          <w:color w:val="000000" w:themeColor="text1"/>
        </w:rPr>
      </w:pPr>
    </w:p>
    <w:p w14:paraId="40A04DA6" w14:textId="07C91E4D" w:rsidR="009D4F56" w:rsidRPr="00A108ED" w:rsidRDefault="009D4F56" w:rsidP="00A71CE0">
      <w:pPr>
        <w:autoSpaceDE w:val="0"/>
        <w:autoSpaceDN w:val="0"/>
        <w:adjustRightInd w:val="0"/>
        <w:spacing w:after="0" w:line="360" w:lineRule="auto"/>
        <w:jc w:val="both"/>
        <w:rPr>
          <w:rFonts w:ascii="Arial" w:hAnsi="Arial" w:cs="Arial"/>
          <w:color w:val="000000" w:themeColor="text1"/>
        </w:rPr>
      </w:pPr>
      <w:r w:rsidRPr="00A108ED">
        <w:rPr>
          <w:rFonts w:ascii="Arial" w:hAnsi="Arial" w:cs="Arial"/>
          <w:color w:val="000000" w:themeColor="text1"/>
        </w:rPr>
        <w:br w:type="page"/>
      </w:r>
    </w:p>
    <w:p w14:paraId="60CFA9DA" w14:textId="77777777" w:rsidR="009D4F56" w:rsidRPr="00DC7DE2" w:rsidRDefault="009D4F56" w:rsidP="00071A1D">
      <w:pPr>
        <w:pStyle w:val="Ttulo4"/>
        <w:numPr>
          <w:ilvl w:val="0"/>
          <w:numId w:val="10"/>
        </w:numPr>
        <w:spacing w:before="100" w:after="100"/>
        <w:rPr>
          <w:rFonts w:cs="Arial"/>
          <w:b/>
          <w:color w:val="000000" w:themeColor="text1"/>
        </w:rPr>
      </w:pPr>
      <w:r w:rsidRPr="00DC7DE2">
        <w:rPr>
          <w:rFonts w:cs="Arial"/>
          <w:b/>
          <w:color w:val="000000" w:themeColor="text1"/>
        </w:rPr>
        <w:lastRenderedPageBreak/>
        <w:t xml:space="preserve">¿Se tiene pleno conocimiento de la normatividad aplicable para efectos de proporcionar información, en términos de trasparencia y rendición de cuentas? </w:t>
      </w:r>
    </w:p>
    <w:p w14:paraId="6517D96C" w14:textId="25EDE6EA" w:rsidR="00070A1B" w:rsidRPr="00A108ED" w:rsidRDefault="00C3400A" w:rsidP="00CC5B08">
      <w:pPr>
        <w:autoSpaceDE w:val="0"/>
        <w:autoSpaceDN w:val="0"/>
        <w:adjustRightInd w:val="0"/>
        <w:spacing w:after="0" w:line="360" w:lineRule="auto"/>
        <w:jc w:val="both"/>
        <w:rPr>
          <w:rFonts w:ascii="Arial" w:hAnsi="Arial" w:cs="Arial"/>
          <w:b/>
          <w:color w:val="000000" w:themeColor="text1"/>
        </w:rPr>
      </w:pPr>
      <w:r w:rsidRPr="00A108ED">
        <w:rPr>
          <w:rFonts w:ascii="Arial" w:hAnsi="Arial" w:cs="Arial"/>
          <w:b/>
          <w:color w:val="000000" w:themeColor="text1"/>
        </w:rPr>
        <w:t xml:space="preserve">Respuesta: </w:t>
      </w:r>
      <w:r w:rsidR="0033430A" w:rsidRPr="00A108ED">
        <w:rPr>
          <w:rFonts w:ascii="Arial" w:hAnsi="Arial" w:cs="Arial"/>
          <w:color w:val="000000" w:themeColor="text1"/>
        </w:rPr>
        <w:t>Sí</w:t>
      </w:r>
      <w:r w:rsidR="00B005D6" w:rsidRPr="00A108ED">
        <w:rPr>
          <w:rFonts w:ascii="Arial" w:hAnsi="Arial" w:cs="Arial"/>
          <w:color w:val="000000" w:themeColor="text1"/>
        </w:rPr>
        <w:t>, parcialmente.</w:t>
      </w:r>
    </w:p>
    <w:p w14:paraId="4F0CC810" w14:textId="77777777" w:rsidR="00587009" w:rsidRPr="00A108ED" w:rsidRDefault="00587009" w:rsidP="00587009">
      <w:pPr>
        <w:autoSpaceDE w:val="0"/>
        <w:autoSpaceDN w:val="0"/>
        <w:adjustRightInd w:val="0"/>
        <w:spacing w:after="0" w:line="360" w:lineRule="auto"/>
        <w:jc w:val="both"/>
        <w:rPr>
          <w:rFonts w:ascii="Arial" w:hAnsi="Arial" w:cs="Arial"/>
          <w:color w:val="000000" w:themeColor="text1"/>
          <w:szCs w:val="24"/>
        </w:rPr>
      </w:pPr>
    </w:p>
    <w:p w14:paraId="4366D1E8" w14:textId="77777777" w:rsidR="002D6FCD" w:rsidRPr="002D6FCD" w:rsidRDefault="002D6FCD" w:rsidP="002D6FCD">
      <w:pPr>
        <w:spacing w:line="360" w:lineRule="auto"/>
        <w:jc w:val="both"/>
        <w:rPr>
          <w:rFonts w:ascii="Arial" w:hAnsi="Arial" w:cs="Arial"/>
        </w:rPr>
      </w:pPr>
      <w:r w:rsidRPr="002D6FCD">
        <w:rPr>
          <w:rFonts w:ascii="Arial" w:hAnsi="Arial" w:cs="Arial"/>
        </w:rPr>
        <w:t>El artículo 68 de la Ley General de Contabilidad Gubernamental señala que con relación a la presentación de información financiera de los recursos federales transferidos, los órdenes de gobierno se sujetarán a lo que establece el Capítulo IV, Título Quinto de la Ley General de Contabilidad Gubernamental, la Ley Federal de Presupuesto y Responsabilidad Hacendaria, la Ley de Fiscalización y Rendición de Cuentas de la Federación y la Ley de Coordinación Fiscal.</w:t>
      </w:r>
    </w:p>
    <w:p w14:paraId="5A8F916A" w14:textId="77777777" w:rsidR="002D6FCD" w:rsidRPr="002D6FCD" w:rsidRDefault="002D6FCD" w:rsidP="002D6FCD">
      <w:pPr>
        <w:spacing w:line="360" w:lineRule="auto"/>
        <w:jc w:val="both"/>
        <w:rPr>
          <w:rFonts w:ascii="Arial" w:hAnsi="Arial" w:cs="Arial"/>
        </w:rPr>
      </w:pPr>
      <w:r w:rsidRPr="002D6FCD">
        <w:rPr>
          <w:rFonts w:ascii="Arial" w:hAnsi="Arial" w:cs="Arial"/>
        </w:rPr>
        <w:t>En el mismo sentido, el artículo 85, fracción II de la Ley Federal de Presupuesto y Responsabilidad Hacendaria dispone que las entidades federativas enviarán al Ejecutivo Federal informes sobre el ejercicio, destino y resultados obtenidos con los recursos federales transferidos; así mismo, señala la obligación para las mismas de publicar dichos informes en los órganos locales oficiales de difusión y de ponerlos a disposición del público en general a través de sus respectivas páginas electrónicas de internet o de otros medios locales de difusión, a más tardar, a los cinco días hábiles posteriores a la fecha en que el Ejecutivo Federal presente el Informe Trimestral sobre la Situación Económica, Finanzas Públicas y la Deuda Pública ante el Congreso de la Unión. Esto guarda congruencia con lo establecido en el artículo 48 de la Ley de Coordinación Fiscal.</w:t>
      </w:r>
    </w:p>
    <w:p w14:paraId="50CA6B12" w14:textId="6820020F" w:rsidR="002D6FCD" w:rsidRPr="002D6FCD" w:rsidRDefault="002D6FCD" w:rsidP="002D6FCD">
      <w:pPr>
        <w:spacing w:line="360" w:lineRule="auto"/>
        <w:jc w:val="both"/>
        <w:rPr>
          <w:rFonts w:ascii="Arial" w:hAnsi="Arial" w:cs="Arial"/>
        </w:rPr>
      </w:pPr>
      <w:r w:rsidRPr="002D6FCD">
        <w:rPr>
          <w:rFonts w:ascii="Arial" w:hAnsi="Arial" w:cs="Arial"/>
        </w:rPr>
        <w:t>Adicionalmente, el Consejo Nacional de Armonización Contable (CONAC) publicó los lineamientos de Información Pública Financiera del Fondo de Aportaciones para la Educación Tecnológica y de Adultos (FAETA). Dicho ordenamiento establece el formato para dar a conocer los montos que reciban, las obras, acciones a realizar, el costo de cada una, su ubicación, metas y beneficiarios, y el formato para informar los avances del ejercicio de los recursos trimestralmente y al término de cada ejercicio, mismos que deben publicarse, al menos, en la página de internet de la entidad federativa.</w:t>
      </w:r>
    </w:p>
    <w:p w14:paraId="007A6A09" w14:textId="77777777" w:rsidR="002D6FCD" w:rsidRPr="002D6FCD" w:rsidRDefault="002D6FCD" w:rsidP="002D6FCD">
      <w:pPr>
        <w:spacing w:line="360" w:lineRule="auto"/>
        <w:jc w:val="both"/>
        <w:rPr>
          <w:rFonts w:ascii="Arial" w:hAnsi="Arial" w:cs="Arial"/>
        </w:rPr>
      </w:pPr>
      <w:r w:rsidRPr="002D6FCD">
        <w:rPr>
          <w:rFonts w:ascii="Arial" w:hAnsi="Arial" w:cs="Arial"/>
        </w:rPr>
        <w:t>Finalmente, también el propio CONAC publicó la Norma para establecer el formato de publicación de los resultados de las evaluaciones de los recursos federales ministrados a las entidades federativas, la cual establece la obligación para los entes públicos, de publicar a más tardar a los 30 días posteriores a la conclusión de las evaluaciones, los resultados de las mismas, para lo cual ha dispuesto un formato específico.</w:t>
      </w:r>
    </w:p>
    <w:p w14:paraId="73427C3C" w14:textId="538D14D9" w:rsidR="002D6FCD" w:rsidRPr="002D6FCD" w:rsidRDefault="002D6FCD" w:rsidP="002D6FCD">
      <w:pPr>
        <w:spacing w:line="360" w:lineRule="auto"/>
        <w:jc w:val="both"/>
        <w:rPr>
          <w:rFonts w:ascii="Arial" w:hAnsi="Arial" w:cs="Arial"/>
        </w:rPr>
      </w:pPr>
      <w:r w:rsidRPr="002D6FCD">
        <w:rPr>
          <w:rFonts w:ascii="Arial" w:hAnsi="Arial" w:cs="Arial"/>
        </w:rPr>
        <w:t xml:space="preserve">Con base en lo anterior y previa revisión del sitio de internet </w:t>
      </w:r>
      <w:r w:rsidRPr="00635B3E">
        <w:rPr>
          <w:rFonts w:ascii="Arial" w:hAnsi="Arial" w:cs="Arial"/>
        </w:rPr>
        <w:t>www.yucatan.gob.mx</w:t>
      </w:r>
      <w:r w:rsidRPr="002D6FCD">
        <w:rPr>
          <w:rFonts w:ascii="Arial" w:hAnsi="Arial" w:cs="Arial"/>
        </w:rPr>
        <w:t xml:space="preserve"> se observa que existe información prevista en los diferentes ordenamientos anteriormente descritos, tal es el caso de </w:t>
      </w:r>
      <w:r w:rsidRPr="002D6FCD">
        <w:rPr>
          <w:rFonts w:ascii="Arial" w:hAnsi="Arial" w:cs="Arial"/>
        </w:rPr>
        <w:lastRenderedPageBreak/>
        <w:t xml:space="preserve">los resultados de las evaluaciones realizadas al Fondo para el ejercicio fiscal 2014 y 2015; sin embargo no se da pleno cumplimiento a las obligaciones relativas al ejercicio, destino y resultado de los recursos federales transferidos. </w:t>
      </w:r>
    </w:p>
    <w:p w14:paraId="58A50701" w14:textId="26E94016" w:rsidR="002D6FCD" w:rsidRPr="002D6FCD" w:rsidRDefault="002D6FCD" w:rsidP="002D6FCD">
      <w:pPr>
        <w:spacing w:line="360" w:lineRule="auto"/>
        <w:jc w:val="both"/>
        <w:rPr>
          <w:rFonts w:ascii="Arial" w:hAnsi="Arial" w:cs="Arial"/>
        </w:rPr>
      </w:pPr>
      <w:r w:rsidRPr="002D6FCD">
        <w:rPr>
          <w:rFonts w:ascii="Arial" w:hAnsi="Arial" w:cs="Arial"/>
        </w:rPr>
        <w:t>En e</w:t>
      </w:r>
      <w:r w:rsidR="00757C44">
        <w:rPr>
          <w:rFonts w:ascii="Arial" w:hAnsi="Arial" w:cs="Arial"/>
        </w:rPr>
        <w:t>l mismo sentido, una revisión a los</w:t>
      </w:r>
      <w:r w:rsidRPr="002D6FCD">
        <w:rPr>
          <w:rFonts w:ascii="Arial" w:hAnsi="Arial" w:cs="Arial"/>
        </w:rPr>
        <w:t xml:space="preserve"> sitio</w:t>
      </w:r>
      <w:r w:rsidR="00757C44">
        <w:rPr>
          <w:rFonts w:ascii="Arial" w:hAnsi="Arial" w:cs="Arial"/>
        </w:rPr>
        <w:t>s</w:t>
      </w:r>
      <w:r w:rsidRPr="002D6FCD">
        <w:rPr>
          <w:rFonts w:ascii="Arial" w:hAnsi="Arial" w:cs="Arial"/>
        </w:rPr>
        <w:t xml:space="preserve"> de internet de la</w:t>
      </w:r>
      <w:r w:rsidR="00757C44">
        <w:rPr>
          <w:rFonts w:ascii="Arial" w:hAnsi="Arial" w:cs="Arial"/>
        </w:rPr>
        <w:t>s</w:t>
      </w:r>
      <w:r w:rsidRPr="002D6FCD">
        <w:rPr>
          <w:rFonts w:ascii="Arial" w:hAnsi="Arial" w:cs="Arial"/>
        </w:rPr>
        <w:t xml:space="preserve"> dependencia</w:t>
      </w:r>
      <w:r w:rsidR="00757C44">
        <w:rPr>
          <w:rFonts w:ascii="Arial" w:hAnsi="Arial" w:cs="Arial"/>
        </w:rPr>
        <w:t>s</w:t>
      </w:r>
      <w:r w:rsidRPr="002D6FCD">
        <w:rPr>
          <w:rFonts w:ascii="Arial" w:hAnsi="Arial" w:cs="Arial"/>
        </w:rPr>
        <w:t xml:space="preserve"> ejecutora</w:t>
      </w:r>
      <w:r w:rsidR="00757C44">
        <w:rPr>
          <w:rFonts w:ascii="Arial" w:hAnsi="Arial" w:cs="Arial"/>
        </w:rPr>
        <w:t>s</w:t>
      </w:r>
      <w:r w:rsidRPr="002D6FCD">
        <w:rPr>
          <w:rFonts w:ascii="Arial" w:hAnsi="Arial" w:cs="Arial"/>
        </w:rPr>
        <w:t xml:space="preserve"> del Fondo (</w:t>
      </w:r>
      <w:r w:rsidR="00757C44" w:rsidRPr="00635B3E">
        <w:rPr>
          <w:rFonts w:ascii="Arial" w:hAnsi="Arial" w:cs="Arial"/>
        </w:rPr>
        <w:t>http://www.conalepyucatan.edu.mx/</w:t>
      </w:r>
      <w:r w:rsidR="00757C44" w:rsidRPr="00757C44">
        <w:rPr>
          <w:rStyle w:val="Hipervnculo"/>
          <w:rFonts w:ascii="Arial" w:hAnsi="Arial" w:cs="Arial"/>
          <w:u w:val="none"/>
        </w:rPr>
        <w:t xml:space="preserve"> </w:t>
      </w:r>
      <w:r w:rsidR="00757C44">
        <w:rPr>
          <w:rFonts w:ascii="Arial" w:hAnsi="Arial" w:cs="Arial"/>
        </w:rPr>
        <w:t>y (</w:t>
      </w:r>
      <w:r w:rsidR="00757C44" w:rsidRPr="00635B3E">
        <w:rPr>
          <w:rFonts w:ascii="Arial" w:hAnsi="Arial" w:cs="Arial"/>
        </w:rPr>
        <w:t>http://ieaeyweb.esy.es/</w:t>
      </w:r>
      <w:r w:rsidR="00757C44">
        <w:rPr>
          <w:rFonts w:ascii="Arial" w:hAnsi="Arial" w:cs="Arial"/>
        </w:rPr>
        <w:t xml:space="preserve">), </w:t>
      </w:r>
      <w:r w:rsidRPr="002D6FCD">
        <w:rPr>
          <w:rFonts w:ascii="Arial" w:hAnsi="Arial" w:cs="Arial"/>
        </w:rPr>
        <w:t>permite observar que tampoco hace</w:t>
      </w:r>
      <w:r w:rsidR="00757C44">
        <w:rPr>
          <w:rFonts w:ascii="Arial" w:hAnsi="Arial" w:cs="Arial"/>
        </w:rPr>
        <w:t>n</w:t>
      </w:r>
      <w:r w:rsidRPr="002D6FCD">
        <w:rPr>
          <w:rFonts w:ascii="Arial" w:hAnsi="Arial" w:cs="Arial"/>
        </w:rPr>
        <w:t xml:space="preserve"> pública la información sobre el ejercicio, destino y resultado de los recursos federales transferidos ni del resultado de las evaluaciones realizadas. </w:t>
      </w:r>
    </w:p>
    <w:p w14:paraId="4E0A8475" w14:textId="6B743F4E" w:rsidR="002D6FCD" w:rsidRPr="002D6FCD" w:rsidRDefault="002D6FCD" w:rsidP="002D6FCD">
      <w:pPr>
        <w:spacing w:line="360" w:lineRule="auto"/>
        <w:jc w:val="both"/>
        <w:rPr>
          <w:rFonts w:ascii="Arial" w:hAnsi="Arial" w:cs="Arial"/>
        </w:rPr>
      </w:pPr>
      <w:r w:rsidRPr="002D6FCD">
        <w:rPr>
          <w:rFonts w:ascii="Arial" w:hAnsi="Arial" w:cs="Arial"/>
        </w:rPr>
        <w:t>Por lo anterior, se recomienda el establecimiento de procedimientos y mecanismos específicos para garantizar el pleno cumplimiento de las disposiciones en materia de transparencia y rendición de cuentas, principalmente la publicación en internet de los informes trimestrales que se presenten al Ejecutivo Federal sobre el ejercicio, destino y resultado de los recursos federales transferidos a través del FA</w:t>
      </w:r>
      <w:r>
        <w:rPr>
          <w:rFonts w:ascii="Arial" w:hAnsi="Arial" w:cs="Arial"/>
        </w:rPr>
        <w:t>ETA</w:t>
      </w:r>
      <w:r w:rsidRPr="002D6FCD">
        <w:rPr>
          <w:rFonts w:ascii="Arial" w:hAnsi="Arial" w:cs="Arial"/>
        </w:rPr>
        <w:t xml:space="preserve">; de los formatos establecidos en los lineamientos de Información Pública Financiera del Fondo de Aportaciones para la Educación </w:t>
      </w:r>
      <w:r>
        <w:rPr>
          <w:rFonts w:ascii="Arial" w:hAnsi="Arial" w:cs="Arial"/>
        </w:rPr>
        <w:t xml:space="preserve">Tecnológica y de Adultos </w:t>
      </w:r>
      <w:r w:rsidRPr="002D6FCD">
        <w:rPr>
          <w:rFonts w:ascii="Arial" w:hAnsi="Arial" w:cs="Arial"/>
        </w:rPr>
        <w:t>y la publicación del resultado de las evaluaciones realizadas.</w:t>
      </w:r>
    </w:p>
    <w:p w14:paraId="22CF00DB" w14:textId="1DED5B39" w:rsidR="00E820EB" w:rsidRPr="00A108ED" w:rsidRDefault="00E820EB" w:rsidP="00CC5B08">
      <w:pPr>
        <w:autoSpaceDE w:val="0"/>
        <w:autoSpaceDN w:val="0"/>
        <w:adjustRightInd w:val="0"/>
        <w:spacing w:after="0" w:line="360" w:lineRule="auto"/>
        <w:jc w:val="both"/>
        <w:rPr>
          <w:rFonts w:ascii="Arial" w:hAnsi="Arial" w:cs="Arial"/>
          <w:color w:val="000000" w:themeColor="text1"/>
          <w:szCs w:val="24"/>
        </w:rPr>
      </w:pPr>
      <w:r w:rsidRPr="00A108ED">
        <w:rPr>
          <w:rFonts w:ascii="Arial" w:hAnsi="Arial" w:cs="Arial"/>
          <w:color w:val="000000" w:themeColor="text1"/>
          <w:szCs w:val="24"/>
        </w:rPr>
        <w:br w:type="page"/>
      </w:r>
    </w:p>
    <w:p w14:paraId="19EA4ED9" w14:textId="77777777" w:rsidR="0080300C" w:rsidRDefault="009D4F56" w:rsidP="00071A1D">
      <w:pPr>
        <w:pStyle w:val="Ttulo4"/>
        <w:numPr>
          <w:ilvl w:val="0"/>
          <w:numId w:val="10"/>
        </w:numPr>
        <w:spacing w:before="100" w:after="100"/>
        <w:rPr>
          <w:rFonts w:cs="Arial"/>
          <w:b/>
          <w:color w:val="000000" w:themeColor="text1"/>
        </w:rPr>
      </w:pPr>
      <w:r w:rsidRPr="00A108ED">
        <w:rPr>
          <w:rFonts w:cs="Arial"/>
          <w:b/>
          <w:color w:val="000000" w:themeColor="text1"/>
        </w:rPr>
        <w:lastRenderedPageBreak/>
        <w:t xml:space="preserve">¿Se cumple con los ordenamientos de normatividad aplicable en materia de información de resultados y financiera, en tiempo y forma? </w:t>
      </w:r>
    </w:p>
    <w:p w14:paraId="5F4BC9EA" w14:textId="4CDF9161" w:rsidR="0080300C" w:rsidRPr="0080300C" w:rsidRDefault="0080300C" w:rsidP="0080300C">
      <w:pPr>
        <w:pStyle w:val="Ttulo4"/>
        <w:spacing w:before="100" w:after="100"/>
        <w:rPr>
          <w:rFonts w:cs="Arial"/>
          <w:b/>
          <w:color w:val="000000" w:themeColor="text1"/>
        </w:rPr>
      </w:pPr>
      <w:r w:rsidRPr="0080300C">
        <w:rPr>
          <w:rFonts w:cs="Arial"/>
          <w:b/>
        </w:rPr>
        <w:t>Respuesta</w:t>
      </w:r>
      <w:r w:rsidRPr="0080300C">
        <w:rPr>
          <w:rFonts w:cs="Arial"/>
        </w:rPr>
        <w:t>: Sí, parcialmente.</w:t>
      </w:r>
    </w:p>
    <w:p w14:paraId="798DF371" w14:textId="77777777" w:rsidR="0080300C" w:rsidRDefault="0080300C" w:rsidP="00F46A52">
      <w:pPr>
        <w:autoSpaceDE w:val="0"/>
        <w:autoSpaceDN w:val="0"/>
        <w:adjustRightInd w:val="0"/>
        <w:spacing w:after="0" w:line="360" w:lineRule="auto"/>
        <w:jc w:val="both"/>
        <w:rPr>
          <w:rFonts w:ascii="Arial" w:hAnsi="Arial" w:cs="Arial"/>
        </w:rPr>
      </w:pPr>
      <w:r w:rsidRPr="00DC7DE2">
        <w:rPr>
          <w:rFonts w:ascii="Arial" w:hAnsi="Arial" w:cs="Arial"/>
        </w:rPr>
        <w:t xml:space="preserve">El artículo 48 de la Ley de Coordinación Fiscal dispone que los estados enviarán al Ejecutivo Federal, por conducto de la Secretaría de Hacienda y Crédito Público, informes sobre el ejercicio y destino de los recursos de los Fondos de Aportaciones Federales. </w:t>
      </w:r>
    </w:p>
    <w:p w14:paraId="7BB97E2D" w14:textId="77777777" w:rsidR="005110A5" w:rsidRPr="00DC7DE2" w:rsidRDefault="005110A5" w:rsidP="00F46A52">
      <w:pPr>
        <w:autoSpaceDE w:val="0"/>
        <w:autoSpaceDN w:val="0"/>
        <w:adjustRightInd w:val="0"/>
        <w:spacing w:after="0" w:line="360" w:lineRule="auto"/>
        <w:jc w:val="both"/>
        <w:rPr>
          <w:rFonts w:ascii="Arial" w:hAnsi="Arial" w:cs="Arial"/>
        </w:rPr>
      </w:pPr>
    </w:p>
    <w:p w14:paraId="55C1234C" w14:textId="77777777" w:rsidR="0080300C" w:rsidRPr="00DC7DE2" w:rsidRDefault="0080300C" w:rsidP="00F46A52">
      <w:pPr>
        <w:autoSpaceDE w:val="0"/>
        <w:autoSpaceDN w:val="0"/>
        <w:adjustRightInd w:val="0"/>
        <w:spacing w:after="0" w:line="360" w:lineRule="auto"/>
        <w:jc w:val="both"/>
        <w:rPr>
          <w:rFonts w:ascii="Arial" w:hAnsi="Arial" w:cs="Arial"/>
        </w:rPr>
      </w:pPr>
      <w:r w:rsidRPr="00DC7DE2">
        <w:rPr>
          <w:rFonts w:ascii="Arial" w:hAnsi="Arial" w:cs="Arial"/>
        </w:rPr>
        <w:t>Dicha disposición es consistente con lo establecido en el artículo 85, fracción II de la Ley Federal de Presupuesto y Responsabilidad Hacendaria que establece la creación de un sistema, a través del cual las entidades federativas enviarán informes sobre el ejercicio, destino y resultados sobre los recursos federales que les sean transferidos, con la finalidad de medir el desempeño de los recursos que se transfieren a las entidades federativas. Dicha herramienta es el Sistema del Formato Único (SFU), que se regula en los Lineamientos para informar sobre los recursos federales transferidos a las entidades federativas, municipios y demarcaciones territoriales del Distrito Federal, y de operación de los recursos del Ramo General 33.</w:t>
      </w:r>
    </w:p>
    <w:p w14:paraId="6D73EE27" w14:textId="77777777" w:rsidR="0080300C" w:rsidRDefault="0080300C" w:rsidP="00F46A52">
      <w:pPr>
        <w:spacing w:before="240" w:after="0" w:line="360" w:lineRule="auto"/>
        <w:jc w:val="both"/>
        <w:rPr>
          <w:rFonts w:ascii="Arial" w:hAnsi="Arial" w:cs="Arial"/>
        </w:rPr>
      </w:pPr>
      <w:r w:rsidRPr="00DC7DE2">
        <w:rPr>
          <w:rFonts w:ascii="Arial" w:hAnsi="Arial" w:cs="Arial"/>
        </w:rPr>
        <w:t>Los componentes que se capturan en el SFU son los siguientes:</w:t>
      </w:r>
    </w:p>
    <w:p w14:paraId="0C4C9F8F" w14:textId="01F196A0" w:rsidR="00360C5C" w:rsidRPr="00360C5C" w:rsidRDefault="00360C5C" w:rsidP="00360C5C">
      <w:pPr>
        <w:pStyle w:val="Epgrafe"/>
        <w:spacing w:after="0"/>
        <w:rPr>
          <w:rFonts w:ascii="Arial" w:hAnsi="Arial" w:cs="Arial"/>
          <w:color w:val="FFFFFF" w:themeColor="background1"/>
          <w:sz w:val="2"/>
        </w:rPr>
      </w:pPr>
      <w:bookmarkStart w:id="43" w:name="_Toc463005213"/>
      <w:r w:rsidRPr="00360C5C">
        <w:rPr>
          <w:color w:val="FFFFFF" w:themeColor="background1"/>
          <w:sz w:val="2"/>
        </w:rPr>
        <w:t xml:space="preserve">Tabla </w:t>
      </w:r>
      <w:r w:rsidRPr="00360C5C">
        <w:rPr>
          <w:color w:val="FFFFFF" w:themeColor="background1"/>
          <w:sz w:val="2"/>
        </w:rPr>
        <w:fldChar w:fldCharType="begin"/>
      </w:r>
      <w:r w:rsidRPr="00360C5C">
        <w:rPr>
          <w:color w:val="FFFFFF" w:themeColor="background1"/>
          <w:sz w:val="2"/>
        </w:rPr>
        <w:instrText xml:space="preserve"> SEQ Tabla \* ARABIC </w:instrText>
      </w:r>
      <w:r w:rsidRPr="00360C5C">
        <w:rPr>
          <w:color w:val="FFFFFF" w:themeColor="background1"/>
          <w:sz w:val="2"/>
        </w:rPr>
        <w:fldChar w:fldCharType="separate"/>
      </w:r>
      <w:r w:rsidRPr="00360C5C">
        <w:rPr>
          <w:noProof/>
          <w:color w:val="FFFFFF" w:themeColor="background1"/>
          <w:sz w:val="2"/>
        </w:rPr>
        <w:t>16</w:t>
      </w:r>
      <w:r w:rsidRPr="00360C5C">
        <w:rPr>
          <w:color w:val="FFFFFF" w:themeColor="background1"/>
          <w:sz w:val="2"/>
        </w:rPr>
        <w:fldChar w:fldCharType="end"/>
      </w:r>
      <w:r w:rsidRPr="00360C5C">
        <w:rPr>
          <w:color w:val="FFFFFF" w:themeColor="background1"/>
          <w:sz w:val="2"/>
        </w:rPr>
        <w:t xml:space="preserve"> Componentes del SFU</w:t>
      </w:r>
      <w:bookmarkEnd w:id="43"/>
    </w:p>
    <w:tbl>
      <w:tblPr>
        <w:tblW w:w="5000" w:type="pct"/>
        <w:tblCellMar>
          <w:left w:w="70" w:type="dxa"/>
          <w:right w:w="70" w:type="dxa"/>
        </w:tblCellMar>
        <w:tblLook w:val="04A0" w:firstRow="1" w:lastRow="0" w:firstColumn="1" w:lastColumn="0" w:noHBand="0" w:noVBand="1"/>
      </w:tblPr>
      <w:tblGrid>
        <w:gridCol w:w="2479"/>
        <w:gridCol w:w="1701"/>
        <w:gridCol w:w="5932"/>
      </w:tblGrid>
      <w:tr w:rsidR="00336596" w:rsidRPr="00336596" w14:paraId="6FBB0266" w14:textId="77777777" w:rsidTr="00336596">
        <w:trPr>
          <w:trHeight w:val="300"/>
        </w:trPr>
        <w:tc>
          <w:tcPr>
            <w:tcW w:w="5000" w:type="pct"/>
            <w:gridSpan w:val="3"/>
            <w:tcBorders>
              <w:top w:val="nil"/>
              <w:left w:val="nil"/>
              <w:bottom w:val="nil"/>
              <w:right w:val="nil"/>
            </w:tcBorders>
            <w:shd w:val="clear" w:color="auto" w:fill="7F7F7F" w:themeFill="text1" w:themeFillTint="80"/>
            <w:vAlign w:val="center"/>
            <w:hideMark/>
          </w:tcPr>
          <w:p w14:paraId="799F4F88" w14:textId="7BDC52A9" w:rsidR="00336596" w:rsidRPr="00336596" w:rsidRDefault="00336596" w:rsidP="00336596">
            <w:pPr>
              <w:spacing w:after="0" w:line="240" w:lineRule="auto"/>
              <w:jc w:val="center"/>
              <w:rPr>
                <w:rFonts w:ascii="Arial" w:eastAsia="Times New Roman" w:hAnsi="Arial" w:cs="Arial"/>
                <w:b/>
                <w:bCs/>
                <w:i/>
                <w:iCs/>
                <w:color w:val="FFFFFF"/>
                <w:sz w:val="20"/>
                <w:szCs w:val="20"/>
                <w:lang w:eastAsia="es-MX"/>
              </w:rPr>
            </w:pPr>
            <w:r w:rsidRPr="00336596">
              <w:rPr>
                <w:rFonts w:ascii="Arial" w:eastAsia="Times New Roman" w:hAnsi="Arial" w:cs="Arial"/>
                <w:b/>
                <w:bCs/>
                <w:i/>
                <w:iCs/>
                <w:color w:val="FFFFFF"/>
                <w:sz w:val="20"/>
                <w:szCs w:val="20"/>
                <w:lang w:eastAsia="es-MX"/>
              </w:rPr>
              <w:t>TABLA 1</w:t>
            </w:r>
            <w:r>
              <w:rPr>
                <w:rFonts w:ascii="Arial" w:eastAsia="Times New Roman" w:hAnsi="Arial" w:cs="Arial"/>
                <w:b/>
                <w:bCs/>
                <w:i/>
                <w:iCs/>
                <w:color w:val="FFFFFF"/>
                <w:sz w:val="20"/>
                <w:szCs w:val="20"/>
                <w:lang w:eastAsia="es-MX"/>
              </w:rPr>
              <w:t>6</w:t>
            </w:r>
          </w:p>
        </w:tc>
      </w:tr>
      <w:tr w:rsidR="00336596" w:rsidRPr="00336596" w14:paraId="6D7C6400" w14:textId="77777777" w:rsidTr="00336596">
        <w:trPr>
          <w:trHeight w:val="300"/>
        </w:trPr>
        <w:tc>
          <w:tcPr>
            <w:tcW w:w="5000" w:type="pct"/>
            <w:gridSpan w:val="3"/>
            <w:tcBorders>
              <w:top w:val="nil"/>
              <w:left w:val="nil"/>
              <w:bottom w:val="nil"/>
              <w:right w:val="nil"/>
            </w:tcBorders>
            <w:shd w:val="clear" w:color="auto" w:fill="7F7F7F" w:themeFill="text1" w:themeFillTint="80"/>
            <w:vAlign w:val="center"/>
            <w:hideMark/>
          </w:tcPr>
          <w:p w14:paraId="7457F5C4" w14:textId="77777777" w:rsidR="00336596" w:rsidRPr="00336596" w:rsidRDefault="00336596" w:rsidP="00336596">
            <w:pPr>
              <w:spacing w:after="0" w:line="240" w:lineRule="auto"/>
              <w:jc w:val="center"/>
              <w:rPr>
                <w:rFonts w:ascii="Arial" w:eastAsia="Times New Roman" w:hAnsi="Arial" w:cs="Arial"/>
                <w:b/>
                <w:bCs/>
                <w:i/>
                <w:iCs/>
                <w:color w:val="FFFFFF"/>
                <w:sz w:val="20"/>
                <w:szCs w:val="20"/>
                <w:lang w:eastAsia="es-MX"/>
              </w:rPr>
            </w:pPr>
            <w:r w:rsidRPr="00336596">
              <w:rPr>
                <w:rFonts w:ascii="Arial" w:eastAsia="Times New Roman" w:hAnsi="Arial" w:cs="Arial"/>
                <w:b/>
                <w:bCs/>
                <w:i/>
                <w:iCs/>
                <w:color w:val="FFFFFF"/>
                <w:sz w:val="20"/>
                <w:szCs w:val="20"/>
                <w:lang w:eastAsia="es-MX"/>
              </w:rPr>
              <w:t>Componentes del SFU</w:t>
            </w:r>
          </w:p>
        </w:tc>
      </w:tr>
      <w:tr w:rsidR="00336596" w:rsidRPr="00336596" w14:paraId="3E63F769" w14:textId="77777777" w:rsidTr="00336596">
        <w:trPr>
          <w:trHeight w:val="690"/>
        </w:trPr>
        <w:tc>
          <w:tcPr>
            <w:tcW w:w="1226" w:type="pct"/>
            <w:tcBorders>
              <w:top w:val="nil"/>
              <w:left w:val="single" w:sz="8" w:space="0" w:color="BFBFBF"/>
              <w:bottom w:val="nil"/>
              <w:right w:val="single" w:sz="8" w:space="0" w:color="BFBFBF"/>
            </w:tcBorders>
            <w:shd w:val="clear" w:color="000000" w:fill="D9D9D9"/>
            <w:vAlign w:val="center"/>
            <w:hideMark/>
          </w:tcPr>
          <w:p w14:paraId="58154152" w14:textId="77777777" w:rsidR="00336596" w:rsidRPr="00336596" w:rsidRDefault="00336596" w:rsidP="00336596">
            <w:pPr>
              <w:spacing w:after="0" w:line="240" w:lineRule="auto"/>
              <w:jc w:val="center"/>
              <w:rPr>
                <w:rFonts w:ascii="Arial" w:eastAsia="Times New Roman" w:hAnsi="Arial" w:cs="Arial"/>
                <w:b/>
                <w:bCs/>
                <w:color w:val="000000"/>
                <w:sz w:val="16"/>
                <w:szCs w:val="16"/>
                <w:lang w:eastAsia="es-MX"/>
              </w:rPr>
            </w:pPr>
            <w:r w:rsidRPr="00336596">
              <w:rPr>
                <w:rFonts w:ascii="Arial" w:eastAsia="Times New Roman" w:hAnsi="Arial" w:cs="Arial"/>
                <w:b/>
                <w:bCs/>
                <w:color w:val="000000"/>
                <w:sz w:val="16"/>
                <w:szCs w:val="16"/>
                <w:lang w:eastAsia="es-MX"/>
              </w:rPr>
              <w:t>Componente</w:t>
            </w:r>
          </w:p>
        </w:tc>
        <w:tc>
          <w:tcPr>
            <w:tcW w:w="841" w:type="pct"/>
            <w:tcBorders>
              <w:top w:val="nil"/>
              <w:left w:val="nil"/>
              <w:bottom w:val="nil"/>
              <w:right w:val="single" w:sz="8" w:space="0" w:color="BFBFBF"/>
            </w:tcBorders>
            <w:shd w:val="clear" w:color="000000" w:fill="D9D9D9"/>
            <w:vAlign w:val="center"/>
            <w:hideMark/>
          </w:tcPr>
          <w:p w14:paraId="4277C13A" w14:textId="77777777" w:rsidR="00336596" w:rsidRPr="00336596" w:rsidRDefault="00336596" w:rsidP="00336596">
            <w:pPr>
              <w:spacing w:after="0" w:line="240" w:lineRule="auto"/>
              <w:jc w:val="center"/>
              <w:rPr>
                <w:rFonts w:ascii="Arial" w:eastAsia="Times New Roman" w:hAnsi="Arial" w:cs="Arial"/>
                <w:b/>
                <w:bCs/>
                <w:color w:val="000000"/>
                <w:sz w:val="16"/>
                <w:szCs w:val="16"/>
                <w:lang w:eastAsia="es-MX"/>
              </w:rPr>
            </w:pPr>
            <w:r w:rsidRPr="00336596">
              <w:rPr>
                <w:rFonts w:ascii="Arial" w:eastAsia="Times New Roman" w:hAnsi="Arial" w:cs="Arial"/>
                <w:b/>
                <w:bCs/>
                <w:color w:val="000000"/>
                <w:sz w:val="16"/>
                <w:szCs w:val="16"/>
                <w:lang w:eastAsia="es-MX"/>
              </w:rPr>
              <w:t>Permite conocer</w:t>
            </w:r>
          </w:p>
        </w:tc>
        <w:tc>
          <w:tcPr>
            <w:tcW w:w="2933" w:type="pct"/>
            <w:tcBorders>
              <w:top w:val="nil"/>
              <w:left w:val="nil"/>
              <w:bottom w:val="nil"/>
              <w:right w:val="single" w:sz="8" w:space="0" w:color="BFBFBF"/>
            </w:tcBorders>
            <w:shd w:val="clear" w:color="000000" w:fill="D9D9D9"/>
            <w:vAlign w:val="center"/>
            <w:hideMark/>
          </w:tcPr>
          <w:p w14:paraId="073CB121" w14:textId="77777777" w:rsidR="00336596" w:rsidRPr="00336596" w:rsidRDefault="00336596" w:rsidP="00336596">
            <w:pPr>
              <w:spacing w:after="0" w:line="240" w:lineRule="auto"/>
              <w:jc w:val="center"/>
              <w:rPr>
                <w:rFonts w:ascii="Arial" w:eastAsia="Times New Roman" w:hAnsi="Arial" w:cs="Arial"/>
                <w:b/>
                <w:bCs/>
                <w:color w:val="000000"/>
                <w:sz w:val="16"/>
                <w:szCs w:val="16"/>
                <w:lang w:eastAsia="es-MX"/>
              </w:rPr>
            </w:pPr>
            <w:r w:rsidRPr="00336596">
              <w:rPr>
                <w:rFonts w:ascii="Arial" w:eastAsia="Times New Roman" w:hAnsi="Arial" w:cs="Arial"/>
                <w:b/>
                <w:bCs/>
                <w:color w:val="000000"/>
                <w:sz w:val="16"/>
                <w:szCs w:val="16"/>
                <w:lang w:eastAsia="es-MX"/>
              </w:rPr>
              <w:t>Información que se registra</w:t>
            </w:r>
          </w:p>
        </w:tc>
      </w:tr>
      <w:tr w:rsidR="00336596" w:rsidRPr="00336596" w14:paraId="2E52A935" w14:textId="77777777" w:rsidTr="00336596">
        <w:trPr>
          <w:trHeight w:val="464"/>
        </w:trPr>
        <w:tc>
          <w:tcPr>
            <w:tcW w:w="1226" w:type="pct"/>
            <w:tcBorders>
              <w:top w:val="single" w:sz="8" w:space="0" w:color="D9D9D9"/>
              <w:left w:val="single" w:sz="8" w:space="0" w:color="BFBFBF"/>
              <w:bottom w:val="single" w:sz="8" w:space="0" w:color="BFBFBF"/>
              <w:right w:val="single" w:sz="8" w:space="0" w:color="BFBFBF"/>
            </w:tcBorders>
            <w:shd w:val="clear" w:color="000000" w:fill="808080"/>
            <w:vAlign w:val="center"/>
            <w:hideMark/>
          </w:tcPr>
          <w:p w14:paraId="1C17485F" w14:textId="77777777" w:rsidR="00336596" w:rsidRPr="00635B3E" w:rsidRDefault="00336596" w:rsidP="00336596">
            <w:pPr>
              <w:spacing w:after="0" w:line="240" w:lineRule="auto"/>
              <w:jc w:val="center"/>
              <w:rPr>
                <w:rFonts w:ascii="Arial" w:eastAsia="Times New Roman" w:hAnsi="Arial" w:cs="Arial"/>
                <w:b/>
                <w:iCs/>
                <w:sz w:val="20"/>
                <w:szCs w:val="20"/>
                <w:lang w:eastAsia="es-MX"/>
              </w:rPr>
            </w:pPr>
            <w:r w:rsidRPr="00635B3E">
              <w:rPr>
                <w:rFonts w:ascii="Arial" w:eastAsia="Times New Roman" w:hAnsi="Arial" w:cs="Arial"/>
                <w:b/>
                <w:iCs/>
                <w:sz w:val="20"/>
                <w:szCs w:val="20"/>
                <w:lang w:eastAsia="es-MX"/>
              </w:rPr>
              <w:t>Gestión de Proyectos</w:t>
            </w:r>
          </w:p>
        </w:tc>
        <w:tc>
          <w:tcPr>
            <w:tcW w:w="841" w:type="pct"/>
            <w:tcBorders>
              <w:top w:val="single" w:sz="8" w:space="0" w:color="BFBFBF"/>
              <w:left w:val="nil"/>
              <w:bottom w:val="single" w:sz="8" w:space="0" w:color="BFBFBF"/>
              <w:right w:val="single" w:sz="8" w:space="0" w:color="BFBFBF"/>
            </w:tcBorders>
            <w:shd w:val="clear" w:color="000000" w:fill="FFFFFF"/>
            <w:vAlign w:val="center"/>
            <w:hideMark/>
          </w:tcPr>
          <w:p w14:paraId="44401417" w14:textId="77777777" w:rsidR="00336596" w:rsidRPr="00336596" w:rsidRDefault="00336596" w:rsidP="00336596">
            <w:pPr>
              <w:spacing w:after="0" w:line="240" w:lineRule="auto"/>
              <w:jc w:val="center"/>
              <w:rPr>
                <w:rFonts w:ascii="Arial" w:eastAsia="Times New Roman" w:hAnsi="Arial" w:cs="Arial"/>
                <w:b/>
                <w:bCs/>
                <w:color w:val="000000"/>
                <w:sz w:val="16"/>
                <w:szCs w:val="16"/>
                <w:lang w:eastAsia="es-MX"/>
              </w:rPr>
            </w:pPr>
            <w:r w:rsidRPr="00336596">
              <w:rPr>
                <w:rFonts w:ascii="Arial" w:eastAsia="Times New Roman" w:hAnsi="Arial" w:cs="Arial"/>
                <w:b/>
                <w:bCs/>
                <w:color w:val="000000"/>
                <w:sz w:val="16"/>
                <w:szCs w:val="16"/>
                <w:lang w:val="es-ES" w:eastAsia="es-MX"/>
              </w:rPr>
              <w:t>Destino</w:t>
            </w:r>
          </w:p>
        </w:tc>
        <w:tc>
          <w:tcPr>
            <w:tcW w:w="2933" w:type="pct"/>
            <w:tcBorders>
              <w:top w:val="single" w:sz="8" w:space="0" w:color="BFBFBF"/>
              <w:left w:val="nil"/>
              <w:bottom w:val="single" w:sz="8" w:space="0" w:color="BFBFBF"/>
              <w:right w:val="single" w:sz="8" w:space="0" w:color="BFBFBF"/>
            </w:tcBorders>
            <w:shd w:val="clear" w:color="000000" w:fill="FFFFFF"/>
            <w:vAlign w:val="center"/>
            <w:hideMark/>
          </w:tcPr>
          <w:p w14:paraId="694F9D4E" w14:textId="77777777" w:rsidR="00336596" w:rsidRPr="00635B3E" w:rsidRDefault="00336596" w:rsidP="00336596">
            <w:pPr>
              <w:spacing w:after="0" w:line="240" w:lineRule="auto"/>
              <w:jc w:val="both"/>
              <w:rPr>
                <w:rFonts w:ascii="Arial" w:eastAsia="Times New Roman" w:hAnsi="Arial" w:cs="Arial"/>
                <w:bCs/>
                <w:color w:val="000000"/>
                <w:sz w:val="16"/>
                <w:szCs w:val="16"/>
                <w:lang w:eastAsia="es-MX"/>
              </w:rPr>
            </w:pPr>
            <w:r w:rsidRPr="00635B3E">
              <w:rPr>
                <w:rFonts w:ascii="Arial" w:eastAsia="Times New Roman" w:hAnsi="Arial" w:cs="Arial"/>
                <w:bCs/>
                <w:color w:val="000000"/>
                <w:sz w:val="16"/>
                <w:lang w:val="es-ES" w:eastAsia="es-MX"/>
              </w:rPr>
              <w:t>Avance físico y financiero, así como la localización de todos los proyectos de inversión financiados con recursos federales.</w:t>
            </w:r>
          </w:p>
        </w:tc>
      </w:tr>
      <w:tr w:rsidR="00336596" w:rsidRPr="00336596" w14:paraId="7BCCE811" w14:textId="77777777" w:rsidTr="00336596">
        <w:trPr>
          <w:trHeight w:val="404"/>
        </w:trPr>
        <w:tc>
          <w:tcPr>
            <w:tcW w:w="1226" w:type="pct"/>
            <w:tcBorders>
              <w:top w:val="nil"/>
              <w:left w:val="single" w:sz="8" w:space="0" w:color="BFBFBF"/>
              <w:bottom w:val="single" w:sz="8" w:space="0" w:color="BFBFBF"/>
              <w:right w:val="single" w:sz="8" w:space="0" w:color="BFBFBF"/>
            </w:tcBorders>
            <w:shd w:val="clear" w:color="000000" w:fill="808080"/>
            <w:vAlign w:val="center"/>
            <w:hideMark/>
          </w:tcPr>
          <w:p w14:paraId="34321100" w14:textId="77777777" w:rsidR="00336596" w:rsidRPr="00635B3E" w:rsidRDefault="00336596" w:rsidP="00336596">
            <w:pPr>
              <w:spacing w:after="0" w:line="240" w:lineRule="auto"/>
              <w:jc w:val="center"/>
              <w:rPr>
                <w:rFonts w:ascii="Arial" w:eastAsia="Times New Roman" w:hAnsi="Arial" w:cs="Arial"/>
                <w:b/>
                <w:iCs/>
                <w:sz w:val="20"/>
                <w:szCs w:val="20"/>
                <w:lang w:eastAsia="es-MX"/>
              </w:rPr>
            </w:pPr>
            <w:r w:rsidRPr="00635B3E">
              <w:rPr>
                <w:rFonts w:ascii="Arial" w:eastAsia="Times New Roman" w:hAnsi="Arial" w:cs="Arial"/>
                <w:b/>
                <w:iCs/>
                <w:sz w:val="20"/>
                <w:szCs w:val="20"/>
                <w:lang w:eastAsia="es-MX"/>
              </w:rPr>
              <w:t>Avance Financiero</w:t>
            </w:r>
          </w:p>
        </w:tc>
        <w:tc>
          <w:tcPr>
            <w:tcW w:w="841" w:type="pct"/>
            <w:tcBorders>
              <w:top w:val="nil"/>
              <w:left w:val="nil"/>
              <w:bottom w:val="single" w:sz="8" w:space="0" w:color="BFBFBF"/>
              <w:right w:val="single" w:sz="8" w:space="0" w:color="BFBFBF"/>
            </w:tcBorders>
            <w:shd w:val="clear" w:color="000000" w:fill="FFFFFF"/>
            <w:vAlign w:val="center"/>
            <w:hideMark/>
          </w:tcPr>
          <w:p w14:paraId="7FC2F00F" w14:textId="77777777" w:rsidR="00336596" w:rsidRPr="00336596" w:rsidRDefault="00336596" w:rsidP="00336596">
            <w:pPr>
              <w:spacing w:after="0" w:line="240" w:lineRule="auto"/>
              <w:jc w:val="center"/>
              <w:rPr>
                <w:rFonts w:ascii="Arial" w:eastAsia="Times New Roman" w:hAnsi="Arial" w:cs="Arial"/>
                <w:b/>
                <w:bCs/>
                <w:color w:val="000000"/>
                <w:sz w:val="16"/>
                <w:szCs w:val="16"/>
                <w:lang w:eastAsia="es-MX"/>
              </w:rPr>
            </w:pPr>
            <w:r w:rsidRPr="00336596">
              <w:rPr>
                <w:rFonts w:ascii="Arial" w:eastAsia="Times New Roman" w:hAnsi="Arial" w:cs="Arial"/>
                <w:b/>
                <w:bCs/>
                <w:color w:val="000000"/>
                <w:sz w:val="16"/>
                <w:szCs w:val="16"/>
                <w:lang w:val="es-ES" w:eastAsia="es-MX"/>
              </w:rPr>
              <w:t>Ejercicio</w:t>
            </w:r>
          </w:p>
        </w:tc>
        <w:tc>
          <w:tcPr>
            <w:tcW w:w="2933" w:type="pct"/>
            <w:tcBorders>
              <w:top w:val="nil"/>
              <w:left w:val="nil"/>
              <w:bottom w:val="single" w:sz="8" w:space="0" w:color="BFBFBF"/>
              <w:right w:val="single" w:sz="8" w:space="0" w:color="BFBFBF"/>
            </w:tcBorders>
            <w:shd w:val="clear" w:color="000000" w:fill="FFFFFF"/>
            <w:vAlign w:val="center"/>
            <w:hideMark/>
          </w:tcPr>
          <w:p w14:paraId="74805F17" w14:textId="77777777" w:rsidR="00336596" w:rsidRPr="00635B3E" w:rsidRDefault="00336596" w:rsidP="00336596">
            <w:pPr>
              <w:spacing w:after="0" w:line="240" w:lineRule="auto"/>
              <w:jc w:val="both"/>
              <w:rPr>
                <w:rFonts w:ascii="Arial" w:eastAsia="Times New Roman" w:hAnsi="Arial" w:cs="Arial"/>
                <w:bCs/>
                <w:color w:val="000000"/>
                <w:sz w:val="16"/>
                <w:szCs w:val="16"/>
                <w:lang w:eastAsia="es-MX"/>
              </w:rPr>
            </w:pPr>
            <w:r w:rsidRPr="00635B3E">
              <w:rPr>
                <w:rFonts w:ascii="Arial" w:eastAsia="Times New Roman" w:hAnsi="Arial" w:cs="Arial"/>
                <w:bCs/>
                <w:color w:val="000000"/>
                <w:sz w:val="16"/>
                <w:szCs w:val="16"/>
                <w:lang w:val="es-ES_tradnl" w:eastAsia="es-MX"/>
              </w:rPr>
              <w:t>Avance financiero de la totalidad de los programas, fondos o convenios, desagregado por partida genérica.</w:t>
            </w:r>
          </w:p>
        </w:tc>
      </w:tr>
      <w:tr w:rsidR="00336596" w:rsidRPr="00336596" w14:paraId="53537CFD" w14:textId="77777777" w:rsidTr="00336596">
        <w:trPr>
          <w:trHeight w:val="269"/>
        </w:trPr>
        <w:tc>
          <w:tcPr>
            <w:tcW w:w="1226" w:type="pct"/>
            <w:tcBorders>
              <w:top w:val="nil"/>
              <w:left w:val="single" w:sz="8" w:space="0" w:color="BFBFBF"/>
              <w:bottom w:val="single" w:sz="8" w:space="0" w:color="BFBFBF"/>
              <w:right w:val="single" w:sz="8" w:space="0" w:color="BFBFBF"/>
            </w:tcBorders>
            <w:shd w:val="clear" w:color="000000" w:fill="808080"/>
            <w:vAlign w:val="center"/>
            <w:hideMark/>
          </w:tcPr>
          <w:p w14:paraId="7EEFD7F9" w14:textId="77777777" w:rsidR="00336596" w:rsidRPr="00635B3E" w:rsidRDefault="00336596" w:rsidP="00336596">
            <w:pPr>
              <w:spacing w:after="0" w:line="240" w:lineRule="auto"/>
              <w:jc w:val="center"/>
              <w:rPr>
                <w:rFonts w:ascii="Arial" w:eastAsia="Times New Roman" w:hAnsi="Arial" w:cs="Arial"/>
                <w:b/>
                <w:iCs/>
                <w:sz w:val="20"/>
                <w:szCs w:val="20"/>
                <w:lang w:eastAsia="es-MX"/>
              </w:rPr>
            </w:pPr>
            <w:r w:rsidRPr="00635B3E">
              <w:rPr>
                <w:rFonts w:ascii="Arial" w:eastAsia="Times New Roman" w:hAnsi="Arial" w:cs="Arial"/>
                <w:b/>
                <w:iCs/>
                <w:sz w:val="20"/>
                <w:szCs w:val="20"/>
                <w:lang w:val="es-ES_tradnl" w:eastAsia="es-MX"/>
              </w:rPr>
              <w:t>Indicadores</w:t>
            </w:r>
          </w:p>
        </w:tc>
        <w:tc>
          <w:tcPr>
            <w:tcW w:w="841" w:type="pct"/>
            <w:tcBorders>
              <w:top w:val="nil"/>
              <w:left w:val="nil"/>
              <w:bottom w:val="single" w:sz="8" w:space="0" w:color="BFBFBF"/>
              <w:right w:val="single" w:sz="8" w:space="0" w:color="BFBFBF"/>
            </w:tcBorders>
            <w:shd w:val="clear" w:color="000000" w:fill="FFFFFF"/>
            <w:vAlign w:val="center"/>
            <w:hideMark/>
          </w:tcPr>
          <w:p w14:paraId="523D58C7" w14:textId="77777777" w:rsidR="00336596" w:rsidRPr="00336596" w:rsidRDefault="00336596" w:rsidP="00336596">
            <w:pPr>
              <w:spacing w:after="0" w:line="240" w:lineRule="auto"/>
              <w:jc w:val="center"/>
              <w:rPr>
                <w:rFonts w:ascii="Arial" w:eastAsia="Times New Roman" w:hAnsi="Arial" w:cs="Arial"/>
                <w:b/>
                <w:bCs/>
                <w:color w:val="000000"/>
                <w:sz w:val="16"/>
                <w:szCs w:val="16"/>
                <w:lang w:eastAsia="es-MX"/>
              </w:rPr>
            </w:pPr>
            <w:r w:rsidRPr="00336596">
              <w:rPr>
                <w:rFonts w:ascii="Arial" w:eastAsia="Times New Roman" w:hAnsi="Arial" w:cs="Arial"/>
                <w:b/>
                <w:bCs/>
                <w:color w:val="000000"/>
                <w:sz w:val="16"/>
                <w:szCs w:val="16"/>
                <w:lang w:val="es-ES_tradnl" w:eastAsia="es-MX"/>
              </w:rPr>
              <w:t>Resultados</w:t>
            </w:r>
          </w:p>
        </w:tc>
        <w:tc>
          <w:tcPr>
            <w:tcW w:w="2933" w:type="pct"/>
            <w:tcBorders>
              <w:top w:val="nil"/>
              <w:left w:val="nil"/>
              <w:bottom w:val="single" w:sz="8" w:space="0" w:color="BFBFBF"/>
              <w:right w:val="single" w:sz="8" w:space="0" w:color="BFBFBF"/>
            </w:tcBorders>
            <w:shd w:val="clear" w:color="000000" w:fill="FFFFFF"/>
            <w:vAlign w:val="center"/>
            <w:hideMark/>
          </w:tcPr>
          <w:p w14:paraId="1683A4BC" w14:textId="77777777" w:rsidR="00336596" w:rsidRPr="00635B3E" w:rsidRDefault="00336596" w:rsidP="00336596">
            <w:pPr>
              <w:spacing w:after="0" w:line="240" w:lineRule="auto"/>
              <w:jc w:val="both"/>
              <w:rPr>
                <w:rFonts w:ascii="Arial" w:eastAsia="Times New Roman" w:hAnsi="Arial" w:cs="Arial"/>
                <w:bCs/>
                <w:color w:val="000000"/>
                <w:sz w:val="16"/>
                <w:szCs w:val="16"/>
                <w:lang w:eastAsia="es-MX"/>
              </w:rPr>
            </w:pPr>
            <w:r w:rsidRPr="00635B3E">
              <w:rPr>
                <w:rFonts w:ascii="Arial" w:eastAsia="Times New Roman" w:hAnsi="Arial" w:cs="Arial"/>
                <w:bCs/>
                <w:color w:val="000000"/>
                <w:sz w:val="16"/>
                <w:szCs w:val="16"/>
                <w:lang w:val="es-ES_tradnl" w:eastAsia="es-MX"/>
              </w:rPr>
              <w:t>Metas y avances de los indicadores de los FAF.</w:t>
            </w:r>
          </w:p>
        </w:tc>
      </w:tr>
      <w:tr w:rsidR="00336596" w:rsidRPr="00336596" w14:paraId="5611F7BB" w14:textId="77777777" w:rsidTr="00336596">
        <w:trPr>
          <w:trHeight w:val="401"/>
        </w:trPr>
        <w:tc>
          <w:tcPr>
            <w:tcW w:w="1226" w:type="pct"/>
            <w:tcBorders>
              <w:top w:val="nil"/>
              <w:left w:val="single" w:sz="8" w:space="0" w:color="BFBFBF"/>
              <w:bottom w:val="single" w:sz="8" w:space="0" w:color="BFBFBF"/>
              <w:right w:val="single" w:sz="8" w:space="0" w:color="BFBFBF"/>
            </w:tcBorders>
            <w:shd w:val="clear" w:color="000000" w:fill="808080"/>
            <w:vAlign w:val="center"/>
            <w:hideMark/>
          </w:tcPr>
          <w:p w14:paraId="44EED4B2" w14:textId="77777777" w:rsidR="00336596" w:rsidRPr="00635B3E" w:rsidRDefault="00336596" w:rsidP="00336596">
            <w:pPr>
              <w:spacing w:after="0" w:line="240" w:lineRule="auto"/>
              <w:jc w:val="center"/>
              <w:rPr>
                <w:rFonts w:ascii="Arial" w:eastAsia="Times New Roman" w:hAnsi="Arial" w:cs="Arial"/>
                <w:b/>
                <w:iCs/>
                <w:sz w:val="20"/>
                <w:szCs w:val="20"/>
                <w:lang w:eastAsia="es-MX"/>
              </w:rPr>
            </w:pPr>
            <w:r w:rsidRPr="00635B3E">
              <w:rPr>
                <w:rFonts w:ascii="Arial" w:eastAsia="Times New Roman" w:hAnsi="Arial" w:cs="Arial"/>
                <w:b/>
                <w:iCs/>
                <w:sz w:val="20"/>
                <w:szCs w:val="20"/>
                <w:lang w:eastAsia="es-MX"/>
              </w:rPr>
              <w:t>Evaluaciones</w:t>
            </w:r>
          </w:p>
        </w:tc>
        <w:tc>
          <w:tcPr>
            <w:tcW w:w="841" w:type="pct"/>
            <w:tcBorders>
              <w:top w:val="nil"/>
              <w:left w:val="nil"/>
              <w:bottom w:val="single" w:sz="8" w:space="0" w:color="BFBFBF"/>
              <w:right w:val="single" w:sz="8" w:space="0" w:color="BFBFBF"/>
            </w:tcBorders>
            <w:shd w:val="clear" w:color="000000" w:fill="FFFFFF"/>
            <w:vAlign w:val="center"/>
            <w:hideMark/>
          </w:tcPr>
          <w:p w14:paraId="196281E4" w14:textId="77777777" w:rsidR="00336596" w:rsidRPr="00336596" w:rsidRDefault="00336596" w:rsidP="00336596">
            <w:pPr>
              <w:spacing w:after="0" w:line="240" w:lineRule="auto"/>
              <w:jc w:val="center"/>
              <w:rPr>
                <w:rFonts w:ascii="Arial" w:eastAsia="Times New Roman" w:hAnsi="Arial" w:cs="Arial"/>
                <w:b/>
                <w:bCs/>
                <w:color w:val="000000"/>
                <w:sz w:val="16"/>
                <w:szCs w:val="16"/>
                <w:lang w:eastAsia="es-MX"/>
              </w:rPr>
            </w:pPr>
            <w:r w:rsidRPr="00336596">
              <w:rPr>
                <w:rFonts w:ascii="Arial" w:eastAsia="Times New Roman" w:hAnsi="Arial" w:cs="Arial"/>
                <w:b/>
                <w:bCs/>
                <w:color w:val="000000"/>
                <w:sz w:val="16"/>
                <w:lang w:val="es-ES" w:eastAsia="es-MX"/>
              </w:rPr>
              <w:t>Resultados</w:t>
            </w:r>
          </w:p>
        </w:tc>
        <w:tc>
          <w:tcPr>
            <w:tcW w:w="2933" w:type="pct"/>
            <w:tcBorders>
              <w:top w:val="nil"/>
              <w:left w:val="nil"/>
              <w:bottom w:val="single" w:sz="8" w:space="0" w:color="BFBFBF"/>
              <w:right w:val="single" w:sz="8" w:space="0" w:color="BFBFBF"/>
            </w:tcBorders>
            <w:shd w:val="clear" w:color="000000" w:fill="FFFFFF"/>
            <w:vAlign w:val="center"/>
            <w:hideMark/>
          </w:tcPr>
          <w:p w14:paraId="731DB768" w14:textId="77777777" w:rsidR="00336596" w:rsidRPr="00635B3E" w:rsidRDefault="00336596" w:rsidP="00336596">
            <w:pPr>
              <w:spacing w:after="0" w:line="240" w:lineRule="auto"/>
              <w:jc w:val="both"/>
              <w:rPr>
                <w:rFonts w:ascii="Arial" w:eastAsia="Times New Roman" w:hAnsi="Arial" w:cs="Arial"/>
                <w:bCs/>
                <w:color w:val="000000"/>
                <w:sz w:val="16"/>
                <w:szCs w:val="16"/>
                <w:lang w:eastAsia="es-MX"/>
              </w:rPr>
            </w:pPr>
            <w:r w:rsidRPr="00635B3E">
              <w:rPr>
                <w:rFonts w:ascii="Arial" w:eastAsia="Times New Roman" w:hAnsi="Arial" w:cs="Arial"/>
                <w:bCs/>
                <w:color w:val="000000"/>
                <w:sz w:val="16"/>
                <w:szCs w:val="16"/>
                <w:lang w:val="es-ES_tradnl" w:eastAsia="es-MX"/>
              </w:rPr>
              <w:t>Evaluaciones realizadas a los programas locales financiados con recursos federales transferidos.</w:t>
            </w:r>
          </w:p>
        </w:tc>
      </w:tr>
    </w:tbl>
    <w:p w14:paraId="0F51BEAB" w14:textId="6E86B70A" w:rsidR="0080300C" w:rsidRPr="005110A5" w:rsidRDefault="0080300C" w:rsidP="00F46A52">
      <w:pPr>
        <w:spacing w:before="240" w:after="0" w:line="360" w:lineRule="auto"/>
        <w:jc w:val="both"/>
        <w:rPr>
          <w:rFonts w:ascii="Arial" w:hAnsi="Arial" w:cs="Arial"/>
          <w:color w:val="000000" w:themeColor="text1"/>
          <w:lang w:val="es-ES_tradnl"/>
        </w:rPr>
      </w:pPr>
      <w:r w:rsidRPr="00DC7DE2">
        <w:rPr>
          <w:rFonts w:ascii="Arial" w:hAnsi="Arial" w:cs="Arial"/>
          <w:color w:val="000000" w:themeColor="text1"/>
        </w:rPr>
        <w:t xml:space="preserve">Una revisión a los cuatro Informes Trimestrales sobre la Situación Económica, Finanzas Públicas y la Deuda Pública del 2015, permite identificar que para el caso del FAETA </w:t>
      </w:r>
      <w:r w:rsidR="00E9621A" w:rsidRPr="00DC7DE2">
        <w:rPr>
          <w:rFonts w:ascii="Arial" w:hAnsi="Arial" w:cs="Arial"/>
          <w:color w:val="000000" w:themeColor="text1"/>
        </w:rPr>
        <w:t>la</w:t>
      </w:r>
      <w:r w:rsidR="005110A5">
        <w:rPr>
          <w:rFonts w:ascii="Arial" w:hAnsi="Arial" w:cs="Arial"/>
          <w:color w:val="000000" w:themeColor="text1"/>
        </w:rPr>
        <w:t>s</w:t>
      </w:r>
      <w:r w:rsidR="00E9621A" w:rsidRPr="00DC7DE2">
        <w:rPr>
          <w:rFonts w:ascii="Arial" w:hAnsi="Arial" w:cs="Arial"/>
          <w:color w:val="000000" w:themeColor="text1"/>
        </w:rPr>
        <w:t xml:space="preserve"> instancia coordinadora</w:t>
      </w:r>
      <w:r w:rsidR="005110A5">
        <w:rPr>
          <w:rFonts w:ascii="Arial" w:hAnsi="Arial" w:cs="Arial"/>
          <w:color w:val="000000" w:themeColor="text1"/>
        </w:rPr>
        <w:t>s</w:t>
      </w:r>
      <w:r w:rsidR="00E9621A" w:rsidRPr="00DC7DE2">
        <w:rPr>
          <w:rFonts w:ascii="Arial" w:hAnsi="Arial" w:cs="Arial"/>
          <w:color w:val="000000" w:themeColor="text1"/>
        </w:rPr>
        <w:t xml:space="preserve"> de</w:t>
      </w:r>
      <w:r w:rsidR="005110A5">
        <w:rPr>
          <w:rFonts w:ascii="Arial" w:hAnsi="Arial" w:cs="Arial"/>
          <w:color w:val="000000" w:themeColor="text1"/>
        </w:rPr>
        <w:t xml:space="preserve"> los</w:t>
      </w:r>
      <w:r w:rsidR="00E9621A" w:rsidRPr="00DC7DE2">
        <w:rPr>
          <w:rFonts w:ascii="Arial" w:hAnsi="Arial" w:cs="Arial"/>
          <w:color w:val="000000" w:themeColor="text1"/>
        </w:rPr>
        <w:t xml:space="preserve"> programa</w:t>
      </w:r>
      <w:r w:rsidR="005110A5">
        <w:rPr>
          <w:rFonts w:ascii="Arial" w:hAnsi="Arial" w:cs="Arial"/>
          <w:color w:val="000000" w:themeColor="text1"/>
        </w:rPr>
        <w:t>s</w:t>
      </w:r>
      <w:r w:rsidR="00E9621A" w:rsidRPr="00DC7DE2">
        <w:rPr>
          <w:rFonts w:ascii="Arial" w:hAnsi="Arial" w:cs="Arial"/>
          <w:color w:val="000000" w:themeColor="text1"/>
        </w:rPr>
        <w:t xml:space="preserve"> presupuestario</w:t>
      </w:r>
      <w:r w:rsidR="005110A5">
        <w:rPr>
          <w:rFonts w:ascii="Arial" w:hAnsi="Arial" w:cs="Arial"/>
          <w:color w:val="000000" w:themeColor="text1"/>
        </w:rPr>
        <w:t>s</w:t>
      </w:r>
      <w:r w:rsidR="00E9621A" w:rsidRPr="00DC7DE2">
        <w:rPr>
          <w:rFonts w:ascii="Arial" w:hAnsi="Arial" w:cs="Arial"/>
          <w:color w:val="000000" w:themeColor="text1"/>
        </w:rPr>
        <w:t xml:space="preserve"> </w:t>
      </w:r>
      <w:r w:rsidR="00E9621A" w:rsidRPr="005110A5">
        <w:rPr>
          <w:rFonts w:ascii="Arial" w:hAnsi="Arial" w:cs="Arial"/>
          <w:color w:val="000000" w:themeColor="text1"/>
        </w:rPr>
        <w:t>PP0</w:t>
      </w:r>
      <w:r w:rsidR="005110A5" w:rsidRPr="005110A5">
        <w:rPr>
          <w:rFonts w:ascii="Arial" w:hAnsi="Arial" w:cs="Arial"/>
          <w:color w:val="000000" w:themeColor="text1"/>
        </w:rPr>
        <w:t>78</w:t>
      </w:r>
      <w:r w:rsidR="00E9621A" w:rsidRPr="00DC7DE2">
        <w:rPr>
          <w:rFonts w:ascii="Arial" w:hAnsi="Arial" w:cs="Arial"/>
          <w:color w:val="000000" w:themeColor="text1"/>
        </w:rPr>
        <w:t xml:space="preserve"> </w:t>
      </w:r>
      <w:r w:rsidR="005110A5">
        <w:rPr>
          <w:rFonts w:ascii="Arial" w:hAnsi="Arial" w:cs="Arial"/>
          <w:color w:val="000000" w:themeColor="text1"/>
        </w:rPr>
        <w:t>Rezago Educativo</w:t>
      </w:r>
      <w:r w:rsidR="001342E0">
        <w:rPr>
          <w:rFonts w:ascii="Arial" w:hAnsi="Arial" w:cs="Arial"/>
          <w:color w:val="000000" w:themeColor="text1"/>
        </w:rPr>
        <w:t>, IEAEY</w:t>
      </w:r>
      <w:r w:rsidR="005110A5">
        <w:rPr>
          <w:rFonts w:ascii="Arial" w:hAnsi="Arial" w:cs="Arial"/>
          <w:color w:val="000000" w:themeColor="text1"/>
        </w:rPr>
        <w:t xml:space="preserve"> y del PP218 </w:t>
      </w:r>
      <w:r w:rsidR="005110A5" w:rsidRPr="005110A5">
        <w:rPr>
          <w:rFonts w:ascii="Arial" w:hAnsi="Arial" w:cs="Arial"/>
          <w:color w:val="000000" w:themeColor="text1"/>
        </w:rPr>
        <w:t>Cobertura de los Servicios de Educación Profesional Técnica/CONALEP</w:t>
      </w:r>
      <w:r w:rsidR="001342E0">
        <w:rPr>
          <w:rFonts w:ascii="Arial" w:hAnsi="Arial" w:cs="Arial"/>
          <w:color w:val="000000" w:themeColor="text1"/>
        </w:rPr>
        <w:t>, CONALEP,</w:t>
      </w:r>
      <w:r w:rsidR="005110A5">
        <w:rPr>
          <w:rFonts w:ascii="Arial" w:hAnsi="Arial" w:cs="Arial"/>
          <w:color w:val="000000" w:themeColor="text1"/>
        </w:rPr>
        <w:t xml:space="preserve"> </w:t>
      </w:r>
      <w:r w:rsidR="00E9621A" w:rsidRPr="00DC7DE2">
        <w:rPr>
          <w:rFonts w:ascii="Arial" w:hAnsi="Arial" w:cs="Arial"/>
          <w:color w:val="000000" w:themeColor="text1"/>
        </w:rPr>
        <w:t>cumple con los componentes de avance financiero y de indicadores, pero no así con el de evaluaciones</w:t>
      </w:r>
      <w:r w:rsidR="00D457FA">
        <w:rPr>
          <w:rFonts w:ascii="Arial" w:hAnsi="Arial" w:cs="Arial"/>
          <w:color w:val="000000" w:themeColor="text1"/>
        </w:rPr>
        <w:t xml:space="preserve"> </w:t>
      </w:r>
      <w:r w:rsidR="00D457FA" w:rsidRPr="005110A5">
        <w:rPr>
          <w:rFonts w:ascii="Arial" w:hAnsi="Arial" w:cs="Arial"/>
          <w:lang w:val="es-ES_tradnl"/>
        </w:rPr>
        <w:t>realizadas a los programas locales financiados con recursos federales transferidos</w:t>
      </w:r>
      <w:r w:rsidR="00D457FA">
        <w:rPr>
          <w:rFonts w:ascii="Arial" w:hAnsi="Arial" w:cs="Arial"/>
          <w:lang w:val="es-ES_tradnl"/>
        </w:rPr>
        <w:t xml:space="preserve">, ya que son publicadas por el Gobierno </w:t>
      </w:r>
      <w:r w:rsidR="00D457FA">
        <w:rPr>
          <w:rFonts w:ascii="Arial" w:hAnsi="Arial" w:cs="Arial"/>
          <w:lang w:val="es-ES_tradnl"/>
        </w:rPr>
        <w:lastRenderedPageBreak/>
        <w:t>Estatal, no por las dependencias responsables</w:t>
      </w:r>
      <w:r w:rsidR="00E9621A" w:rsidRPr="00DC7DE2">
        <w:rPr>
          <w:rFonts w:ascii="Arial" w:hAnsi="Arial" w:cs="Arial"/>
          <w:color w:val="000000" w:themeColor="text1"/>
        </w:rPr>
        <w:t>. El componente de gestión de proyectos no le aplica, dado que no ejecuta proyectos de obra pública</w:t>
      </w:r>
      <w:r w:rsidR="005624CC">
        <w:rPr>
          <w:rFonts w:ascii="Arial" w:hAnsi="Arial" w:cs="Arial"/>
          <w:color w:val="000000" w:themeColor="text1"/>
        </w:rPr>
        <w:t>.</w:t>
      </w:r>
      <w:r w:rsidR="005110A5">
        <w:rPr>
          <w:rFonts w:ascii="Arial" w:hAnsi="Arial" w:cs="Arial"/>
          <w:color w:val="000000" w:themeColor="text1"/>
        </w:rPr>
        <w:t xml:space="preserve"> </w:t>
      </w:r>
    </w:p>
    <w:p w14:paraId="741DBE63" w14:textId="77777777" w:rsidR="005110A5" w:rsidRDefault="005110A5" w:rsidP="00C067F1">
      <w:pPr>
        <w:autoSpaceDE w:val="0"/>
        <w:autoSpaceDN w:val="0"/>
        <w:adjustRightInd w:val="0"/>
        <w:spacing w:after="0" w:line="360" w:lineRule="auto"/>
        <w:jc w:val="both"/>
        <w:rPr>
          <w:rFonts w:ascii="Arial" w:hAnsi="Arial" w:cs="Arial"/>
          <w:i/>
          <w:color w:val="000000" w:themeColor="text1"/>
        </w:rPr>
      </w:pPr>
    </w:p>
    <w:p w14:paraId="338880B2" w14:textId="50D42F7A" w:rsidR="00C067F1" w:rsidRPr="00FB7289" w:rsidRDefault="00C067F1" w:rsidP="00C067F1">
      <w:pPr>
        <w:autoSpaceDE w:val="0"/>
        <w:autoSpaceDN w:val="0"/>
        <w:adjustRightInd w:val="0"/>
        <w:spacing w:after="0" w:line="360" w:lineRule="auto"/>
        <w:jc w:val="both"/>
        <w:rPr>
          <w:rFonts w:ascii="Arial" w:hAnsi="Arial" w:cs="Arial"/>
          <w:color w:val="000000" w:themeColor="text1"/>
        </w:rPr>
      </w:pPr>
      <w:r w:rsidRPr="00DC7DE2">
        <w:rPr>
          <w:rFonts w:ascii="Arial" w:hAnsi="Arial" w:cs="Arial"/>
          <w:color w:val="000000" w:themeColor="text1"/>
        </w:rPr>
        <w:t>En este sentido, se recomienda el establecimiento de mecanismos de coordinación que permitan la implementación de actividades en tiempos acordes con la normatividad sobre la captura y</w:t>
      </w:r>
      <w:r w:rsidR="00E50F8A">
        <w:rPr>
          <w:rFonts w:ascii="Arial" w:hAnsi="Arial" w:cs="Arial"/>
          <w:color w:val="000000" w:themeColor="text1"/>
        </w:rPr>
        <w:t xml:space="preserve"> </w:t>
      </w:r>
      <w:r w:rsidRPr="00DC7DE2">
        <w:rPr>
          <w:rFonts w:ascii="Arial" w:hAnsi="Arial" w:cs="Arial"/>
          <w:color w:val="000000" w:themeColor="text1"/>
        </w:rPr>
        <w:t xml:space="preserve">actualización </w:t>
      </w:r>
      <w:r w:rsidRPr="00FB7289">
        <w:rPr>
          <w:rFonts w:ascii="Arial" w:hAnsi="Arial" w:cs="Arial"/>
          <w:color w:val="000000" w:themeColor="text1"/>
        </w:rPr>
        <w:t>de la información de los avances financiero</w:t>
      </w:r>
      <w:r w:rsidR="00A7659F" w:rsidRPr="00FB7289">
        <w:rPr>
          <w:rFonts w:ascii="Arial" w:hAnsi="Arial" w:cs="Arial"/>
          <w:color w:val="000000" w:themeColor="text1"/>
        </w:rPr>
        <w:t>s</w:t>
      </w:r>
      <w:r w:rsidRPr="00FB7289">
        <w:rPr>
          <w:rFonts w:ascii="Arial" w:hAnsi="Arial" w:cs="Arial"/>
          <w:color w:val="000000" w:themeColor="text1"/>
        </w:rPr>
        <w:t xml:space="preserve">, incluida la verificación de la consistencia de la información de los registros de las áreas responsables con aquéllos de la Secretaría de Administración y Finanzas. </w:t>
      </w:r>
      <w:r w:rsidR="00A7659F" w:rsidRPr="00FB7289">
        <w:rPr>
          <w:rFonts w:ascii="Arial" w:hAnsi="Arial" w:cs="Arial"/>
          <w:color w:val="000000" w:themeColor="text1"/>
        </w:rPr>
        <w:t>La Secretarí</w:t>
      </w:r>
      <w:r w:rsidR="005624CC">
        <w:rPr>
          <w:rFonts w:ascii="Arial" w:hAnsi="Arial" w:cs="Arial"/>
          <w:color w:val="000000" w:themeColor="text1"/>
        </w:rPr>
        <w:t>a de Hacienda y Crédito Público</w:t>
      </w:r>
      <w:r w:rsidR="00A7659F" w:rsidRPr="00FB7289">
        <w:rPr>
          <w:rFonts w:ascii="Arial" w:hAnsi="Arial" w:cs="Arial"/>
          <w:color w:val="000000" w:themeColor="text1"/>
        </w:rPr>
        <w:t xml:space="preserve"> realizó un </w:t>
      </w:r>
      <w:r w:rsidR="00FB7289" w:rsidRPr="00FB7289">
        <w:rPr>
          <w:rFonts w:ascii="Arial" w:hAnsi="Arial" w:cs="Arial"/>
          <w:color w:val="000000" w:themeColor="text1"/>
        </w:rPr>
        <w:t>diagnóstico</w:t>
      </w:r>
      <w:r w:rsidR="005624CC">
        <w:rPr>
          <w:rFonts w:ascii="Arial" w:hAnsi="Arial" w:cs="Arial"/>
          <w:color w:val="000000" w:themeColor="text1"/>
        </w:rPr>
        <w:t xml:space="preserve"> que </w:t>
      </w:r>
      <w:r w:rsidR="00FB7289" w:rsidRPr="00FB7289">
        <w:rPr>
          <w:rFonts w:ascii="Arial" w:hAnsi="Arial" w:cs="Arial"/>
          <w:color w:val="000000" w:themeColor="text1"/>
        </w:rPr>
        <w:t xml:space="preserve">contiene </w:t>
      </w:r>
      <w:r w:rsidR="003E619A">
        <w:rPr>
          <w:rFonts w:ascii="Arial" w:hAnsi="Arial" w:cs="Arial"/>
          <w:color w:val="000000" w:themeColor="text1"/>
        </w:rPr>
        <w:t>mecanismos</w:t>
      </w:r>
      <w:r w:rsidR="00A7659F" w:rsidRPr="00FB7289">
        <w:rPr>
          <w:rFonts w:ascii="Arial" w:hAnsi="Arial" w:cs="Arial"/>
          <w:color w:val="000000" w:themeColor="text1"/>
        </w:rPr>
        <w:t xml:space="preserve"> para la mejora del reporte sobre los recursos federales transferidos, </w:t>
      </w:r>
      <w:r w:rsidR="00FB7289" w:rsidRPr="00FB7289">
        <w:rPr>
          <w:rFonts w:ascii="Arial" w:hAnsi="Arial" w:cs="Arial"/>
          <w:color w:val="000000" w:themeColor="text1"/>
        </w:rPr>
        <w:t>d</w:t>
      </w:r>
      <w:r w:rsidRPr="00FB7289">
        <w:rPr>
          <w:rFonts w:ascii="Arial" w:hAnsi="Arial" w:cs="Arial"/>
          <w:color w:val="000000" w:themeColor="text1"/>
        </w:rPr>
        <w:t>icho</w:t>
      </w:r>
      <w:r w:rsidR="00FB7289" w:rsidRPr="00FB7289">
        <w:rPr>
          <w:rFonts w:ascii="Arial" w:hAnsi="Arial" w:cs="Arial"/>
          <w:color w:val="000000" w:themeColor="text1"/>
        </w:rPr>
        <w:t>s</w:t>
      </w:r>
      <w:r w:rsidRPr="00FB7289">
        <w:rPr>
          <w:rFonts w:ascii="Arial" w:hAnsi="Arial" w:cs="Arial"/>
          <w:color w:val="000000" w:themeColor="text1"/>
        </w:rPr>
        <w:t xml:space="preserve"> mecanismo</w:t>
      </w:r>
      <w:r w:rsidR="00FB7289" w:rsidRPr="00FB7289">
        <w:rPr>
          <w:rFonts w:ascii="Arial" w:hAnsi="Arial" w:cs="Arial"/>
          <w:color w:val="000000" w:themeColor="text1"/>
        </w:rPr>
        <w:t>s</w:t>
      </w:r>
      <w:r w:rsidRPr="00FB7289">
        <w:rPr>
          <w:rFonts w:ascii="Arial" w:hAnsi="Arial" w:cs="Arial"/>
          <w:color w:val="000000" w:themeColor="text1"/>
        </w:rPr>
        <w:t xml:space="preserve"> debe</w:t>
      </w:r>
      <w:r w:rsidR="00FB7289" w:rsidRPr="00FB7289">
        <w:rPr>
          <w:rFonts w:ascii="Arial" w:hAnsi="Arial" w:cs="Arial"/>
          <w:color w:val="000000" w:themeColor="text1"/>
        </w:rPr>
        <w:t>n</w:t>
      </w:r>
      <w:r w:rsidRPr="00FB7289">
        <w:rPr>
          <w:rFonts w:ascii="Arial" w:hAnsi="Arial" w:cs="Arial"/>
          <w:color w:val="000000" w:themeColor="text1"/>
        </w:rPr>
        <w:t xml:space="preserve"> poner énfasis en los siguientes puntos</w:t>
      </w:r>
      <w:r w:rsidRPr="00FB7289">
        <w:rPr>
          <w:rStyle w:val="Refdenotaalpie"/>
          <w:rFonts w:ascii="Arial" w:hAnsi="Arial" w:cs="Arial"/>
          <w:color w:val="000000" w:themeColor="text1"/>
        </w:rPr>
        <w:footnoteReference w:id="7"/>
      </w:r>
      <w:r w:rsidRPr="00FB7289">
        <w:rPr>
          <w:rFonts w:ascii="Arial" w:hAnsi="Arial" w:cs="Arial"/>
          <w:color w:val="000000" w:themeColor="text1"/>
        </w:rPr>
        <w:t>:</w:t>
      </w:r>
    </w:p>
    <w:p w14:paraId="16BDEBE8" w14:textId="77777777" w:rsidR="00C067F1" w:rsidRPr="00FB7289" w:rsidRDefault="00C067F1" w:rsidP="00C067F1">
      <w:pPr>
        <w:autoSpaceDE w:val="0"/>
        <w:autoSpaceDN w:val="0"/>
        <w:adjustRightInd w:val="0"/>
        <w:spacing w:after="0" w:line="360" w:lineRule="auto"/>
        <w:jc w:val="both"/>
        <w:rPr>
          <w:rFonts w:ascii="Arial" w:hAnsi="Arial" w:cs="Arial"/>
          <w:color w:val="000000" w:themeColor="text1"/>
        </w:rPr>
      </w:pPr>
    </w:p>
    <w:p w14:paraId="0F0FE273" w14:textId="0E72334A" w:rsidR="00C067F1" w:rsidRPr="00FB7289" w:rsidRDefault="00C067F1" w:rsidP="00C067F1">
      <w:pPr>
        <w:pStyle w:val="Prrafodelista"/>
        <w:numPr>
          <w:ilvl w:val="0"/>
          <w:numId w:val="30"/>
        </w:numPr>
        <w:autoSpaceDE w:val="0"/>
        <w:autoSpaceDN w:val="0"/>
        <w:adjustRightInd w:val="0"/>
        <w:spacing w:after="0" w:line="360" w:lineRule="auto"/>
        <w:jc w:val="both"/>
        <w:rPr>
          <w:rFonts w:ascii="Arial" w:hAnsi="Arial" w:cs="Arial"/>
          <w:color w:val="000000" w:themeColor="text1"/>
        </w:rPr>
      </w:pPr>
      <w:r w:rsidRPr="00FB7289">
        <w:rPr>
          <w:rFonts w:ascii="Arial" w:hAnsi="Arial" w:cs="Arial"/>
          <w:color w:val="000000" w:themeColor="text1"/>
        </w:rPr>
        <w:t>La adecuada clasificación de los programas que s</w:t>
      </w:r>
      <w:r w:rsidR="009F50D7">
        <w:rPr>
          <w:rFonts w:ascii="Arial" w:hAnsi="Arial" w:cs="Arial"/>
          <w:color w:val="000000" w:themeColor="text1"/>
        </w:rPr>
        <w:t>e registran en el SFU;</w:t>
      </w:r>
    </w:p>
    <w:p w14:paraId="1277EC24" w14:textId="77777777" w:rsidR="00C067F1" w:rsidRPr="00FB7289" w:rsidRDefault="00C067F1" w:rsidP="00C067F1">
      <w:pPr>
        <w:pStyle w:val="Prrafodelista"/>
        <w:numPr>
          <w:ilvl w:val="0"/>
          <w:numId w:val="30"/>
        </w:numPr>
        <w:autoSpaceDE w:val="0"/>
        <w:autoSpaceDN w:val="0"/>
        <w:adjustRightInd w:val="0"/>
        <w:spacing w:after="0" w:line="360" w:lineRule="auto"/>
        <w:jc w:val="both"/>
        <w:rPr>
          <w:rFonts w:ascii="Arial" w:hAnsi="Arial" w:cs="Arial"/>
          <w:color w:val="000000" w:themeColor="text1"/>
        </w:rPr>
      </w:pPr>
      <w:r w:rsidRPr="00FB7289">
        <w:rPr>
          <w:rFonts w:ascii="Arial" w:hAnsi="Arial" w:cs="Arial"/>
          <w:color w:val="000000" w:themeColor="text1"/>
        </w:rPr>
        <w:t>La verificación de que se capture en el SFU de la información de todos los programas presupuestarios que ejercen fondos federales, así como sobre la totalidad de los recursos federales recaudados por cada programa;</w:t>
      </w:r>
    </w:p>
    <w:p w14:paraId="1DAADD19" w14:textId="2EC70B33" w:rsidR="00C067F1" w:rsidRPr="00FB7289" w:rsidRDefault="00C067F1" w:rsidP="00C067F1">
      <w:pPr>
        <w:pStyle w:val="Prrafodelista"/>
        <w:numPr>
          <w:ilvl w:val="0"/>
          <w:numId w:val="30"/>
        </w:numPr>
        <w:autoSpaceDE w:val="0"/>
        <w:autoSpaceDN w:val="0"/>
        <w:adjustRightInd w:val="0"/>
        <w:spacing w:after="0" w:line="360" w:lineRule="auto"/>
        <w:jc w:val="both"/>
        <w:rPr>
          <w:rFonts w:ascii="Arial" w:hAnsi="Arial" w:cs="Arial"/>
          <w:color w:val="000000" w:themeColor="text1"/>
        </w:rPr>
      </w:pPr>
      <w:r w:rsidRPr="00FB7289">
        <w:rPr>
          <w:rFonts w:ascii="Arial" w:hAnsi="Arial" w:cs="Arial"/>
          <w:color w:val="000000" w:themeColor="text1"/>
        </w:rPr>
        <w:t>La verificación de que se establezcan y capturen en el SFU durante el primer trimestre de cada año las metas de los programas presupuestarios, que éstas sean consistentes en sus categorías y el resultado de su cálculo no contenga errores</w:t>
      </w:r>
      <w:r w:rsidR="009F50D7">
        <w:rPr>
          <w:rFonts w:ascii="Arial" w:hAnsi="Arial" w:cs="Arial"/>
          <w:color w:val="000000" w:themeColor="text1"/>
        </w:rPr>
        <w:t>;</w:t>
      </w:r>
      <w:r w:rsidRPr="00FB7289">
        <w:rPr>
          <w:rFonts w:ascii="Arial" w:hAnsi="Arial" w:cs="Arial"/>
          <w:color w:val="000000" w:themeColor="text1"/>
        </w:rPr>
        <w:t xml:space="preserve"> y</w:t>
      </w:r>
    </w:p>
    <w:p w14:paraId="3EF0CE84" w14:textId="1B6CADFB" w:rsidR="00F712DE" w:rsidRDefault="00C067F1" w:rsidP="00C067F1">
      <w:pPr>
        <w:pStyle w:val="Prrafodelista"/>
        <w:numPr>
          <w:ilvl w:val="0"/>
          <w:numId w:val="30"/>
        </w:numPr>
        <w:autoSpaceDE w:val="0"/>
        <w:autoSpaceDN w:val="0"/>
        <w:adjustRightInd w:val="0"/>
        <w:spacing w:after="0" w:line="360" w:lineRule="auto"/>
        <w:jc w:val="both"/>
        <w:rPr>
          <w:rFonts w:ascii="Arial" w:hAnsi="Arial" w:cs="Arial"/>
          <w:color w:val="000000" w:themeColor="text1"/>
        </w:rPr>
      </w:pPr>
      <w:r w:rsidRPr="00FB7289">
        <w:rPr>
          <w:rFonts w:ascii="Arial" w:hAnsi="Arial" w:cs="Arial"/>
          <w:color w:val="000000" w:themeColor="text1"/>
        </w:rPr>
        <w:t>La vigilancia del registro en el SFU de evaluaciones a los programas, cuidando en todo momento que cuentan con los elementos requeridos y evitando considerar como tales reportes de auditorías o los mismos informes derivados del propio SFU.</w:t>
      </w:r>
    </w:p>
    <w:p w14:paraId="335B3008" w14:textId="77777777" w:rsidR="00F712DE" w:rsidRDefault="00F712DE">
      <w:pPr>
        <w:rPr>
          <w:rFonts w:ascii="Arial" w:hAnsi="Arial" w:cs="Arial"/>
          <w:color w:val="000000" w:themeColor="text1"/>
        </w:rPr>
      </w:pPr>
      <w:r>
        <w:rPr>
          <w:rFonts w:ascii="Arial" w:hAnsi="Arial" w:cs="Arial"/>
          <w:color w:val="000000" w:themeColor="text1"/>
        </w:rPr>
        <w:br w:type="page"/>
      </w:r>
    </w:p>
    <w:p w14:paraId="17ED132D" w14:textId="77777777" w:rsidR="00F712DE" w:rsidRDefault="00F712DE" w:rsidP="00F712DE">
      <w:pPr>
        <w:pStyle w:val="Prrafodelista"/>
        <w:autoSpaceDE w:val="0"/>
        <w:autoSpaceDN w:val="0"/>
        <w:adjustRightInd w:val="0"/>
        <w:spacing w:after="0" w:line="360" w:lineRule="auto"/>
        <w:jc w:val="both"/>
        <w:rPr>
          <w:rFonts w:ascii="Arial" w:hAnsi="Arial" w:cs="Arial"/>
          <w:b/>
          <w:color w:val="000000" w:themeColor="text1"/>
        </w:rPr>
      </w:pPr>
    </w:p>
    <w:p w14:paraId="7D056B7A" w14:textId="77777777" w:rsidR="00F712DE" w:rsidRDefault="00F712DE" w:rsidP="00F712DE">
      <w:pPr>
        <w:pStyle w:val="Prrafodelista"/>
        <w:autoSpaceDE w:val="0"/>
        <w:autoSpaceDN w:val="0"/>
        <w:adjustRightInd w:val="0"/>
        <w:spacing w:after="0" w:line="360" w:lineRule="auto"/>
        <w:jc w:val="both"/>
        <w:rPr>
          <w:rFonts w:ascii="Arial" w:hAnsi="Arial" w:cs="Arial"/>
          <w:b/>
          <w:color w:val="000000" w:themeColor="text1"/>
        </w:rPr>
      </w:pPr>
    </w:p>
    <w:p w14:paraId="53F9281F" w14:textId="77777777" w:rsidR="00F712DE" w:rsidRDefault="00F712DE" w:rsidP="00F712DE">
      <w:pPr>
        <w:pStyle w:val="Prrafodelista"/>
        <w:autoSpaceDE w:val="0"/>
        <w:autoSpaceDN w:val="0"/>
        <w:adjustRightInd w:val="0"/>
        <w:spacing w:after="0" w:line="360" w:lineRule="auto"/>
        <w:jc w:val="both"/>
        <w:rPr>
          <w:rFonts w:ascii="Arial" w:hAnsi="Arial" w:cs="Arial"/>
          <w:b/>
          <w:color w:val="000000" w:themeColor="text1"/>
        </w:rPr>
      </w:pPr>
    </w:p>
    <w:p w14:paraId="18851065" w14:textId="77777777" w:rsidR="00F712DE" w:rsidRDefault="00F712DE" w:rsidP="00F712DE">
      <w:pPr>
        <w:pStyle w:val="Prrafodelista"/>
        <w:autoSpaceDE w:val="0"/>
        <w:autoSpaceDN w:val="0"/>
        <w:adjustRightInd w:val="0"/>
        <w:spacing w:after="0" w:line="360" w:lineRule="auto"/>
        <w:jc w:val="both"/>
        <w:rPr>
          <w:rFonts w:ascii="Arial" w:hAnsi="Arial" w:cs="Arial"/>
          <w:b/>
          <w:color w:val="000000" w:themeColor="text1"/>
        </w:rPr>
      </w:pPr>
    </w:p>
    <w:p w14:paraId="43D2B215" w14:textId="77777777" w:rsidR="00F712DE" w:rsidRDefault="00F712DE" w:rsidP="00F712DE">
      <w:pPr>
        <w:pStyle w:val="Prrafodelista"/>
        <w:autoSpaceDE w:val="0"/>
        <w:autoSpaceDN w:val="0"/>
        <w:adjustRightInd w:val="0"/>
        <w:spacing w:after="0" w:line="360" w:lineRule="auto"/>
        <w:jc w:val="both"/>
        <w:rPr>
          <w:rFonts w:ascii="Arial" w:hAnsi="Arial" w:cs="Arial"/>
          <w:b/>
          <w:color w:val="000000" w:themeColor="text1"/>
        </w:rPr>
      </w:pPr>
    </w:p>
    <w:p w14:paraId="05069CBC" w14:textId="77777777" w:rsidR="00F712DE" w:rsidRDefault="00F712DE" w:rsidP="00F712DE">
      <w:pPr>
        <w:pStyle w:val="Prrafodelista"/>
        <w:autoSpaceDE w:val="0"/>
        <w:autoSpaceDN w:val="0"/>
        <w:adjustRightInd w:val="0"/>
        <w:spacing w:after="0" w:line="360" w:lineRule="auto"/>
        <w:jc w:val="both"/>
        <w:rPr>
          <w:rFonts w:ascii="Arial" w:hAnsi="Arial" w:cs="Arial"/>
          <w:b/>
          <w:color w:val="000000" w:themeColor="text1"/>
        </w:rPr>
      </w:pPr>
    </w:p>
    <w:p w14:paraId="69B78840" w14:textId="77777777" w:rsidR="00F712DE" w:rsidRDefault="00F712DE" w:rsidP="00F712DE">
      <w:pPr>
        <w:pStyle w:val="Prrafodelista"/>
        <w:autoSpaceDE w:val="0"/>
        <w:autoSpaceDN w:val="0"/>
        <w:adjustRightInd w:val="0"/>
        <w:spacing w:after="0" w:line="360" w:lineRule="auto"/>
        <w:jc w:val="both"/>
        <w:rPr>
          <w:rFonts w:ascii="Arial" w:hAnsi="Arial" w:cs="Arial"/>
          <w:b/>
          <w:color w:val="000000" w:themeColor="text1"/>
        </w:rPr>
      </w:pPr>
    </w:p>
    <w:p w14:paraId="40F2E2AE" w14:textId="77777777" w:rsidR="00F712DE" w:rsidRDefault="00F712DE" w:rsidP="00F712DE">
      <w:pPr>
        <w:pStyle w:val="Prrafodelista"/>
        <w:autoSpaceDE w:val="0"/>
        <w:autoSpaceDN w:val="0"/>
        <w:adjustRightInd w:val="0"/>
        <w:spacing w:after="0" w:line="360" w:lineRule="auto"/>
        <w:jc w:val="both"/>
        <w:rPr>
          <w:rFonts w:ascii="Arial" w:hAnsi="Arial" w:cs="Arial"/>
          <w:b/>
          <w:color w:val="000000" w:themeColor="text1"/>
        </w:rPr>
      </w:pPr>
    </w:p>
    <w:p w14:paraId="40EF0879" w14:textId="77777777" w:rsidR="00F712DE" w:rsidRDefault="00F712DE" w:rsidP="00F712DE">
      <w:pPr>
        <w:pStyle w:val="Prrafodelista"/>
        <w:autoSpaceDE w:val="0"/>
        <w:autoSpaceDN w:val="0"/>
        <w:adjustRightInd w:val="0"/>
        <w:spacing w:after="0" w:line="360" w:lineRule="auto"/>
        <w:jc w:val="both"/>
        <w:rPr>
          <w:rFonts w:ascii="Arial" w:hAnsi="Arial" w:cs="Arial"/>
          <w:b/>
          <w:color w:val="000000" w:themeColor="text1"/>
        </w:rPr>
      </w:pPr>
    </w:p>
    <w:p w14:paraId="2D24ECF0" w14:textId="77777777" w:rsidR="00F712DE" w:rsidRDefault="00F712DE" w:rsidP="00F712DE">
      <w:pPr>
        <w:pStyle w:val="Prrafodelista"/>
        <w:autoSpaceDE w:val="0"/>
        <w:autoSpaceDN w:val="0"/>
        <w:adjustRightInd w:val="0"/>
        <w:spacing w:after="0" w:line="360" w:lineRule="auto"/>
        <w:jc w:val="both"/>
        <w:rPr>
          <w:rFonts w:ascii="Arial" w:hAnsi="Arial" w:cs="Arial"/>
          <w:b/>
          <w:color w:val="000000" w:themeColor="text1"/>
        </w:rPr>
      </w:pPr>
    </w:p>
    <w:p w14:paraId="7CA28B00" w14:textId="77777777" w:rsidR="00F712DE" w:rsidRDefault="00F712DE" w:rsidP="00F712DE">
      <w:pPr>
        <w:pStyle w:val="Prrafodelista"/>
        <w:autoSpaceDE w:val="0"/>
        <w:autoSpaceDN w:val="0"/>
        <w:adjustRightInd w:val="0"/>
        <w:spacing w:after="0" w:line="360" w:lineRule="auto"/>
        <w:jc w:val="both"/>
        <w:rPr>
          <w:rFonts w:ascii="Arial" w:hAnsi="Arial" w:cs="Arial"/>
          <w:b/>
          <w:color w:val="000000" w:themeColor="text1"/>
        </w:rPr>
      </w:pPr>
    </w:p>
    <w:p w14:paraId="02BB7AB6" w14:textId="77777777" w:rsidR="00F712DE" w:rsidRDefault="00F712DE" w:rsidP="00F712DE">
      <w:pPr>
        <w:pStyle w:val="Prrafodelista"/>
        <w:autoSpaceDE w:val="0"/>
        <w:autoSpaceDN w:val="0"/>
        <w:adjustRightInd w:val="0"/>
        <w:spacing w:after="0" w:line="360" w:lineRule="auto"/>
        <w:jc w:val="both"/>
        <w:rPr>
          <w:rFonts w:ascii="Arial" w:hAnsi="Arial" w:cs="Arial"/>
          <w:b/>
          <w:color w:val="000000" w:themeColor="text1"/>
        </w:rPr>
      </w:pPr>
    </w:p>
    <w:p w14:paraId="6D5F4765" w14:textId="77777777" w:rsidR="00F712DE" w:rsidRDefault="00F712DE" w:rsidP="00F712DE">
      <w:pPr>
        <w:pStyle w:val="Prrafodelista"/>
        <w:autoSpaceDE w:val="0"/>
        <w:autoSpaceDN w:val="0"/>
        <w:adjustRightInd w:val="0"/>
        <w:spacing w:after="0" w:line="360" w:lineRule="auto"/>
        <w:jc w:val="both"/>
        <w:rPr>
          <w:rFonts w:ascii="Arial" w:hAnsi="Arial" w:cs="Arial"/>
          <w:b/>
          <w:color w:val="000000" w:themeColor="text1"/>
        </w:rPr>
      </w:pPr>
    </w:p>
    <w:p w14:paraId="7B42DF22" w14:textId="77777777" w:rsidR="00F712DE" w:rsidRDefault="00F712DE" w:rsidP="00F712DE">
      <w:pPr>
        <w:pStyle w:val="Prrafodelista"/>
        <w:autoSpaceDE w:val="0"/>
        <w:autoSpaceDN w:val="0"/>
        <w:adjustRightInd w:val="0"/>
        <w:spacing w:after="0" w:line="360" w:lineRule="auto"/>
        <w:jc w:val="both"/>
        <w:rPr>
          <w:rFonts w:ascii="Arial" w:hAnsi="Arial" w:cs="Arial"/>
          <w:b/>
          <w:color w:val="000000" w:themeColor="text1"/>
        </w:rPr>
      </w:pPr>
    </w:p>
    <w:p w14:paraId="4F770C6B" w14:textId="77777777" w:rsidR="00F712DE" w:rsidRDefault="00F712DE" w:rsidP="00F712DE">
      <w:pPr>
        <w:pStyle w:val="Prrafodelista"/>
        <w:autoSpaceDE w:val="0"/>
        <w:autoSpaceDN w:val="0"/>
        <w:adjustRightInd w:val="0"/>
        <w:spacing w:after="0" w:line="360" w:lineRule="auto"/>
        <w:jc w:val="both"/>
        <w:rPr>
          <w:rFonts w:ascii="Arial" w:hAnsi="Arial" w:cs="Arial"/>
          <w:b/>
          <w:color w:val="000000" w:themeColor="text1"/>
        </w:rPr>
      </w:pPr>
    </w:p>
    <w:p w14:paraId="02326D58" w14:textId="7CF95DA5" w:rsidR="00F46D04" w:rsidRPr="00980780" w:rsidRDefault="00980780" w:rsidP="00980780">
      <w:pPr>
        <w:pStyle w:val="Ttulo1"/>
        <w:jc w:val="right"/>
        <w:rPr>
          <w:rFonts w:ascii="Arial" w:eastAsiaTheme="minorEastAsia" w:hAnsi="Arial" w:cs="Arial"/>
          <w:b/>
          <w:bCs/>
          <w:color w:val="auto"/>
          <w:kern w:val="36"/>
          <w:sz w:val="44"/>
          <w:szCs w:val="44"/>
          <w:lang w:val="es-ES_tradnl" w:eastAsia="es-ES"/>
        </w:rPr>
      </w:pPr>
      <w:bookmarkStart w:id="44" w:name="_Toc463253400"/>
      <w:r w:rsidRPr="00980780">
        <w:rPr>
          <w:rFonts w:ascii="Arial" w:eastAsiaTheme="minorEastAsia" w:hAnsi="Arial" w:cs="Arial"/>
          <w:b/>
          <w:bCs/>
          <w:color w:val="auto"/>
          <w:kern w:val="36"/>
          <w:sz w:val="44"/>
          <w:szCs w:val="44"/>
          <w:lang w:val="es-ES_tradnl" w:eastAsia="es-ES"/>
        </w:rPr>
        <w:t>Capítulo  V.</w:t>
      </w:r>
      <w:r>
        <w:rPr>
          <w:rFonts w:ascii="Arial" w:eastAsiaTheme="minorEastAsia" w:hAnsi="Arial" w:cs="Arial"/>
          <w:b/>
          <w:bCs/>
          <w:color w:val="auto"/>
          <w:kern w:val="36"/>
          <w:sz w:val="44"/>
          <w:szCs w:val="44"/>
          <w:lang w:val="es-ES_tradnl" w:eastAsia="es-ES"/>
        </w:rPr>
        <w:t xml:space="preserve"> Análisis d</w:t>
      </w:r>
      <w:r w:rsidRPr="00980780">
        <w:rPr>
          <w:rFonts w:ascii="Arial" w:eastAsiaTheme="minorEastAsia" w:hAnsi="Arial" w:cs="Arial"/>
          <w:b/>
          <w:bCs/>
          <w:color w:val="auto"/>
          <w:kern w:val="36"/>
          <w:sz w:val="44"/>
          <w:szCs w:val="44"/>
          <w:lang w:val="es-ES_tradnl" w:eastAsia="es-ES"/>
        </w:rPr>
        <w:t xml:space="preserve">e Fortalezas, Oportunidades, Debilidades </w:t>
      </w:r>
      <w:r>
        <w:rPr>
          <w:rFonts w:ascii="Arial" w:eastAsiaTheme="minorEastAsia" w:hAnsi="Arial" w:cs="Arial"/>
          <w:b/>
          <w:bCs/>
          <w:color w:val="auto"/>
          <w:kern w:val="36"/>
          <w:sz w:val="44"/>
          <w:szCs w:val="44"/>
          <w:lang w:val="es-ES_tradnl" w:eastAsia="es-ES"/>
        </w:rPr>
        <w:t>y</w:t>
      </w:r>
      <w:r w:rsidRPr="00980780">
        <w:rPr>
          <w:rFonts w:ascii="Arial" w:eastAsiaTheme="minorEastAsia" w:hAnsi="Arial" w:cs="Arial"/>
          <w:b/>
          <w:bCs/>
          <w:color w:val="auto"/>
          <w:kern w:val="36"/>
          <w:sz w:val="44"/>
          <w:szCs w:val="44"/>
          <w:lang w:val="es-ES_tradnl" w:eastAsia="es-ES"/>
        </w:rPr>
        <w:t xml:space="preserve"> Amenazas</w:t>
      </w:r>
      <w:bookmarkEnd w:id="44"/>
    </w:p>
    <w:p w14:paraId="09ED1F4B" w14:textId="77777777" w:rsidR="0012568A" w:rsidRDefault="0012568A">
      <w:pPr>
        <w:rPr>
          <w:rFonts w:ascii="Arial" w:hAnsi="Arial" w:cs="Arial"/>
          <w:b/>
          <w:color w:val="000000" w:themeColor="text1"/>
        </w:rPr>
      </w:pPr>
      <w:r>
        <w:rPr>
          <w:rFonts w:ascii="Arial" w:hAnsi="Arial" w:cs="Arial"/>
          <w:b/>
          <w:color w:val="000000" w:themeColor="text1"/>
        </w:rPr>
        <w:br w:type="page"/>
      </w:r>
    </w:p>
    <w:p w14:paraId="2B5764B9" w14:textId="499BDE45" w:rsidR="00B4341B" w:rsidRDefault="0012568A" w:rsidP="00B4341B">
      <w:pPr>
        <w:spacing w:before="240" w:after="0" w:line="360" w:lineRule="auto"/>
        <w:jc w:val="both"/>
        <w:rPr>
          <w:rFonts w:ascii="Arial" w:eastAsia="Times New Roman" w:hAnsi="Arial" w:cs="Arial"/>
          <w:color w:val="000000"/>
          <w:lang w:eastAsia="es-MX"/>
        </w:rPr>
      </w:pPr>
      <w:r w:rsidRPr="00A23729">
        <w:rPr>
          <w:rFonts w:ascii="Arial" w:hAnsi="Arial" w:cs="Arial"/>
          <w:lang w:val="es-ES_tradnl"/>
        </w:rPr>
        <w:lastRenderedPageBreak/>
        <w:t>Se identificaron</w:t>
      </w:r>
      <w:r w:rsidR="00B4341B">
        <w:rPr>
          <w:rFonts w:ascii="Arial" w:hAnsi="Arial" w:cs="Arial"/>
          <w:lang w:val="es-ES_tradnl"/>
        </w:rPr>
        <w:t xml:space="preserve"> como</w:t>
      </w:r>
      <w:r w:rsidRPr="00A23729">
        <w:rPr>
          <w:rFonts w:ascii="Arial" w:hAnsi="Arial" w:cs="Arial"/>
          <w:lang w:val="es-ES_tradnl"/>
        </w:rPr>
        <w:t xml:space="preserve"> las </w:t>
      </w:r>
      <w:r w:rsidR="00B4341B">
        <w:rPr>
          <w:rFonts w:ascii="Arial" w:hAnsi="Arial" w:cs="Arial"/>
          <w:lang w:val="es-ES_tradnl"/>
        </w:rPr>
        <w:t xml:space="preserve">principales </w:t>
      </w:r>
      <w:r w:rsidRPr="00A23729">
        <w:rPr>
          <w:rFonts w:ascii="Arial" w:hAnsi="Arial" w:cs="Arial"/>
          <w:lang w:val="es-ES_tradnl"/>
        </w:rPr>
        <w:t>fortalezas</w:t>
      </w:r>
      <w:r w:rsidR="00B4341B">
        <w:rPr>
          <w:rFonts w:ascii="Arial" w:hAnsi="Arial" w:cs="Arial"/>
          <w:lang w:val="es-ES_tradnl"/>
        </w:rPr>
        <w:t xml:space="preserve"> y</w:t>
      </w:r>
      <w:r w:rsidR="00451702">
        <w:rPr>
          <w:rFonts w:ascii="Arial" w:hAnsi="Arial" w:cs="Arial"/>
          <w:lang w:val="es-ES_tradnl"/>
        </w:rPr>
        <w:t xml:space="preserve"> oportunidades</w:t>
      </w:r>
      <w:r w:rsidR="00B4341B">
        <w:rPr>
          <w:rFonts w:ascii="Arial" w:hAnsi="Arial" w:cs="Arial"/>
          <w:lang w:val="es-ES_tradnl"/>
        </w:rPr>
        <w:t xml:space="preserve"> que los </w:t>
      </w:r>
      <w:r w:rsidR="00B4341B" w:rsidRPr="009A33B8">
        <w:rPr>
          <w:rFonts w:ascii="Arial" w:eastAsia="Times New Roman" w:hAnsi="Arial" w:cs="Arial"/>
          <w:color w:val="000000"/>
          <w:lang w:eastAsia="es-MX"/>
        </w:rPr>
        <w:t xml:space="preserve">dos </w:t>
      </w:r>
      <w:proofErr w:type="spellStart"/>
      <w:r w:rsidR="00B4341B" w:rsidRPr="009A33B8">
        <w:rPr>
          <w:rFonts w:ascii="Arial" w:eastAsia="Times New Roman" w:hAnsi="Arial" w:cs="Arial"/>
          <w:color w:val="000000"/>
          <w:lang w:eastAsia="es-MX"/>
        </w:rPr>
        <w:t>subfondos</w:t>
      </w:r>
      <w:proofErr w:type="spellEnd"/>
      <w:r w:rsidR="00B4341B" w:rsidRPr="009A33B8">
        <w:rPr>
          <w:rFonts w:ascii="Arial" w:eastAsia="Times New Roman" w:hAnsi="Arial" w:cs="Arial"/>
          <w:color w:val="000000"/>
          <w:lang w:eastAsia="es-MX"/>
        </w:rPr>
        <w:t xml:space="preserve"> de FAETA se pueden administrar y evaluar de manera  independiente y de igual forma se pueden complementar entre ambos para cumplir con los propósitos generales del Fondo, ya que al superar el Rezago Educativo de los adultos podría dar continuidad a través de la Educación Tecnológica y de esta forma </w:t>
      </w:r>
      <w:r w:rsidR="00B4341B">
        <w:rPr>
          <w:rFonts w:ascii="Arial" w:eastAsia="Times New Roman" w:hAnsi="Arial" w:cs="Arial"/>
          <w:color w:val="000000"/>
          <w:lang w:eastAsia="es-MX"/>
        </w:rPr>
        <w:t xml:space="preserve">se tiene la oportunidad de </w:t>
      </w:r>
      <w:r w:rsidR="00B4341B" w:rsidRPr="009A33B8">
        <w:rPr>
          <w:rFonts w:ascii="Arial" w:eastAsia="Times New Roman" w:hAnsi="Arial" w:cs="Arial"/>
          <w:color w:val="000000"/>
          <w:lang w:eastAsia="es-MX"/>
        </w:rPr>
        <w:t>potencializar el desarrollo educat</w:t>
      </w:r>
      <w:r w:rsidR="00B4341B">
        <w:rPr>
          <w:rFonts w:ascii="Arial" w:eastAsia="Times New Roman" w:hAnsi="Arial" w:cs="Arial"/>
          <w:color w:val="000000"/>
          <w:lang w:eastAsia="es-MX"/>
        </w:rPr>
        <w:t>ivo de la población beneficiada, por lo que en el ámbito estatal l</w:t>
      </w:r>
      <w:r w:rsidR="00B4341B" w:rsidRPr="00A84EBF">
        <w:rPr>
          <w:rFonts w:ascii="Arial" w:eastAsia="Times New Roman" w:hAnsi="Arial" w:cs="Arial"/>
          <w:color w:val="000000"/>
          <w:lang w:eastAsia="es-MX"/>
        </w:rPr>
        <w:t>os programas presupuestarios guardan una estrecha vinculación con el objetivo y los servicios establecidos en el fondo, de igual forma, las matrices de indicadores para resultados se encuentran disponibles en internet para su consulta</w:t>
      </w:r>
      <w:r w:rsidR="00B4341B">
        <w:rPr>
          <w:rFonts w:ascii="Arial" w:eastAsia="Times New Roman" w:hAnsi="Arial" w:cs="Arial"/>
          <w:color w:val="000000"/>
          <w:lang w:eastAsia="es-MX"/>
        </w:rPr>
        <w:t>,</w:t>
      </w:r>
      <w:r w:rsidR="00B4341B" w:rsidRPr="00B4341B">
        <w:rPr>
          <w:rFonts w:ascii="Arial" w:eastAsia="Times New Roman" w:hAnsi="Arial" w:cs="Arial"/>
          <w:color w:val="000000"/>
          <w:lang w:eastAsia="es-MX"/>
        </w:rPr>
        <w:t xml:space="preserve"> </w:t>
      </w:r>
      <w:r w:rsidR="00B4341B">
        <w:rPr>
          <w:rFonts w:ascii="Arial" w:eastAsia="Times New Roman" w:hAnsi="Arial" w:cs="Arial"/>
          <w:color w:val="000000"/>
          <w:lang w:eastAsia="es-MX"/>
        </w:rPr>
        <w:t>e</w:t>
      </w:r>
      <w:r w:rsidR="00B4341B" w:rsidRPr="00A84EBF">
        <w:rPr>
          <w:rFonts w:ascii="Arial" w:eastAsia="Times New Roman" w:hAnsi="Arial" w:cs="Arial"/>
          <w:color w:val="000000"/>
          <w:lang w:eastAsia="es-MX"/>
        </w:rPr>
        <w:t>n ambos programas de Educación de Adultos y Tecnológica se tienen porcentajes de recursos ejercidos superiores al 95%,</w:t>
      </w:r>
      <w:r w:rsidR="00B4341B">
        <w:rPr>
          <w:rFonts w:ascii="Arial" w:eastAsia="Times New Roman" w:hAnsi="Arial" w:cs="Arial"/>
          <w:color w:val="000000"/>
          <w:lang w:eastAsia="es-MX"/>
        </w:rPr>
        <w:t xml:space="preserve"> por lo que e</w:t>
      </w:r>
      <w:r w:rsidR="00B4341B" w:rsidRPr="00A84EBF">
        <w:rPr>
          <w:rFonts w:ascii="Arial" w:eastAsia="Times New Roman" w:hAnsi="Arial" w:cs="Arial"/>
          <w:color w:val="000000"/>
          <w:lang w:eastAsia="es-MX"/>
        </w:rPr>
        <w:t>xiste una buena práctica por parte de las dependencias estatales en la captura de los avances de sus indicadores</w:t>
      </w:r>
      <w:r w:rsidR="00B4341B">
        <w:rPr>
          <w:rFonts w:ascii="Arial" w:eastAsia="Times New Roman" w:hAnsi="Arial" w:cs="Arial"/>
          <w:color w:val="000000"/>
          <w:lang w:eastAsia="es-MX"/>
        </w:rPr>
        <w:t>.</w:t>
      </w:r>
    </w:p>
    <w:p w14:paraId="57B804C5" w14:textId="3242A74C" w:rsidR="003C2C8B" w:rsidRDefault="00B4341B" w:rsidP="003C2C8B">
      <w:pPr>
        <w:spacing w:before="240" w:after="0" w:line="360" w:lineRule="auto"/>
        <w:jc w:val="both"/>
        <w:rPr>
          <w:rFonts w:ascii="Arial" w:eastAsia="Times New Roman" w:hAnsi="Arial" w:cs="Arial"/>
          <w:color w:val="000000"/>
          <w:lang w:eastAsia="es-MX"/>
        </w:rPr>
      </w:pPr>
      <w:r>
        <w:rPr>
          <w:rFonts w:ascii="Arial" w:eastAsia="Times New Roman" w:hAnsi="Arial" w:cs="Arial"/>
          <w:color w:val="000000"/>
          <w:lang w:eastAsia="es-MX"/>
        </w:rPr>
        <w:t>Por otra parte las debilidades que se pudieron identificar fueron las</w:t>
      </w:r>
      <w:r w:rsidR="00105E8B">
        <w:rPr>
          <w:rFonts w:ascii="Arial" w:eastAsia="Times New Roman" w:hAnsi="Arial" w:cs="Arial"/>
          <w:color w:val="000000"/>
          <w:lang w:eastAsia="es-MX"/>
        </w:rPr>
        <w:t xml:space="preserve"> diferencias</w:t>
      </w:r>
      <w:r w:rsidRPr="009A33B8">
        <w:rPr>
          <w:rFonts w:ascii="Arial" w:eastAsia="Times New Roman" w:hAnsi="Arial" w:cs="Arial"/>
          <w:color w:val="000000"/>
          <w:lang w:eastAsia="es-MX"/>
        </w:rPr>
        <w:t xml:space="preserve"> entre el PEF 2015 y el sistema de gestión estatal, en cuanto presupuesto del fondo aprobado para Yucatán</w:t>
      </w:r>
      <w:r w:rsidR="00105E8B">
        <w:rPr>
          <w:rFonts w:ascii="Arial" w:eastAsia="Times New Roman" w:hAnsi="Arial" w:cs="Arial"/>
          <w:color w:val="000000"/>
          <w:lang w:eastAsia="es-MX"/>
        </w:rPr>
        <w:t>.</w:t>
      </w:r>
      <w:r w:rsidR="003C2C8B">
        <w:rPr>
          <w:rFonts w:ascii="Arial" w:eastAsia="Times New Roman" w:hAnsi="Arial" w:cs="Arial"/>
          <w:color w:val="000000"/>
          <w:lang w:eastAsia="es-MX"/>
        </w:rPr>
        <w:t xml:space="preserve"> </w:t>
      </w:r>
      <w:r w:rsidR="00105E8B">
        <w:rPr>
          <w:rFonts w:ascii="Arial" w:eastAsia="Times New Roman" w:hAnsi="Arial" w:cs="Arial"/>
          <w:color w:val="000000"/>
          <w:lang w:eastAsia="es-MX"/>
        </w:rPr>
        <w:t>T</w:t>
      </w:r>
      <w:r w:rsidR="003C2C8B">
        <w:rPr>
          <w:rFonts w:ascii="Arial" w:eastAsia="Times New Roman" w:hAnsi="Arial" w:cs="Arial"/>
          <w:color w:val="000000"/>
          <w:lang w:eastAsia="es-MX"/>
        </w:rPr>
        <w:t>ambién para</w:t>
      </w:r>
      <w:r w:rsidR="003C2C8B" w:rsidRPr="00A84EBF">
        <w:rPr>
          <w:rFonts w:ascii="Arial" w:eastAsia="Times New Roman" w:hAnsi="Arial" w:cs="Arial"/>
          <w:color w:val="000000"/>
          <w:lang w:eastAsia="es-MX"/>
        </w:rPr>
        <w:t xml:space="preserve"> el </w:t>
      </w:r>
      <w:r w:rsidR="003C2C8B" w:rsidRPr="003C2C8B">
        <w:rPr>
          <w:rFonts w:ascii="Arial" w:eastAsia="Times New Roman" w:hAnsi="Arial" w:cs="Arial"/>
          <w:i/>
          <w:color w:val="000000"/>
          <w:lang w:eastAsia="es-MX"/>
        </w:rPr>
        <w:t>PP218 Cobertura de los Servicios de Educación Profesional Técnica/CONALEP</w:t>
      </w:r>
      <w:r w:rsidR="003C2C8B" w:rsidRPr="00A84EBF">
        <w:rPr>
          <w:rFonts w:ascii="Arial" w:eastAsia="Times New Roman" w:hAnsi="Arial" w:cs="Arial"/>
          <w:color w:val="000000"/>
          <w:lang w:eastAsia="es-MX"/>
        </w:rPr>
        <w:t>, solamente se identificaron supuestos en los componentes uno y dos, ya que los niveles de Fin y Propósito no cuentan con ellos</w:t>
      </w:r>
      <w:r w:rsidR="00105E8B">
        <w:rPr>
          <w:rFonts w:ascii="Arial" w:eastAsia="Times New Roman" w:hAnsi="Arial" w:cs="Arial"/>
          <w:color w:val="000000"/>
          <w:lang w:eastAsia="es-MX"/>
        </w:rPr>
        <w:t>;</w:t>
      </w:r>
      <w:r w:rsidR="003C2C8B" w:rsidRPr="003C2C8B">
        <w:rPr>
          <w:rFonts w:ascii="Arial" w:eastAsia="Times New Roman" w:hAnsi="Arial" w:cs="Arial"/>
          <w:color w:val="000000"/>
          <w:lang w:eastAsia="es-MX"/>
        </w:rPr>
        <w:t xml:space="preserve"> </w:t>
      </w:r>
      <w:r w:rsidR="003C2C8B">
        <w:rPr>
          <w:rFonts w:ascii="Arial" w:eastAsia="Times New Roman" w:hAnsi="Arial" w:cs="Arial"/>
          <w:color w:val="000000"/>
          <w:lang w:eastAsia="es-MX"/>
        </w:rPr>
        <w:t>e</w:t>
      </w:r>
      <w:r w:rsidR="003C2C8B" w:rsidRPr="00A84EBF">
        <w:rPr>
          <w:rFonts w:ascii="Arial" w:eastAsia="Times New Roman" w:hAnsi="Arial" w:cs="Arial"/>
          <w:color w:val="000000"/>
          <w:lang w:eastAsia="es-MX"/>
        </w:rPr>
        <w:t xml:space="preserve">n el </w:t>
      </w:r>
      <w:r w:rsidR="003C2C8B" w:rsidRPr="003C2C8B">
        <w:rPr>
          <w:rFonts w:ascii="Arial" w:eastAsia="Times New Roman" w:hAnsi="Arial" w:cs="Arial"/>
          <w:i/>
          <w:color w:val="000000"/>
          <w:lang w:eastAsia="es-MX"/>
        </w:rPr>
        <w:t>PP78</w:t>
      </w:r>
      <w:r w:rsidR="003C2C8B">
        <w:rPr>
          <w:rFonts w:ascii="Arial" w:eastAsia="Times New Roman" w:hAnsi="Arial" w:cs="Arial"/>
          <w:i/>
          <w:color w:val="000000"/>
          <w:lang w:eastAsia="es-MX"/>
        </w:rPr>
        <w:t xml:space="preserve"> Rezago Educativo</w:t>
      </w:r>
      <w:r w:rsidR="003C2C8B" w:rsidRPr="00A84EBF">
        <w:rPr>
          <w:rFonts w:ascii="Arial" w:eastAsia="Times New Roman" w:hAnsi="Arial" w:cs="Arial"/>
          <w:color w:val="000000"/>
          <w:lang w:eastAsia="es-MX"/>
        </w:rPr>
        <w:t xml:space="preserve">, los niveles de </w:t>
      </w:r>
      <w:r w:rsidR="003C2C8B" w:rsidRPr="003C2C8B">
        <w:rPr>
          <w:rFonts w:ascii="Arial" w:eastAsia="Times New Roman" w:hAnsi="Arial" w:cs="Arial"/>
          <w:i/>
          <w:color w:val="000000"/>
          <w:lang w:eastAsia="es-MX"/>
        </w:rPr>
        <w:t>Fin</w:t>
      </w:r>
      <w:r w:rsidR="003C2C8B" w:rsidRPr="00A84EBF">
        <w:rPr>
          <w:rFonts w:ascii="Arial" w:eastAsia="Times New Roman" w:hAnsi="Arial" w:cs="Arial"/>
          <w:color w:val="000000"/>
          <w:lang w:eastAsia="es-MX"/>
        </w:rPr>
        <w:t xml:space="preserve"> y </w:t>
      </w:r>
      <w:r w:rsidR="003C2C8B" w:rsidRPr="003C2C8B">
        <w:rPr>
          <w:rFonts w:ascii="Arial" w:eastAsia="Times New Roman" w:hAnsi="Arial" w:cs="Arial"/>
          <w:i/>
          <w:color w:val="000000"/>
          <w:lang w:eastAsia="es-MX"/>
        </w:rPr>
        <w:t>Propósito</w:t>
      </w:r>
      <w:r w:rsidR="003C2C8B" w:rsidRPr="00A84EBF">
        <w:rPr>
          <w:rFonts w:ascii="Arial" w:eastAsia="Times New Roman" w:hAnsi="Arial" w:cs="Arial"/>
          <w:color w:val="000000"/>
          <w:lang w:eastAsia="es-MX"/>
        </w:rPr>
        <w:t xml:space="preserve"> </w:t>
      </w:r>
      <w:r w:rsidR="00105E8B">
        <w:rPr>
          <w:rFonts w:ascii="Arial" w:eastAsia="Times New Roman" w:hAnsi="Arial" w:cs="Arial"/>
          <w:color w:val="000000"/>
          <w:lang w:eastAsia="es-MX"/>
        </w:rPr>
        <w:t xml:space="preserve">cuentan con </w:t>
      </w:r>
      <w:r w:rsidR="003C2C8B" w:rsidRPr="00A84EBF">
        <w:rPr>
          <w:rFonts w:ascii="Arial" w:eastAsia="Times New Roman" w:hAnsi="Arial" w:cs="Arial"/>
          <w:color w:val="000000"/>
          <w:lang w:eastAsia="es-MX"/>
        </w:rPr>
        <w:t xml:space="preserve">los </w:t>
      </w:r>
      <w:r w:rsidR="00105E8B">
        <w:rPr>
          <w:rFonts w:ascii="Arial" w:eastAsia="Times New Roman" w:hAnsi="Arial" w:cs="Arial"/>
          <w:color w:val="000000"/>
          <w:lang w:eastAsia="es-MX"/>
        </w:rPr>
        <w:t xml:space="preserve">mismos supuestos, para el caso de los componentes, también repiten los supuestos, </w:t>
      </w:r>
      <w:r w:rsidR="003C2C8B">
        <w:rPr>
          <w:rFonts w:ascii="Arial" w:eastAsia="Times New Roman" w:hAnsi="Arial" w:cs="Arial"/>
          <w:color w:val="000000"/>
          <w:lang w:eastAsia="es-MX"/>
        </w:rPr>
        <w:t>no</w:t>
      </w:r>
      <w:r w:rsidR="003C2C8B" w:rsidRPr="00A84EBF">
        <w:rPr>
          <w:rFonts w:ascii="Arial" w:eastAsia="Times New Roman" w:hAnsi="Arial" w:cs="Arial"/>
          <w:color w:val="000000"/>
          <w:lang w:eastAsia="es-MX"/>
        </w:rPr>
        <w:t xml:space="preserve"> se tienen indicadores para los niveles de actividad</w:t>
      </w:r>
      <w:r w:rsidR="00056441">
        <w:rPr>
          <w:rFonts w:ascii="Arial" w:eastAsia="Times New Roman" w:hAnsi="Arial" w:cs="Arial"/>
          <w:color w:val="000000"/>
          <w:lang w:eastAsia="es-MX"/>
        </w:rPr>
        <w:t>;</w:t>
      </w:r>
      <w:r w:rsidR="003C2C8B">
        <w:rPr>
          <w:rFonts w:ascii="Arial" w:eastAsia="Times New Roman" w:hAnsi="Arial" w:cs="Arial"/>
          <w:color w:val="000000"/>
          <w:lang w:eastAsia="es-MX"/>
        </w:rPr>
        <w:t xml:space="preserve"> por último, se </w:t>
      </w:r>
      <w:r w:rsidR="003C2C8B" w:rsidRPr="000156B9">
        <w:rPr>
          <w:rFonts w:ascii="Arial" w:eastAsia="Times New Roman" w:hAnsi="Arial" w:cs="Arial"/>
          <w:color w:val="000000"/>
          <w:lang w:eastAsia="es-MX"/>
        </w:rPr>
        <w:t>detectaron inconsistencias</w:t>
      </w:r>
      <w:r w:rsidR="003C2C8B">
        <w:rPr>
          <w:rFonts w:ascii="Arial" w:eastAsia="Times New Roman" w:hAnsi="Arial" w:cs="Arial"/>
          <w:color w:val="000000"/>
          <w:lang w:eastAsia="es-MX"/>
        </w:rPr>
        <w:t xml:space="preserve"> en la transferencia de los recursos por parte de</w:t>
      </w:r>
      <w:r w:rsidR="00105E8B">
        <w:rPr>
          <w:rFonts w:ascii="Arial" w:eastAsia="Times New Roman" w:hAnsi="Arial" w:cs="Arial"/>
          <w:color w:val="000000"/>
          <w:lang w:eastAsia="es-MX"/>
        </w:rPr>
        <w:t xml:space="preserve"> </w:t>
      </w:r>
      <w:r w:rsidR="003C2C8B">
        <w:rPr>
          <w:rFonts w:ascii="Arial" w:eastAsia="Times New Roman" w:hAnsi="Arial" w:cs="Arial"/>
          <w:color w:val="000000"/>
          <w:lang w:eastAsia="es-MX"/>
        </w:rPr>
        <w:t>l</w:t>
      </w:r>
      <w:r w:rsidR="00105E8B">
        <w:rPr>
          <w:rFonts w:ascii="Arial" w:eastAsia="Times New Roman" w:hAnsi="Arial" w:cs="Arial"/>
          <w:color w:val="000000"/>
          <w:lang w:eastAsia="es-MX"/>
        </w:rPr>
        <w:t>a</w:t>
      </w:r>
      <w:r w:rsidR="003C2C8B">
        <w:rPr>
          <w:rFonts w:ascii="Arial" w:eastAsia="Times New Roman" w:hAnsi="Arial" w:cs="Arial"/>
          <w:color w:val="000000"/>
          <w:lang w:eastAsia="es-MX"/>
        </w:rPr>
        <w:t xml:space="preserve"> SAF, hacia las dependencias ejecutoras.</w:t>
      </w:r>
    </w:p>
    <w:p w14:paraId="25C22CE8" w14:textId="77777777" w:rsidR="003C2C8B" w:rsidRDefault="003C2C8B" w:rsidP="003C2C8B">
      <w:pPr>
        <w:spacing w:after="0" w:line="360" w:lineRule="auto"/>
        <w:jc w:val="both"/>
        <w:rPr>
          <w:rFonts w:ascii="Arial" w:eastAsia="Times New Roman" w:hAnsi="Arial" w:cs="Arial"/>
          <w:color w:val="000000"/>
          <w:lang w:eastAsia="es-MX"/>
        </w:rPr>
      </w:pPr>
    </w:p>
    <w:p w14:paraId="3B8F9BB4" w14:textId="5B938E76" w:rsidR="003C2C8B" w:rsidRDefault="003C2C8B" w:rsidP="00EC243A">
      <w:pPr>
        <w:spacing w:after="0" w:line="36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En cuanto a las amenazas que pueden afectar se encuentra en que la </w:t>
      </w:r>
      <w:r w:rsidRPr="009A33B8">
        <w:rPr>
          <w:rFonts w:ascii="Arial" w:eastAsia="Times New Roman" w:hAnsi="Arial" w:cs="Arial"/>
          <w:color w:val="000000"/>
          <w:lang w:eastAsia="es-MX"/>
        </w:rPr>
        <w:t xml:space="preserve"> mayor parte de estos recursos son destinados principalmente al financiamiento de la educación técnica, como en el caso de los CONALEP (62.4% a nivel nacional y 57.5% a nivel estatal), sin embargo al destinarse al FAETA solo el 1.0% del presupuesto del Ramo 33, los recursos podrían resultar insuficientes para atender la demanda de educación en la población tanto desde el punto de vist</w:t>
      </w:r>
      <w:r>
        <w:rPr>
          <w:rFonts w:ascii="Arial" w:eastAsia="Times New Roman" w:hAnsi="Arial" w:cs="Arial"/>
          <w:color w:val="000000"/>
          <w:lang w:eastAsia="es-MX"/>
        </w:rPr>
        <w:t>a cuantitativo como cualitativo y e</w:t>
      </w:r>
      <w:r w:rsidRPr="000156B9">
        <w:rPr>
          <w:rFonts w:ascii="Arial" w:eastAsia="Times New Roman" w:hAnsi="Arial" w:cs="Arial"/>
          <w:color w:val="000000"/>
          <w:lang w:eastAsia="es-MX"/>
        </w:rPr>
        <w:t xml:space="preserve">n el caso del </w:t>
      </w:r>
      <w:proofErr w:type="spellStart"/>
      <w:r w:rsidRPr="000156B9">
        <w:rPr>
          <w:rFonts w:ascii="Arial" w:eastAsia="Times New Roman" w:hAnsi="Arial" w:cs="Arial"/>
          <w:color w:val="000000"/>
          <w:lang w:eastAsia="es-MX"/>
        </w:rPr>
        <w:t>subfondo</w:t>
      </w:r>
      <w:proofErr w:type="spellEnd"/>
      <w:r w:rsidRPr="000156B9">
        <w:rPr>
          <w:rFonts w:ascii="Arial" w:eastAsia="Times New Roman" w:hAnsi="Arial" w:cs="Arial"/>
          <w:color w:val="000000"/>
          <w:lang w:eastAsia="es-MX"/>
        </w:rPr>
        <w:t xml:space="preserve"> Educación Tecnológica, no existen reglas de operación</w:t>
      </w:r>
      <w:r>
        <w:rPr>
          <w:rFonts w:ascii="Arial" w:eastAsia="Times New Roman" w:hAnsi="Arial" w:cs="Arial"/>
          <w:color w:val="000000"/>
          <w:lang w:eastAsia="es-MX"/>
        </w:rPr>
        <w:t xml:space="preserve"> ni</w:t>
      </w:r>
      <w:r w:rsidRPr="000156B9">
        <w:rPr>
          <w:rFonts w:ascii="Arial" w:eastAsia="Times New Roman" w:hAnsi="Arial" w:cs="Arial"/>
          <w:color w:val="000000"/>
          <w:lang w:eastAsia="es-MX"/>
        </w:rPr>
        <w:t xml:space="preserve"> </w:t>
      </w:r>
      <w:r>
        <w:rPr>
          <w:rFonts w:ascii="Arial" w:eastAsia="Times New Roman" w:hAnsi="Arial" w:cs="Arial"/>
          <w:color w:val="000000"/>
          <w:lang w:eastAsia="es-MX"/>
        </w:rPr>
        <w:t>tampoco existen reglas para</w:t>
      </w:r>
      <w:r w:rsidRPr="000156B9">
        <w:rPr>
          <w:rFonts w:ascii="Arial" w:eastAsia="Times New Roman" w:hAnsi="Arial" w:cs="Arial"/>
          <w:color w:val="000000"/>
          <w:lang w:eastAsia="es-MX"/>
        </w:rPr>
        <w:t xml:space="preserve"> programas presupuestarios  del CONALEP</w:t>
      </w:r>
      <w:r>
        <w:rPr>
          <w:rFonts w:ascii="Arial" w:eastAsia="Times New Roman" w:hAnsi="Arial" w:cs="Arial"/>
          <w:color w:val="000000"/>
          <w:lang w:eastAsia="es-MX"/>
        </w:rPr>
        <w:t>, otra amenaza es que en</w:t>
      </w:r>
      <w:r w:rsidRPr="000156B9">
        <w:rPr>
          <w:rFonts w:ascii="Arial" w:eastAsia="Times New Roman" w:hAnsi="Arial" w:cs="Arial"/>
          <w:color w:val="000000"/>
          <w:lang w:eastAsia="es-MX"/>
        </w:rPr>
        <w:t xml:space="preserve"> el ámbito local hay una falta de disposiciones que regulen los sistemas electrónicos, así como el seguimiento en la captura en t</w:t>
      </w:r>
      <w:r w:rsidR="00EC243A">
        <w:rPr>
          <w:rFonts w:ascii="Arial" w:eastAsia="Times New Roman" w:hAnsi="Arial" w:cs="Arial"/>
          <w:color w:val="000000"/>
          <w:lang w:eastAsia="es-MX"/>
        </w:rPr>
        <w:t>iempo y forma de la información.</w:t>
      </w:r>
    </w:p>
    <w:p w14:paraId="645DE270" w14:textId="77777777" w:rsidR="00EC243A" w:rsidRDefault="00EC243A" w:rsidP="00EC243A">
      <w:pPr>
        <w:spacing w:after="0" w:line="360" w:lineRule="auto"/>
        <w:jc w:val="both"/>
        <w:rPr>
          <w:rFonts w:ascii="Arial" w:eastAsia="Times New Roman" w:hAnsi="Arial" w:cs="Arial"/>
          <w:color w:val="000000"/>
          <w:lang w:eastAsia="es-MX"/>
        </w:rPr>
      </w:pPr>
    </w:p>
    <w:p w14:paraId="173390B3" w14:textId="164D0D0C" w:rsidR="00EC243A" w:rsidRDefault="00EC243A" w:rsidP="00EC243A">
      <w:pPr>
        <w:spacing w:line="360" w:lineRule="auto"/>
        <w:jc w:val="both"/>
        <w:rPr>
          <w:rFonts w:ascii="Arial" w:hAnsi="Arial"/>
          <w:lang w:val="es-ES"/>
        </w:rPr>
      </w:pPr>
      <w:r>
        <w:rPr>
          <w:rFonts w:ascii="Arial" w:hAnsi="Arial"/>
          <w:lang w:val="es-ES"/>
        </w:rPr>
        <w:t>Con base en lo anterior, en especial a partir de las debilidades observadas, se recomienda:</w:t>
      </w:r>
    </w:p>
    <w:p w14:paraId="4F8401FC" w14:textId="2F603E72" w:rsidR="00EC243A" w:rsidRPr="00EC243A" w:rsidRDefault="00EC243A" w:rsidP="00EC243A">
      <w:pPr>
        <w:pStyle w:val="Prrafodelista"/>
        <w:numPr>
          <w:ilvl w:val="0"/>
          <w:numId w:val="36"/>
        </w:numPr>
        <w:spacing w:line="360" w:lineRule="auto"/>
        <w:jc w:val="both"/>
        <w:rPr>
          <w:rFonts w:ascii="Arial" w:hAnsi="Arial"/>
          <w:lang w:val="es-ES"/>
        </w:rPr>
      </w:pPr>
      <w:r w:rsidRPr="00EC243A">
        <w:rPr>
          <w:rFonts w:ascii="Arial" w:eastAsia="Times New Roman" w:hAnsi="Arial" w:cs="Arial"/>
          <w:color w:val="000000"/>
          <w:lang w:eastAsia="es-MX"/>
        </w:rPr>
        <w:lastRenderedPageBreak/>
        <w:t xml:space="preserve">Dado que sólo representa en promedio el 1.0% del total de los recursos del Ramo 33, replantearse con la Federación, la cantidad de recursos destinados a </w:t>
      </w:r>
      <w:r>
        <w:rPr>
          <w:rFonts w:ascii="Arial" w:eastAsia="Times New Roman" w:hAnsi="Arial" w:cs="Arial"/>
          <w:color w:val="000000"/>
          <w:lang w:eastAsia="es-MX"/>
        </w:rPr>
        <w:t>FAETA</w:t>
      </w:r>
      <w:r w:rsidRPr="00EC243A">
        <w:rPr>
          <w:rFonts w:ascii="Arial" w:eastAsia="Times New Roman" w:hAnsi="Arial" w:cs="Arial"/>
          <w:color w:val="000000"/>
          <w:lang w:eastAsia="es-MX"/>
        </w:rPr>
        <w:t>.</w:t>
      </w:r>
    </w:p>
    <w:p w14:paraId="7CC80E47" w14:textId="5C6D7FC2" w:rsidR="00EC243A" w:rsidRPr="00EC243A" w:rsidRDefault="00EC243A" w:rsidP="00EC243A">
      <w:pPr>
        <w:pStyle w:val="Prrafodelista"/>
        <w:numPr>
          <w:ilvl w:val="0"/>
          <w:numId w:val="36"/>
        </w:numPr>
        <w:spacing w:after="0" w:line="360" w:lineRule="auto"/>
        <w:jc w:val="both"/>
        <w:rPr>
          <w:rFonts w:ascii="Arial" w:hAnsi="Arial" w:cs="Arial"/>
          <w:lang w:val="es-ES"/>
        </w:rPr>
      </w:pPr>
      <w:r>
        <w:rPr>
          <w:rFonts w:ascii="Arial" w:eastAsia="Times New Roman" w:hAnsi="Arial" w:cs="Arial"/>
          <w:color w:val="000000"/>
          <w:lang w:val="es-ES" w:eastAsia="es-MX"/>
        </w:rPr>
        <w:t>Ante la falta de reglas de operación del fondo, se recomienda</w:t>
      </w:r>
      <w:r w:rsidRPr="000156B9">
        <w:rPr>
          <w:rFonts w:ascii="Arial" w:eastAsia="Times New Roman" w:hAnsi="Arial" w:cs="Arial"/>
          <w:color w:val="000000"/>
          <w:lang w:eastAsia="es-MX"/>
        </w:rPr>
        <w:t xml:space="preserve"> a la dependencia responsable impulsar ante las autoridades federales que se regule la operación del mismo, o en su defecto que respetando la Ley de Coordinación Fiscal, establezca los lineamientos en el ámbito estatal. Con esto se impulsará una mayor eficiencia en el ejercicio de los recursos</w:t>
      </w:r>
    </w:p>
    <w:p w14:paraId="00C4C12D" w14:textId="53EC2CE7" w:rsidR="00EC243A" w:rsidRPr="00EC243A" w:rsidRDefault="00EC243A" w:rsidP="00EC243A">
      <w:pPr>
        <w:pStyle w:val="Prrafodelista"/>
        <w:numPr>
          <w:ilvl w:val="0"/>
          <w:numId w:val="35"/>
        </w:numPr>
        <w:spacing w:after="0" w:line="360" w:lineRule="auto"/>
        <w:jc w:val="both"/>
        <w:rPr>
          <w:rFonts w:ascii="Arial" w:hAnsi="Arial" w:cs="Arial"/>
          <w:lang w:val="es-ES"/>
        </w:rPr>
      </w:pPr>
      <w:r>
        <w:rPr>
          <w:rFonts w:ascii="Arial" w:eastAsia="Times New Roman" w:hAnsi="Arial" w:cs="Arial"/>
          <w:color w:val="000000"/>
          <w:lang w:eastAsia="es-MX"/>
        </w:rPr>
        <w:t xml:space="preserve">Se recomienda </w:t>
      </w:r>
      <w:r w:rsidR="00105E8B">
        <w:rPr>
          <w:rFonts w:ascii="Arial" w:eastAsia="Times New Roman" w:hAnsi="Arial" w:cs="Arial"/>
          <w:color w:val="000000"/>
          <w:lang w:eastAsia="es-MX"/>
        </w:rPr>
        <w:t xml:space="preserve">que la </w:t>
      </w:r>
      <w:r w:rsidR="00105E8B" w:rsidRPr="00EC243A">
        <w:rPr>
          <w:rFonts w:ascii="Arial" w:eastAsia="Times New Roman" w:hAnsi="Arial" w:cs="Arial"/>
          <w:color w:val="000000"/>
          <w:lang w:eastAsia="es-MX"/>
        </w:rPr>
        <w:t>Secretaría</w:t>
      </w:r>
      <w:r w:rsidRPr="00EC243A">
        <w:rPr>
          <w:rFonts w:ascii="Arial" w:eastAsia="Times New Roman" w:hAnsi="Arial" w:cs="Arial"/>
          <w:color w:val="000000"/>
          <w:lang w:eastAsia="es-MX"/>
        </w:rPr>
        <w:t xml:space="preserve"> de Administración y Finanzas, como responsable de gestionar y administrar las aportaciones federales en Yucatán, consolide los mecanismos de programación, operación, transferencia y ejercicio de los recursos.</w:t>
      </w:r>
    </w:p>
    <w:p w14:paraId="1B16004B" w14:textId="58FB526D" w:rsidR="00EC243A" w:rsidRPr="00EC243A" w:rsidRDefault="00EC243A" w:rsidP="00EC243A">
      <w:pPr>
        <w:pStyle w:val="Prrafodelista"/>
        <w:numPr>
          <w:ilvl w:val="0"/>
          <w:numId w:val="35"/>
        </w:numPr>
        <w:spacing w:after="0" w:line="360" w:lineRule="auto"/>
        <w:jc w:val="both"/>
        <w:rPr>
          <w:rFonts w:ascii="Arial" w:hAnsi="Arial" w:cs="Arial"/>
          <w:lang w:val="es-ES"/>
        </w:rPr>
      </w:pPr>
      <w:r>
        <w:rPr>
          <w:rFonts w:ascii="Arial" w:eastAsia="Times New Roman" w:hAnsi="Arial" w:cs="Arial"/>
          <w:color w:val="000000"/>
          <w:lang w:eastAsia="es-MX"/>
        </w:rPr>
        <w:t>Elaborar</w:t>
      </w:r>
      <w:r w:rsidRPr="000156B9">
        <w:rPr>
          <w:rFonts w:ascii="Arial" w:eastAsia="Times New Roman" w:hAnsi="Arial" w:cs="Arial"/>
          <w:color w:val="000000"/>
          <w:lang w:eastAsia="es-MX"/>
        </w:rPr>
        <w:t>, publicar y difundir las regulaciones necesarias que den fundamento legal a la sistematización de la información y al proceso de seguimiento correspondiente.</w:t>
      </w:r>
    </w:p>
    <w:p w14:paraId="764D689F" w14:textId="77777777" w:rsidR="00451702" w:rsidRPr="00A23729" w:rsidRDefault="00451702" w:rsidP="00A23729">
      <w:pPr>
        <w:spacing w:before="240" w:after="0" w:line="360" w:lineRule="auto"/>
        <w:jc w:val="both"/>
        <w:rPr>
          <w:rFonts w:ascii="Arial" w:hAnsi="Arial" w:cs="Arial"/>
          <w:lang w:val="es-ES_tradnl"/>
        </w:rPr>
      </w:pPr>
    </w:p>
    <w:p w14:paraId="41DE84B7" w14:textId="77777777" w:rsidR="00B75276" w:rsidRPr="00A23729" w:rsidRDefault="00B75276" w:rsidP="00A23729">
      <w:pPr>
        <w:spacing w:before="240" w:after="0" w:line="360" w:lineRule="auto"/>
        <w:jc w:val="both"/>
        <w:rPr>
          <w:rFonts w:ascii="Arial" w:hAnsi="Arial" w:cs="Arial"/>
          <w:lang w:val="es-ES_tradnl"/>
        </w:rPr>
      </w:pPr>
      <w:r w:rsidRPr="00A23729">
        <w:rPr>
          <w:rFonts w:ascii="Arial" w:hAnsi="Arial" w:cs="Arial"/>
          <w:lang w:val="es-ES_tradnl"/>
        </w:rPr>
        <w:br w:type="page"/>
      </w:r>
    </w:p>
    <w:p w14:paraId="10963BE5"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6E848ABE"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6DCB90F5"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3585039C"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2AB707EA"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4AB77399"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7ADA9B61"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2F87E089"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0ABDAAD5"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294F76A9"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63CF4EDE" w14:textId="77777777" w:rsidR="00B75276" w:rsidRPr="003F4D5C" w:rsidRDefault="00B75276" w:rsidP="003F4D5C">
      <w:pPr>
        <w:autoSpaceDE w:val="0"/>
        <w:autoSpaceDN w:val="0"/>
        <w:adjustRightInd w:val="0"/>
        <w:spacing w:after="0" w:line="360" w:lineRule="auto"/>
        <w:jc w:val="both"/>
        <w:rPr>
          <w:rFonts w:ascii="Arial" w:hAnsi="Arial" w:cs="Arial"/>
          <w:b/>
          <w:color w:val="000000" w:themeColor="text1"/>
        </w:rPr>
      </w:pPr>
    </w:p>
    <w:p w14:paraId="23118187"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6F058054" w14:textId="2C8E155A" w:rsidR="00EC243A" w:rsidRPr="00980780" w:rsidRDefault="00980780" w:rsidP="00980780">
      <w:pPr>
        <w:pStyle w:val="Ttulo1"/>
        <w:jc w:val="right"/>
        <w:rPr>
          <w:rFonts w:ascii="Arial" w:eastAsiaTheme="minorEastAsia" w:hAnsi="Arial" w:cs="Arial"/>
          <w:b/>
          <w:bCs/>
          <w:color w:val="auto"/>
          <w:kern w:val="36"/>
          <w:sz w:val="44"/>
          <w:szCs w:val="44"/>
          <w:lang w:val="es-ES_tradnl" w:eastAsia="es-ES"/>
        </w:rPr>
      </w:pPr>
      <w:bookmarkStart w:id="45" w:name="_Toc463253401"/>
      <w:r w:rsidRPr="00980780">
        <w:rPr>
          <w:rFonts w:ascii="Arial" w:eastAsiaTheme="minorEastAsia" w:hAnsi="Arial" w:cs="Arial"/>
          <w:b/>
          <w:bCs/>
          <w:color w:val="auto"/>
          <w:kern w:val="36"/>
          <w:sz w:val="44"/>
          <w:szCs w:val="44"/>
          <w:lang w:val="es-ES_tradnl" w:eastAsia="es-ES"/>
        </w:rPr>
        <w:t>Capítulo V</w:t>
      </w:r>
      <w:r>
        <w:rPr>
          <w:rFonts w:ascii="Arial" w:eastAsiaTheme="minorEastAsia" w:hAnsi="Arial" w:cs="Arial"/>
          <w:b/>
          <w:bCs/>
          <w:color w:val="auto"/>
          <w:kern w:val="36"/>
          <w:sz w:val="44"/>
          <w:szCs w:val="44"/>
          <w:lang w:val="es-ES_tradnl" w:eastAsia="es-ES"/>
        </w:rPr>
        <w:t>I</w:t>
      </w:r>
      <w:r w:rsidRPr="00980780">
        <w:rPr>
          <w:rFonts w:ascii="Arial" w:eastAsiaTheme="minorEastAsia" w:hAnsi="Arial" w:cs="Arial"/>
          <w:b/>
          <w:bCs/>
          <w:color w:val="auto"/>
          <w:kern w:val="36"/>
          <w:sz w:val="44"/>
          <w:szCs w:val="44"/>
          <w:lang w:val="es-ES_tradnl" w:eastAsia="es-ES"/>
        </w:rPr>
        <w:t>.</w:t>
      </w:r>
      <w:r>
        <w:rPr>
          <w:rFonts w:ascii="Arial" w:eastAsiaTheme="minorEastAsia" w:hAnsi="Arial" w:cs="Arial"/>
          <w:b/>
          <w:bCs/>
          <w:color w:val="auto"/>
          <w:kern w:val="36"/>
          <w:sz w:val="44"/>
          <w:szCs w:val="44"/>
          <w:lang w:val="es-ES_tradnl" w:eastAsia="es-ES"/>
        </w:rPr>
        <w:t xml:space="preserve"> </w:t>
      </w:r>
      <w:r w:rsidRPr="00980780">
        <w:rPr>
          <w:rFonts w:ascii="Arial" w:eastAsiaTheme="minorEastAsia" w:hAnsi="Arial" w:cs="Arial"/>
          <w:b/>
          <w:bCs/>
          <w:color w:val="auto"/>
          <w:kern w:val="36"/>
          <w:sz w:val="44"/>
          <w:szCs w:val="44"/>
          <w:lang w:val="es-ES_tradnl" w:eastAsia="es-ES"/>
        </w:rPr>
        <w:t>Principales Hallazgos</w:t>
      </w:r>
      <w:bookmarkEnd w:id="45"/>
    </w:p>
    <w:p w14:paraId="3F1EAAE9" w14:textId="77777777" w:rsidR="00EC243A" w:rsidRDefault="00EC243A">
      <w:pPr>
        <w:rPr>
          <w:rFonts w:ascii="Arial" w:hAnsi="Arial" w:cs="Arial"/>
          <w:b/>
          <w:color w:val="000000" w:themeColor="text1"/>
        </w:rPr>
      </w:pPr>
      <w:r>
        <w:rPr>
          <w:rFonts w:ascii="Arial" w:hAnsi="Arial" w:cs="Arial"/>
          <w:b/>
          <w:color w:val="000000" w:themeColor="text1"/>
        </w:rPr>
        <w:br w:type="page"/>
      </w:r>
    </w:p>
    <w:p w14:paraId="3158338F" w14:textId="5A8C517F" w:rsidR="00F712DE" w:rsidRPr="00A525BF" w:rsidRDefault="0083787B" w:rsidP="00A525BF">
      <w:pPr>
        <w:autoSpaceDE w:val="0"/>
        <w:autoSpaceDN w:val="0"/>
        <w:adjustRightInd w:val="0"/>
        <w:spacing w:after="0" w:line="360" w:lineRule="auto"/>
        <w:jc w:val="both"/>
        <w:rPr>
          <w:rFonts w:ascii="Arial" w:hAnsi="Arial" w:cs="Arial"/>
          <w:color w:val="000000" w:themeColor="text1"/>
        </w:rPr>
      </w:pPr>
      <w:r w:rsidRPr="00A525BF">
        <w:rPr>
          <w:rFonts w:ascii="Arial" w:hAnsi="Arial" w:cs="Arial"/>
          <w:color w:val="000000" w:themeColor="text1"/>
        </w:rPr>
        <w:lastRenderedPageBreak/>
        <w:t xml:space="preserve">A continuación se </w:t>
      </w:r>
      <w:r w:rsidR="00C7759E" w:rsidRPr="00A525BF">
        <w:rPr>
          <w:rFonts w:ascii="Arial" w:hAnsi="Arial" w:cs="Arial"/>
          <w:color w:val="000000" w:themeColor="text1"/>
        </w:rPr>
        <w:t>detallan a mayor amplitud los hallazgos provenientes de esta evaluación derivados del análisis de fortalezas, oportunidades debilidades y amenazas, realizado en el capítulo anterior y son los siguientes.</w:t>
      </w:r>
    </w:p>
    <w:p w14:paraId="1446F980" w14:textId="77777777" w:rsidR="00C7759E" w:rsidRDefault="00C7759E" w:rsidP="006E42A8">
      <w:pPr>
        <w:pStyle w:val="Prrafodelista"/>
        <w:autoSpaceDE w:val="0"/>
        <w:autoSpaceDN w:val="0"/>
        <w:adjustRightInd w:val="0"/>
        <w:spacing w:after="0" w:line="360" w:lineRule="auto"/>
        <w:ind w:left="993"/>
        <w:jc w:val="both"/>
        <w:rPr>
          <w:rFonts w:ascii="Arial" w:eastAsia="Times New Roman" w:hAnsi="Arial" w:cs="Arial"/>
          <w:color w:val="000000"/>
          <w:lang w:eastAsia="es-MX"/>
        </w:rPr>
      </w:pPr>
    </w:p>
    <w:p w14:paraId="4AE116BE" w14:textId="557B804B" w:rsidR="00762D9E" w:rsidRPr="006E42A8" w:rsidRDefault="00762D9E" w:rsidP="006E42A8">
      <w:pPr>
        <w:pStyle w:val="Prrafodelista"/>
        <w:numPr>
          <w:ilvl w:val="0"/>
          <w:numId w:val="42"/>
        </w:numPr>
        <w:autoSpaceDE w:val="0"/>
        <w:autoSpaceDN w:val="0"/>
        <w:adjustRightInd w:val="0"/>
        <w:spacing w:after="0" w:line="360" w:lineRule="auto"/>
        <w:ind w:left="993" w:hanging="284"/>
        <w:jc w:val="both"/>
        <w:rPr>
          <w:rFonts w:ascii="Arial" w:eastAsia="Times New Roman" w:hAnsi="Arial" w:cs="Arial"/>
          <w:color w:val="000000"/>
          <w:lang w:eastAsia="es-MX"/>
        </w:rPr>
      </w:pPr>
      <w:r w:rsidRPr="006E42A8">
        <w:rPr>
          <w:rFonts w:ascii="Arial" w:eastAsia="Times New Roman" w:hAnsi="Arial" w:cs="Arial"/>
          <w:color w:val="000000"/>
          <w:lang w:eastAsia="es-MX"/>
        </w:rPr>
        <w:t xml:space="preserve">El principal </w:t>
      </w:r>
      <w:r w:rsidR="006E42A8" w:rsidRPr="006E42A8">
        <w:rPr>
          <w:rFonts w:ascii="Arial" w:eastAsia="Times New Roman" w:hAnsi="Arial" w:cs="Arial"/>
          <w:color w:val="000000"/>
          <w:lang w:eastAsia="es-MX"/>
        </w:rPr>
        <w:t>hallazgo</w:t>
      </w:r>
      <w:r w:rsidRPr="006E42A8">
        <w:rPr>
          <w:rFonts w:ascii="Arial" w:eastAsia="Times New Roman" w:hAnsi="Arial" w:cs="Arial"/>
          <w:color w:val="000000"/>
          <w:lang w:eastAsia="es-MX"/>
        </w:rPr>
        <w:t xml:space="preserve"> </w:t>
      </w:r>
      <w:r w:rsidR="006E42A8">
        <w:rPr>
          <w:rFonts w:ascii="Arial" w:eastAsia="Times New Roman" w:hAnsi="Arial" w:cs="Arial"/>
          <w:color w:val="000000"/>
          <w:lang w:eastAsia="es-MX"/>
        </w:rPr>
        <w:t xml:space="preserve">de esta evaluación, </w:t>
      </w:r>
      <w:r w:rsidRPr="006E42A8">
        <w:rPr>
          <w:rFonts w:ascii="Arial" w:eastAsia="Times New Roman" w:hAnsi="Arial" w:cs="Arial"/>
          <w:color w:val="000000"/>
          <w:lang w:eastAsia="es-MX"/>
        </w:rPr>
        <w:t xml:space="preserve">fue </w:t>
      </w:r>
      <w:r w:rsidR="006E42A8" w:rsidRPr="006E42A8">
        <w:rPr>
          <w:rFonts w:ascii="Arial" w:eastAsia="Times New Roman" w:hAnsi="Arial" w:cs="Arial"/>
          <w:color w:val="000000"/>
          <w:lang w:eastAsia="es-MX"/>
        </w:rPr>
        <w:t xml:space="preserve">detectado a partir </w:t>
      </w:r>
      <w:r w:rsidRPr="006E42A8">
        <w:rPr>
          <w:rFonts w:ascii="Arial" w:eastAsia="Times New Roman" w:hAnsi="Arial" w:cs="Arial"/>
          <w:color w:val="000000"/>
          <w:lang w:eastAsia="es-MX"/>
        </w:rPr>
        <w:t xml:space="preserve"> de la revisión del porcentaje de recursos ejercidos</w:t>
      </w:r>
      <w:r w:rsidR="006E42A8" w:rsidRPr="006E42A8">
        <w:rPr>
          <w:rFonts w:ascii="Arial" w:eastAsia="Times New Roman" w:hAnsi="Arial" w:cs="Arial"/>
          <w:color w:val="000000"/>
          <w:lang w:eastAsia="es-MX"/>
        </w:rPr>
        <w:t xml:space="preserve">, donde </w:t>
      </w:r>
      <w:r w:rsidRPr="006E42A8">
        <w:rPr>
          <w:rFonts w:ascii="Arial" w:eastAsia="Times New Roman" w:hAnsi="Arial" w:cs="Arial"/>
          <w:color w:val="000000"/>
          <w:lang w:eastAsia="es-MX"/>
        </w:rPr>
        <w:t xml:space="preserve"> se observa que el Fondo</w:t>
      </w:r>
      <w:r w:rsidR="006E42A8" w:rsidRPr="006E42A8">
        <w:rPr>
          <w:rFonts w:ascii="Arial" w:eastAsia="Times New Roman" w:hAnsi="Arial" w:cs="Arial"/>
          <w:color w:val="000000"/>
          <w:lang w:eastAsia="es-MX"/>
        </w:rPr>
        <w:t xml:space="preserve"> a pesar de que los recursos se ejercieron en su totalidad,</w:t>
      </w:r>
      <w:r w:rsidRPr="006E42A8">
        <w:rPr>
          <w:rFonts w:ascii="Arial" w:eastAsia="Times New Roman" w:hAnsi="Arial" w:cs="Arial"/>
          <w:color w:val="000000"/>
          <w:lang w:eastAsia="es-MX"/>
        </w:rPr>
        <w:t xml:space="preserve"> sólo se alcanzó el 50% de las metas planteadas</w:t>
      </w:r>
      <w:r w:rsidR="006E42A8" w:rsidRPr="006E42A8">
        <w:rPr>
          <w:rFonts w:ascii="Arial" w:eastAsia="Times New Roman" w:hAnsi="Arial" w:cs="Arial"/>
          <w:color w:val="000000"/>
          <w:lang w:eastAsia="es-MX"/>
        </w:rPr>
        <w:t>, por lo que es necesario que se lleve a cabo</w:t>
      </w:r>
      <w:r w:rsidRPr="006E42A8">
        <w:rPr>
          <w:rFonts w:ascii="Arial" w:eastAsia="Times New Roman" w:hAnsi="Arial" w:cs="Arial"/>
          <w:color w:val="000000"/>
          <w:lang w:eastAsia="es-MX"/>
        </w:rPr>
        <w:t xml:space="preserve"> </w:t>
      </w:r>
      <w:r w:rsidR="006E42A8" w:rsidRPr="006E42A8">
        <w:rPr>
          <w:rFonts w:ascii="Arial" w:eastAsia="Times New Roman" w:hAnsi="Arial" w:cs="Arial"/>
          <w:color w:val="000000"/>
          <w:lang w:eastAsia="es-MX"/>
        </w:rPr>
        <w:t xml:space="preserve">por parte de </w:t>
      </w:r>
      <w:r w:rsidRPr="006E42A8">
        <w:rPr>
          <w:rFonts w:ascii="Arial" w:eastAsia="Times New Roman" w:hAnsi="Arial" w:cs="Arial"/>
          <w:color w:val="000000"/>
          <w:lang w:eastAsia="es-MX"/>
        </w:rPr>
        <w:t xml:space="preserve"> las dependencias ejecutoras un fortalecimiento del monitoreo y la revisión de los resultados alcanzados en años anteriores, así como establecer sus metas por medio de una planeación y </w:t>
      </w:r>
      <w:r w:rsidR="006E42A8" w:rsidRPr="006E42A8">
        <w:rPr>
          <w:rFonts w:ascii="Arial" w:eastAsia="Times New Roman" w:hAnsi="Arial" w:cs="Arial"/>
          <w:color w:val="000000"/>
          <w:lang w:eastAsia="es-MX"/>
        </w:rPr>
        <w:t>derivado de lo anterior</w:t>
      </w:r>
      <w:r w:rsidRPr="006E42A8">
        <w:rPr>
          <w:rFonts w:ascii="Arial" w:eastAsia="Times New Roman" w:hAnsi="Arial" w:cs="Arial"/>
          <w:color w:val="000000"/>
          <w:lang w:eastAsia="es-MX"/>
        </w:rPr>
        <w:t xml:space="preserve"> hacer los reportes de cumplimiento. </w:t>
      </w:r>
    </w:p>
    <w:p w14:paraId="229E9A44" w14:textId="46F2DE6A" w:rsidR="00C7759E" w:rsidRPr="00C7759E" w:rsidRDefault="00C7759E" w:rsidP="006E42A8">
      <w:pPr>
        <w:pStyle w:val="Prrafodelista"/>
        <w:numPr>
          <w:ilvl w:val="0"/>
          <w:numId w:val="42"/>
        </w:numPr>
        <w:autoSpaceDE w:val="0"/>
        <w:autoSpaceDN w:val="0"/>
        <w:adjustRightInd w:val="0"/>
        <w:spacing w:after="0" w:line="360" w:lineRule="auto"/>
        <w:ind w:left="993" w:hanging="284"/>
        <w:jc w:val="both"/>
        <w:rPr>
          <w:rFonts w:ascii="Arial" w:eastAsia="Times New Roman" w:hAnsi="Arial" w:cs="Arial"/>
          <w:color w:val="000000"/>
          <w:lang w:eastAsia="es-MX"/>
        </w:rPr>
      </w:pPr>
      <w:r w:rsidRPr="00C7759E">
        <w:rPr>
          <w:rFonts w:ascii="Arial" w:eastAsia="Times New Roman" w:hAnsi="Arial" w:cs="Arial"/>
          <w:color w:val="000000"/>
          <w:lang w:eastAsia="es-MX"/>
        </w:rPr>
        <w:t xml:space="preserve">Se identificó que </w:t>
      </w:r>
      <w:r w:rsidR="00400C65">
        <w:rPr>
          <w:rFonts w:ascii="Arial" w:eastAsia="Times New Roman" w:hAnsi="Arial" w:cs="Arial"/>
          <w:color w:val="000000"/>
          <w:lang w:eastAsia="es-MX"/>
        </w:rPr>
        <w:t xml:space="preserve">en ambos programas presupuestarios, </w:t>
      </w:r>
      <w:r w:rsidRPr="00C7759E">
        <w:rPr>
          <w:rFonts w:ascii="Arial" w:eastAsia="Times New Roman" w:hAnsi="Arial" w:cs="Arial"/>
          <w:color w:val="000000"/>
          <w:lang w:eastAsia="es-MX"/>
        </w:rPr>
        <w:t xml:space="preserve">no se tienen indicadores para los niveles de actividad que a su vez tengan línea base, meta y plazos, por lo que es  indispensable </w:t>
      </w:r>
      <w:r>
        <w:rPr>
          <w:rFonts w:ascii="Arial" w:eastAsia="Times New Roman" w:hAnsi="Arial" w:cs="Arial"/>
          <w:color w:val="000000"/>
          <w:lang w:eastAsia="es-MX"/>
        </w:rPr>
        <w:t xml:space="preserve">contar con dichos indicadores, </w:t>
      </w:r>
      <w:r w:rsidRPr="00C7759E">
        <w:rPr>
          <w:rFonts w:ascii="Arial" w:eastAsia="Times New Roman" w:hAnsi="Arial" w:cs="Arial"/>
          <w:color w:val="000000"/>
          <w:lang w:eastAsia="es-MX"/>
        </w:rPr>
        <w:t>para tener herramientas que permitan conocer cómo se está comportando la gestión y los resultados del programa. Así mismo contar con información de línea base, metas y plazos de cumplimiento permitirá tener un punto de comparación para conocer si el programa está funcionando.</w:t>
      </w:r>
    </w:p>
    <w:p w14:paraId="63222227" w14:textId="32C9370B" w:rsidR="00E85209" w:rsidRPr="00E85209" w:rsidRDefault="00E85209" w:rsidP="00E85209">
      <w:pPr>
        <w:pStyle w:val="Prrafodelista"/>
        <w:numPr>
          <w:ilvl w:val="0"/>
          <w:numId w:val="42"/>
        </w:numPr>
        <w:autoSpaceDE w:val="0"/>
        <w:autoSpaceDN w:val="0"/>
        <w:adjustRightInd w:val="0"/>
        <w:spacing w:after="0" w:line="360" w:lineRule="auto"/>
        <w:ind w:left="993" w:hanging="284"/>
        <w:jc w:val="both"/>
        <w:rPr>
          <w:rFonts w:ascii="Arial" w:hAnsi="Arial" w:cs="Arial"/>
          <w:color w:val="000000" w:themeColor="text1"/>
        </w:rPr>
      </w:pPr>
      <w:r>
        <w:rPr>
          <w:rFonts w:ascii="Arial" w:eastAsia="Times New Roman" w:hAnsi="Arial" w:cs="Arial"/>
          <w:color w:val="000000"/>
          <w:lang w:eastAsia="es-MX"/>
        </w:rPr>
        <w:t>Se detectaron diferencias</w:t>
      </w:r>
      <w:r w:rsidRPr="009A33B8">
        <w:rPr>
          <w:rFonts w:ascii="Arial" w:eastAsia="Times New Roman" w:hAnsi="Arial" w:cs="Arial"/>
          <w:color w:val="000000"/>
          <w:lang w:eastAsia="es-MX"/>
        </w:rPr>
        <w:t xml:space="preserve">  entre el P</w:t>
      </w:r>
      <w:r w:rsidR="006E42A8">
        <w:rPr>
          <w:rFonts w:ascii="Arial" w:eastAsia="Times New Roman" w:hAnsi="Arial" w:cs="Arial"/>
          <w:color w:val="000000"/>
          <w:lang w:eastAsia="es-MX"/>
        </w:rPr>
        <w:t xml:space="preserve">resupuesto de Egresos de la Federación </w:t>
      </w:r>
      <w:r w:rsidRPr="009A33B8">
        <w:rPr>
          <w:rFonts w:ascii="Arial" w:eastAsia="Times New Roman" w:hAnsi="Arial" w:cs="Arial"/>
          <w:color w:val="000000"/>
          <w:lang w:eastAsia="es-MX"/>
        </w:rPr>
        <w:t>2015 y el sistema de gestión estatal, en cuanto presupuesto del fondo aprobado para Yucatán</w:t>
      </w:r>
      <w:r w:rsidR="00FA42DB">
        <w:rPr>
          <w:rFonts w:ascii="Arial" w:eastAsia="Times New Roman" w:hAnsi="Arial" w:cs="Arial"/>
          <w:color w:val="000000"/>
          <w:lang w:eastAsia="es-MX"/>
        </w:rPr>
        <w:t>;</w:t>
      </w:r>
      <w:r w:rsidR="006E42A8">
        <w:rPr>
          <w:rFonts w:ascii="Arial" w:eastAsia="Times New Roman" w:hAnsi="Arial" w:cs="Arial"/>
          <w:color w:val="000000"/>
          <w:lang w:eastAsia="es-MX"/>
        </w:rPr>
        <w:t xml:space="preserve"> se recomienda que</w:t>
      </w:r>
      <w:r w:rsidRPr="009A33B8">
        <w:rPr>
          <w:rFonts w:ascii="Arial" w:eastAsia="Times New Roman" w:hAnsi="Arial" w:cs="Arial"/>
          <w:color w:val="000000"/>
          <w:lang w:eastAsia="es-MX"/>
        </w:rPr>
        <w:t xml:space="preserve"> Gobierno del Estado </w:t>
      </w:r>
      <w:r w:rsidR="006E42A8">
        <w:rPr>
          <w:rFonts w:ascii="Arial" w:eastAsia="Times New Roman" w:hAnsi="Arial" w:cs="Arial"/>
          <w:color w:val="000000"/>
          <w:lang w:eastAsia="es-MX"/>
        </w:rPr>
        <w:t xml:space="preserve"> a través de las dependencias responsables, </w:t>
      </w:r>
      <w:r w:rsidRPr="009A33B8">
        <w:rPr>
          <w:rFonts w:ascii="Arial" w:eastAsia="Times New Roman" w:hAnsi="Arial" w:cs="Arial"/>
          <w:color w:val="000000"/>
          <w:lang w:eastAsia="es-MX"/>
        </w:rPr>
        <w:t xml:space="preserve">establezca procedimientos de seguimiento al proceso presupuestario que se lleva en el Poder Legislativo estatal, </w:t>
      </w:r>
      <w:r w:rsidR="006E42A8">
        <w:rPr>
          <w:rFonts w:ascii="Arial" w:eastAsia="Times New Roman" w:hAnsi="Arial" w:cs="Arial"/>
          <w:color w:val="000000"/>
          <w:lang w:eastAsia="es-MX"/>
        </w:rPr>
        <w:t>lo anterior</w:t>
      </w:r>
      <w:r w:rsidR="00FA42DB">
        <w:rPr>
          <w:rFonts w:ascii="Arial" w:eastAsia="Times New Roman" w:hAnsi="Arial" w:cs="Arial"/>
          <w:color w:val="000000"/>
          <w:lang w:eastAsia="es-MX"/>
        </w:rPr>
        <w:t>,</w:t>
      </w:r>
      <w:r w:rsidR="006E42A8">
        <w:rPr>
          <w:rFonts w:ascii="Arial" w:eastAsia="Times New Roman" w:hAnsi="Arial" w:cs="Arial"/>
          <w:color w:val="000000"/>
          <w:lang w:eastAsia="es-MX"/>
        </w:rPr>
        <w:t xml:space="preserve"> con el </w:t>
      </w:r>
      <w:r w:rsidRPr="009A33B8">
        <w:rPr>
          <w:rFonts w:ascii="Arial" w:eastAsia="Times New Roman" w:hAnsi="Arial" w:cs="Arial"/>
          <w:color w:val="000000"/>
          <w:lang w:eastAsia="es-MX"/>
        </w:rPr>
        <w:t xml:space="preserve"> objeto de verificar que los montos aprobados en los fondos federales que serán transferidos a la entidad se</w:t>
      </w:r>
      <w:r w:rsidR="006E42A8">
        <w:rPr>
          <w:rFonts w:ascii="Arial" w:eastAsia="Times New Roman" w:hAnsi="Arial" w:cs="Arial"/>
          <w:color w:val="000000"/>
          <w:lang w:eastAsia="es-MX"/>
        </w:rPr>
        <w:t>an actualizados</w:t>
      </w:r>
      <w:r w:rsidRPr="009A33B8">
        <w:rPr>
          <w:rFonts w:ascii="Arial" w:eastAsia="Times New Roman" w:hAnsi="Arial" w:cs="Arial"/>
          <w:color w:val="000000"/>
          <w:lang w:eastAsia="es-MX"/>
        </w:rPr>
        <w:t xml:space="preserve"> previo a la aprobación del Presupuesto de Egresos local para el ejercicio fiscal respectivo.</w:t>
      </w:r>
    </w:p>
    <w:p w14:paraId="7AFA4F95" w14:textId="6C517763" w:rsidR="008F1780" w:rsidRPr="008F1780" w:rsidRDefault="008F1780" w:rsidP="008F1780">
      <w:pPr>
        <w:pStyle w:val="Prrafodelista"/>
        <w:numPr>
          <w:ilvl w:val="0"/>
          <w:numId w:val="42"/>
        </w:numPr>
        <w:autoSpaceDE w:val="0"/>
        <w:autoSpaceDN w:val="0"/>
        <w:adjustRightInd w:val="0"/>
        <w:spacing w:after="0" w:line="360" w:lineRule="auto"/>
        <w:ind w:left="993" w:hanging="284"/>
        <w:jc w:val="both"/>
        <w:rPr>
          <w:rFonts w:ascii="Arial" w:hAnsi="Arial" w:cs="Arial"/>
          <w:color w:val="000000" w:themeColor="text1"/>
        </w:rPr>
      </w:pPr>
      <w:r w:rsidRPr="000156B9">
        <w:rPr>
          <w:rFonts w:ascii="Arial" w:eastAsia="Times New Roman" w:hAnsi="Arial" w:cs="Arial"/>
          <w:color w:val="000000"/>
          <w:lang w:eastAsia="es-MX"/>
        </w:rPr>
        <w:t xml:space="preserve">En el caso del </w:t>
      </w:r>
      <w:proofErr w:type="spellStart"/>
      <w:r w:rsidRPr="000156B9">
        <w:rPr>
          <w:rFonts w:ascii="Arial" w:eastAsia="Times New Roman" w:hAnsi="Arial" w:cs="Arial"/>
          <w:color w:val="000000"/>
          <w:lang w:eastAsia="es-MX"/>
        </w:rPr>
        <w:t>subfondo</w:t>
      </w:r>
      <w:proofErr w:type="spellEnd"/>
      <w:r w:rsidRPr="000156B9">
        <w:rPr>
          <w:rFonts w:ascii="Arial" w:eastAsia="Times New Roman" w:hAnsi="Arial" w:cs="Arial"/>
          <w:color w:val="000000"/>
          <w:lang w:eastAsia="es-MX"/>
        </w:rPr>
        <w:t xml:space="preserve"> Educación Tecnológica, no existen reglas de operación, </w:t>
      </w:r>
      <w:r>
        <w:rPr>
          <w:rFonts w:ascii="Arial" w:eastAsia="Times New Roman" w:hAnsi="Arial" w:cs="Arial"/>
          <w:color w:val="000000"/>
          <w:lang w:eastAsia="es-MX"/>
        </w:rPr>
        <w:t>tampoco existen reglas para</w:t>
      </w:r>
      <w:r w:rsidRPr="000156B9">
        <w:rPr>
          <w:rFonts w:ascii="Arial" w:eastAsia="Times New Roman" w:hAnsi="Arial" w:cs="Arial"/>
          <w:color w:val="000000"/>
          <w:lang w:eastAsia="es-MX"/>
        </w:rPr>
        <w:t xml:space="preserve"> </w:t>
      </w:r>
      <w:r w:rsidR="00FA42DB">
        <w:rPr>
          <w:rFonts w:ascii="Arial" w:eastAsia="Times New Roman" w:hAnsi="Arial" w:cs="Arial"/>
          <w:color w:val="000000"/>
          <w:lang w:eastAsia="es-MX"/>
        </w:rPr>
        <w:t xml:space="preserve">los </w:t>
      </w:r>
      <w:r w:rsidRPr="000156B9">
        <w:rPr>
          <w:rFonts w:ascii="Arial" w:eastAsia="Times New Roman" w:hAnsi="Arial" w:cs="Arial"/>
          <w:color w:val="000000"/>
          <w:lang w:eastAsia="es-MX"/>
        </w:rPr>
        <w:t xml:space="preserve">programas </w:t>
      </w:r>
      <w:r w:rsidR="00BD0056" w:rsidRPr="000156B9">
        <w:rPr>
          <w:rFonts w:ascii="Arial" w:eastAsia="Times New Roman" w:hAnsi="Arial" w:cs="Arial"/>
          <w:color w:val="000000"/>
          <w:lang w:eastAsia="es-MX"/>
        </w:rPr>
        <w:t>presupuestarios del</w:t>
      </w:r>
      <w:r w:rsidRPr="000156B9">
        <w:rPr>
          <w:rFonts w:ascii="Arial" w:eastAsia="Times New Roman" w:hAnsi="Arial" w:cs="Arial"/>
          <w:color w:val="000000"/>
          <w:lang w:eastAsia="es-MX"/>
        </w:rPr>
        <w:t xml:space="preserve"> CONALEP.</w:t>
      </w:r>
      <w:r w:rsidRPr="008F1780">
        <w:rPr>
          <w:rFonts w:ascii="Arial" w:eastAsia="Times New Roman" w:hAnsi="Arial" w:cs="Arial"/>
          <w:color w:val="000000"/>
          <w:lang w:eastAsia="es-MX"/>
        </w:rPr>
        <w:t xml:space="preserve"> </w:t>
      </w:r>
      <w:r>
        <w:rPr>
          <w:rFonts w:ascii="Arial" w:eastAsia="Times New Roman" w:hAnsi="Arial" w:cs="Arial"/>
          <w:color w:val="000000"/>
          <w:lang w:eastAsia="es-MX"/>
        </w:rPr>
        <w:t>Es importante que esta</w:t>
      </w:r>
      <w:r w:rsidRPr="000156B9">
        <w:rPr>
          <w:rFonts w:ascii="Arial" w:eastAsia="Times New Roman" w:hAnsi="Arial" w:cs="Arial"/>
          <w:color w:val="000000"/>
          <w:lang w:eastAsia="es-MX"/>
        </w:rPr>
        <w:t xml:space="preserve"> dependencia responsable impuls</w:t>
      </w:r>
      <w:r>
        <w:rPr>
          <w:rFonts w:ascii="Arial" w:eastAsia="Times New Roman" w:hAnsi="Arial" w:cs="Arial"/>
          <w:color w:val="000000"/>
          <w:lang w:eastAsia="es-MX"/>
        </w:rPr>
        <w:t>e</w:t>
      </w:r>
      <w:r w:rsidRPr="000156B9">
        <w:rPr>
          <w:rFonts w:ascii="Arial" w:eastAsia="Times New Roman" w:hAnsi="Arial" w:cs="Arial"/>
          <w:color w:val="000000"/>
          <w:lang w:eastAsia="es-MX"/>
        </w:rPr>
        <w:t xml:space="preserve"> ante las autoridades federales que se regule la operación del mismo, o en su defecto que respetando la Ley de Coordinación Fiscal, establezca los lineamientos en el ámbito estatal. Con esto se impulsará una mayor eficiencia en el ejercicio de los recursos</w:t>
      </w:r>
      <w:r>
        <w:rPr>
          <w:rFonts w:ascii="Arial" w:eastAsia="Times New Roman" w:hAnsi="Arial" w:cs="Arial"/>
          <w:color w:val="000000"/>
          <w:lang w:eastAsia="es-MX"/>
        </w:rPr>
        <w:t>.</w:t>
      </w:r>
    </w:p>
    <w:p w14:paraId="11601136" w14:textId="2232717F" w:rsidR="00B75276" w:rsidRPr="00400C65" w:rsidRDefault="008F1780" w:rsidP="00862099">
      <w:pPr>
        <w:pStyle w:val="Prrafodelista"/>
        <w:numPr>
          <w:ilvl w:val="0"/>
          <w:numId w:val="42"/>
        </w:numPr>
        <w:autoSpaceDE w:val="0"/>
        <w:autoSpaceDN w:val="0"/>
        <w:adjustRightInd w:val="0"/>
        <w:spacing w:after="0" w:line="360" w:lineRule="auto"/>
        <w:ind w:left="993" w:hanging="284"/>
        <w:jc w:val="both"/>
        <w:rPr>
          <w:rFonts w:ascii="Arial" w:hAnsi="Arial" w:cs="Arial"/>
          <w:b/>
          <w:color w:val="000000" w:themeColor="text1"/>
        </w:rPr>
      </w:pPr>
      <w:r w:rsidRPr="008F1780">
        <w:rPr>
          <w:rFonts w:ascii="Arial" w:hAnsi="Arial" w:cs="Arial"/>
          <w:color w:val="000000" w:themeColor="text1"/>
        </w:rPr>
        <w:t xml:space="preserve">El IEAEY, no cuenta con un sistema de administración, por lo que su control y monitoreo de indicadores e información presupuestal lo realiza a través de hojas de cálculo y en el ámbito local hay una falta de disposiciones que regulen los sistemas electrónicos, así como </w:t>
      </w:r>
      <w:r w:rsidRPr="008F1780">
        <w:rPr>
          <w:rFonts w:ascii="Arial" w:hAnsi="Arial" w:cs="Arial"/>
          <w:color w:val="000000" w:themeColor="text1"/>
        </w:rPr>
        <w:lastRenderedPageBreak/>
        <w:t xml:space="preserve">el seguimiento en la captura en tiempo y forma de la información. Por los puntos anteriores </w:t>
      </w:r>
      <w:r w:rsidRPr="008F1780">
        <w:rPr>
          <w:rFonts w:ascii="Arial" w:eastAsia="Times New Roman" w:hAnsi="Arial" w:cs="Arial"/>
          <w:color w:val="000000"/>
          <w:lang w:eastAsia="es-MX"/>
        </w:rPr>
        <w:t>se recomienda elaborar, publicar y difundir las regulaciones necesarias que den fundamento legal a la sistematización de la información y al proceso de seguimiento correspondiente.</w:t>
      </w:r>
    </w:p>
    <w:p w14:paraId="02611E39" w14:textId="77777777" w:rsidR="00400C65" w:rsidRPr="00E85209" w:rsidRDefault="00400C65" w:rsidP="00400C65">
      <w:pPr>
        <w:pStyle w:val="Prrafodelista"/>
        <w:numPr>
          <w:ilvl w:val="0"/>
          <w:numId w:val="42"/>
        </w:numPr>
        <w:autoSpaceDE w:val="0"/>
        <w:autoSpaceDN w:val="0"/>
        <w:adjustRightInd w:val="0"/>
        <w:spacing w:after="0" w:line="360" w:lineRule="auto"/>
        <w:ind w:left="993" w:hanging="284"/>
        <w:jc w:val="both"/>
        <w:rPr>
          <w:rFonts w:ascii="Arial" w:hAnsi="Arial" w:cs="Arial"/>
          <w:color w:val="000000" w:themeColor="text1"/>
        </w:rPr>
      </w:pPr>
      <w:r w:rsidRPr="000156B9">
        <w:rPr>
          <w:rFonts w:ascii="Arial" w:eastAsia="Times New Roman" w:hAnsi="Arial" w:cs="Arial"/>
          <w:color w:val="000000"/>
          <w:lang w:eastAsia="es-MX"/>
        </w:rPr>
        <w:t>Se ejercieron en su totalidad los recursos ministrados</w:t>
      </w:r>
      <w:r>
        <w:rPr>
          <w:rFonts w:ascii="Arial" w:eastAsia="Times New Roman" w:hAnsi="Arial" w:cs="Arial"/>
          <w:color w:val="000000"/>
          <w:lang w:eastAsia="es-MX"/>
        </w:rPr>
        <w:t>, por lo que se</w:t>
      </w:r>
      <w:r w:rsidRPr="000156B9">
        <w:rPr>
          <w:rFonts w:ascii="Arial" w:eastAsia="Times New Roman" w:hAnsi="Arial" w:cs="Arial"/>
          <w:color w:val="000000"/>
          <w:lang w:eastAsia="es-MX"/>
        </w:rPr>
        <w:t xml:space="preserve"> recomienda que se siga manteniendo este ritmo de optimización de los recursos</w:t>
      </w:r>
      <w:r>
        <w:rPr>
          <w:rFonts w:ascii="Arial" w:eastAsia="Times New Roman" w:hAnsi="Arial" w:cs="Arial"/>
          <w:color w:val="000000"/>
          <w:lang w:eastAsia="es-MX"/>
        </w:rPr>
        <w:t>.</w:t>
      </w:r>
    </w:p>
    <w:p w14:paraId="46E2B5B1" w14:textId="77777777" w:rsidR="00400C65" w:rsidRPr="008F1780" w:rsidRDefault="00400C65" w:rsidP="00400C65">
      <w:pPr>
        <w:pStyle w:val="Prrafodelista"/>
        <w:autoSpaceDE w:val="0"/>
        <w:autoSpaceDN w:val="0"/>
        <w:adjustRightInd w:val="0"/>
        <w:spacing w:after="0" w:line="360" w:lineRule="auto"/>
        <w:ind w:left="993"/>
        <w:jc w:val="both"/>
        <w:rPr>
          <w:rFonts w:ascii="Arial" w:hAnsi="Arial" w:cs="Arial"/>
          <w:b/>
          <w:color w:val="000000" w:themeColor="text1"/>
        </w:rPr>
      </w:pPr>
    </w:p>
    <w:p w14:paraId="16572DA8"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297F3C48"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11385D1E"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3A58FBE6"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02C482A5"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47D4B07C"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458355E6"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5A8322A8"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73D57985"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5FA3D222"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2AC15512"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55E94A89"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6F1DFE6F" w14:textId="77777777" w:rsidR="00B75276" w:rsidRPr="003F4D5C" w:rsidRDefault="00B75276" w:rsidP="003F4D5C">
      <w:pPr>
        <w:autoSpaceDE w:val="0"/>
        <w:autoSpaceDN w:val="0"/>
        <w:adjustRightInd w:val="0"/>
        <w:spacing w:after="0" w:line="360" w:lineRule="auto"/>
        <w:jc w:val="both"/>
        <w:rPr>
          <w:rFonts w:ascii="Arial" w:hAnsi="Arial" w:cs="Arial"/>
          <w:b/>
          <w:color w:val="000000" w:themeColor="text1"/>
        </w:rPr>
      </w:pPr>
    </w:p>
    <w:p w14:paraId="6CB6EBF9"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385F446B" w14:textId="77777777" w:rsidR="00E62026" w:rsidRDefault="00E62026">
      <w:pPr>
        <w:rPr>
          <w:rFonts w:ascii="Arial" w:eastAsiaTheme="majorEastAsia" w:hAnsi="Arial" w:cs="Arial"/>
          <w:b/>
          <w:szCs w:val="32"/>
        </w:rPr>
      </w:pPr>
      <w:r>
        <w:rPr>
          <w:rFonts w:ascii="Arial" w:hAnsi="Arial" w:cs="Arial"/>
          <w:b/>
        </w:rPr>
        <w:br w:type="page"/>
      </w:r>
    </w:p>
    <w:p w14:paraId="39D08A46" w14:textId="77777777" w:rsidR="00E62026" w:rsidRDefault="00E62026" w:rsidP="003F4D5C">
      <w:pPr>
        <w:pStyle w:val="Ttulo1"/>
        <w:jc w:val="center"/>
        <w:rPr>
          <w:rFonts w:ascii="Arial" w:hAnsi="Arial" w:cs="Arial"/>
          <w:b/>
          <w:color w:val="auto"/>
          <w:sz w:val="22"/>
        </w:rPr>
      </w:pPr>
    </w:p>
    <w:p w14:paraId="10556B43" w14:textId="77777777" w:rsidR="00E62026" w:rsidRDefault="00E62026" w:rsidP="003F4D5C">
      <w:pPr>
        <w:pStyle w:val="Ttulo1"/>
        <w:jc w:val="center"/>
        <w:rPr>
          <w:rFonts w:ascii="Arial" w:hAnsi="Arial" w:cs="Arial"/>
          <w:b/>
          <w:color w:val="auto"/>
          <w:sz w:val="22"/>
        </w:rPr>
      </w:pPr>
    </w:p>
    <w:p w14:paraId="380095EC" w14:textId="77777777" w:rsidR="00E62026" w:rsidRDefault="00E62026" w:rsidP="003F4D5C">
      <w:pPr>
        <w:pStyle w:val="Ttulo1"/>
        <w:jc w:val="center"/>
        <w:rPr>
          <w:rFonts w:ascii="Arial" w:hAnsi="Arial" w:cs="Arial"/>
          <w:b/>
          <w:color w:val="auto"/>
          <w:sz w:val="22"/>
        </w:rPr>
      </w:pPr>
    </w:p>
    <w:p w14:paraId="09845B80" w14:textId="77777777" w:rsidR="00E62026" w:rsidRDefault="00E62026" w:rsidP="003F4D5C">
      <w:pPr>
        <w:pStyle w:val="Ttulo1"/>
        <w:jc w:val="center"/>
        <w:rPr>
          <w:rFonts w:ascii="Arial" w:hAnsi="Arial" w:cs="Arial"/>
          <w:b/>
          <w:color w:val="auto"/>
          <w:sz w:val="22"/>
        </w:rPr>
      </w:pPr>
    </w:p>
    <w:p w14:paraId="35B6EC08" w14:textId="77777777" w:rsidR="00E62026" w:rsidRDefault="00E62026" w:rsidP="003F4D5C">
      <w:pPr>
        <w:pStyle w:val="Ttulo1"/>
        <w:jc w:val="center"/>
        <w:rPr>
          <w:rFonts w:ascii="Arial" w:hAnsi="Arial" w:cs="Arial"/>
          <w:b/>
          <w:color w:val="auto"/>
          <w:sz w:val="22"/>
        </w:rPr>
      </w:pPr>
    </w:p>
    <w:p w14:paraId="4589C107" w14:textId="77777777" w:rsidR="00E62026" w:rsidRDefault="00E62026" w:rsidP="003F4D5C">
      <w:pPr>
        <w:pStyle w:val="Ttulo1"/>
        <w:jc w:val="center"/>
        <w:rPr>
          <w:rFonts w:ascii="Arial" w:hAnsi="Arial" w:cs="Arial"/>
          <w:b/>
          <w:color w:val="auto"/>
          <w:sz w:val="22"/>
        </w:rPr>
      </w:pPr>
    </w:p>
    <w:p w14:paraId="50BF0661" w14:textId="77777777" w:rsidR="00E62026" w:rsidRDefault="00E62026" w:rsidP="003F4D5C">
      <w:pPr>
        <w:pStyle w:val="Ttulo1"/>
        <w:jc w:val="center"/>
        <w:rPr>
          <w:rFonts w:ascii="Arial" w:hAnsi="Arial" w:cs="Arial"/>
          <w:b/>
          <w:color w:val="auto"/>
          <w:sz w:val="22"/>
        </w:rPr>
      </w:pPr>
    </w:p>
    <w:p w14:paraId="4B64931A" w14:textId="77777777" w:rsidR="00E62026" w:rsidRDefault="00E62026" w:rsidP="003F4D5C">
      <w:pPr>
        <w:pStyle w:val="Ttulo1"/>
        <w:jc w:val="center"/>
        <w:rPr>
          <w:rFonts w:ascii="Arial" w:hAnsi="Arial" w:cs="Arial"/>
          <w:b/>
          <w:color w:val="auto"/>
          <w:sz w:val="22"/>
        </w:rPr>
      </w:pPr>
    </w:p>
    <w:p w14:paraId="08625EC2" w14:textId="38CD0231" w:rsidR="00F46D04" w:rsidRPr="00980780" w:rsidRDefault="00980780" w:rsidP="00980780">
      <w:pPr>
        <w:pStyle w:val="Ttulo1"/>
        <w:jc w:val="right"/>
        <w:rPr>
          <w:rFonts w:ascii="Arial" w:eastAsiaTheme="minorEastAsia" w:hAnsi="Arial" w:cs="Arial"/>
          <w:b/>
          <w:bCs/>
          <w:color w:val="auto"/>
          <w:kern w:val="36"/>
          <w:sz w:val="44"/>
          <w:szCs w:val="44"/>
          <w:lang w:val="es-ES_tradnl" w:eastAsia="es-ES"/>
        </w:rPr>
      </w:pPr>
      <w:bookmarkStart w:id="46" w:name="_Toc463253402"/>
      <w:r w:rsidRPr="00980780">
        <w:rPr>
          <w:rFonts w:ascii="Arial" w:eastAsiaTheme="minorEastAsia" w:hAnsi="Arial" w:cs="Arial"/>
          <w:b/>
          <w:bCs/>
          <w:color w:val="auto"/>
          <w:kern w:val="36"/>
          <w:sz w:val="44"/>
          <w:szCs w:val="44"/>
          <w:lang w:val="es-ES_tradnl" w:eastAsia="es-ES"/>
        </w:rPr>
        <w:t>Capítulo V</w:t>
      </w:r>
      <w:r>
        <w:rPr>
          <w:rFonts w:ascii="Arial" w:eastAsiaTheme="minorEastAsia" w:hAnsi="Arial" w:cs="Arial"/>
          <w:b/>
          <w:bCs/>
          <w:color w:val="auto"/>
          <w:kern w:val="36"/>
          <w:sz w:val="44"/>
          <w:szCs w:val="44"/>
          <w:lang w:val="es-ES_tradnl" w:eastAsia="es-ES"/>
        </w:rPr>
        <w:t>II</w:t>
      </w:r>
      <w:r w:rsidRPr="00980780">
        <w:rPr>
          <w:rFonts w:ascii="Arial" w:eastAsiaTheme="minorEastAsia" w:hAnsi="Arial" w:cs="Arial"/>
          <w:b/>
          <w:bCs/>
          <w:color w:val="auto"/>
          <w:kern w:val="36"/>
          <w:sz w:val="44"/>
          <w:szCs w:val="44"/>
          <w:lang w:val="es-ES_tradnl" w:eastAsia="es-ES"/>
        </w:rPr>
        <w:t>.</w:t>
      </w:r>
      <w:r>
        <w:rPr>
          <w:rFonts w:ascii="Arial" w:eastAsiaTheme="minorEastAsia" w:hAnsi="Arial" w:cs="Arial"/>
          <w:b/>
          <w:bCs/>
          <w:color w:val="auto"/>
          <w:kern w:val="36"/>
          <w:sz w:val="44"/>
          <w:szCs w:val="44"/>
          <w:lang w:val="es-ES_tradnl" w:eastAsia="es-ES"/>
        </w:rPr>
        <w:t xml:space="preserve"> </w:t>
      </w:r>
      <w:r w:rsidRPr="00980780">
        <w:rPr>
          <w:rFonts w:ascii="Arial" w:eastAsiaTheme="minorEastAsia" w:hAnsi="Arial" w:cs="Arial"/>
          <w:b/>
          <w:bCs/>
          <w:color w:val="auto"/>
          <w:kern w:val="36"/>
          <w:sz w:val="44"/>
          <w:szCs w:val="44"/>
          <w:lang w:val="es-ES_tradnl" w:eastAsia="es-ES"/>
        </w:rPr>
        <w:t>Conclusiones</w:t>
      </w:r>
      <w:bookmarkEnd w:id="46"/>
    </w:p>
    <w:p w14:paraId="2D80F699" w14:textId="14F81AF8" w:rsidR="00A05C9C" w:rsidRDefault="00A05C9C">
      <w:pPr>
        <w:rPr>
          <w:rFonts w:ascii="Arial" w:hAnsi="Arial" w:cs="Arial"/>
          <w:b/>
          <w:color w:val="000000" w:themeColor="text1"/>
        </w:rPr>
      </w:pPr>
      <w:r>
        <w:rPr>
          <w:rFonts w:ascii="Arial" w:hAnsi="Arial" w:cs="Arial"/>
          <w:b/>
          <w:color w:val="000000" w:themeColor="text1"/>
        </w:rPr>
        <w:br w:type="page"/>
      </w:r>
    </w:p>
    <w:p w14:paraId="34165504" w14:textId="341BC2B6" w:rsidR="00DC58E6" w:rsidRDefault="00DC58E6" w:rsidP="00A05C9C">
      <w:pPr>
        <w:autoSpaceDE w:val="0"/>
        <w:autoSpaceDN w:val="0"/>
        <w:adjustRightInd w:val="0"/>
        <w:spacing w:after="0" w:line="360" w:lineRule="auto"/>
        <w:jc w:val="both"/>
        <w:rPr>
          <w:rFonts w:ascii="Arial" w:hAnsi="Arial" w:cs="Arial"/>
          <w:color w:val="000000" w:themeColor="text1"/>
        </w:rPr>
      </w:pPr>
      <w:r>
        <w:rPr>
          <w:rFonts w:ascii="Arial" w:hAnsi="Arial" w:cs="Arial"/>
          <w:color w:val="000000" w:themeColor="text1"/>
        </w:rPr>
        <w:lastRenderedPageBreak/>
        <w:t xml:space="preserve">La Evaluación Específica del Desempeño del FAETA, incluyendo los </w:t>
      </w:r>
      <w:proofErr w:type="spellStart"/>
      <w:r>
        <w:rPr>
          <w:rFonts w:ascii="Arial" w:hAnsi="Arial" w:cs="Arial"/>
          <w:color w:val="000000" w:themeColor="text1"/>
        </w:rPr>
        <w:t>subfondos</w:t>
      </w:r>
      <w:proofErr w:type="spellEnd"/>
      <w:r>
        <w:rPr>
          <w:rFonts w:ascii="Arial" w:hAnsi="Arial" w:cs="Arial"/>
          <w:color w:val="000000" w:themeColor="text1"/>
        </w:rPr>
        <w:t xml:space="preserve"> que lo componen, permitió llegar a una serie de conclusiones que se presentan de forma ordenada por cada uno de los temas de evaluación en que se clasifica este documento.</w:t>
      </w:r>
    </w:p>
    <w:p w14:paraId="4F43229F" w14:textId="77777777" w:rsidR="00DC58E6" w:rsidRDefault="00DC58E6" w:rsidP="00A05C9C">
      <w:pPr>
        <w:autoSpaceDE w:val="0"/>
        <w:autoSpaceDN w:val="0"/>
        <w:adjustRightInd w:val="0"/>
        <w:spacing w:after="0" w:line="360" w:lineRule="auto"/>
        <w:jc w:val="both"/>
        <w:rPr>
          <w:rFonts w:ascii="Arial" w:hAnsi="Arial" w:cs="Arial"/>
          <w:color w:val="000000" w:themeColor="text1"/>
        </w:rPr>
      </w:pPr>
    </w:p>
    <w:p w14:paraId="775A3305" w14:textId="2F09600A" w:rsidR="00A05C9C" w:rsidRDefault="00400C65" w:rsidP="00A05C9C">
      <w:pPr>
        <w:autoSpaceDE w:val="0"/>
        <w:autoSpaceDN w:val="0"/>
        <w:adjustRightInd w:val="0"/>
        <w:spacing w:after="0" w:line="360" w:lineRule="auto"/>
        <w:jc w:val="both"/>
        <w:rPr>
          <w:rFonts w:ascii="Arial" w:hAnsi="Arial" w:cs="Arial"/>
          <w:color w:val="000000" w:themeColor="text1"/>
        </w:rPr>
      </w:pPr>
      <w:r w:rsidRPr="00400C65">
        <w:rPr>
          <w:rFonts w:ascii="Arial" w:hAnsi="Arial" w:cs="Arial"/>
          <w:color w:val="000000" w:themeColor="text1"/>
        </w:rPr>
        <w:t xml:space="preserve">Las </w:t>
      </w:r>
      <w:r w:rsidR="00251F0B" w:rsidRPr="00251F0B">
        <w:rPr>
          <w:rFonts w:ascii="Arial" w:hAnsi="Arial" w:cs="Arial"/>
          <w:i/>
          <w:color w:val="000000" w:themeColor="text1"/>
        </w:rPr>
        <w:t>C</w:t>
      </w:r>
      <w:r w:rsidRPr="00251F0B">
        <w:rPr>
          <w:rFonts w:ascii="Arial" w:hAnsi="Arial" w:cs="Arial"/>
          <w:i/>
          <w:color w:val="000000" w:themeColor="text1"/>
        </w:rPr>
        <w:t>aracterísticas del Fondo</w:t>
      </w:r>
      <w:r w:rsidRPr="00400C65">
        <w:rPr>
          <w:rFonts w:ascii="Arial" w:hAnsi="Arial" w:cs="Arial"/>
          <w:color w:val="000000" w:themeColor="text1"/>
        </w:rPr>
        <w:t xml:space="preserve"> permitieron identificar que, a pesar de no contar con árboles de problema u objetivos, se pudo identificar que el problema que se pretende resolver es </w:t>
      </w:r>
      <w:r w:rsidRPr="00A173BA">
        <w:rPr>
          <w:rFonts w:ascii="Arial" w:hAnsi="Arial" w:cs="Arial"/>
          <w:color w:val="000000" w:themeColor="text1"/>
        </w:rPr>
        <w:t xml:space="preserve">el rezago en materia de alfabetización, educación básica y formación para el trabajo, lo cual </w:t>
      </w:r>
      <w:r w:rsidR="00FA42DB">
        <w:rPr>
          <w:rFonts w:ascii="Arial" w:hAnsi="Arial" w:cs="Arial"/>
          <w:color w:val="000000" w:themeColor="text1"/>
        </w:rPr>
        <w:t xml:space="preserve">busca </w:t>
      </w:r>
      <w:r w:rsidRPr="00A173BA">
        <w:rPr>
          <w:rFonts w:ascii="Arial" w:hAnsi="Arial" w:cs="Arial"/>
          <w:color w:val="000000" w:themeColor="text1"/>
        </w:rPr>
        <w:t xml:space="preserve">abatir </w:t>
      </w:r>
      <w:r w:rsidR="00FA42DB">
        <w:rPr>
          <w:rFonts w:ascii="Arial" w:hAnsi="Arial" w:cs="Arial"/>
          <w:color w:val="000000" w:themeColor="text1"/>
        </w:rPr>
        <w:t xml:space="preserve">mediante </w:t>
      </w:r>
      <w:r w:rsidRPr="00A173BA">
        <w:rPr>
          <w:rFonts w:ascii="Arial" w:hAnsi="Arial" w:cs="Arial"/>
          <w:color w:val="000000" w:themeColor="text1"/>
        </w:rPr>
        <w:t>la prestación de servicios de educación tecnológica y de educación para adultos a través de los CONALEP y los Institutos Estatales para la Educación de los Adultos (IEEA).</w:t>
      </w:r>
      <w:r w:rsidR="005B038E">
        <w:rPr>
          <w:rFonts w:ascii="Arial" w:hAnsi="Arial" w:cs="Arial"/>
          <w:color w:val="000000" w:themeColor="text1"/>
        </w:rPr>
        <w:t xml:space="preserve"> </w:t>
      </w:r>
      <w:r w:rsidR="00A05C9C" w:rsidRPr="00A05C9C">
        <w:rPr>
          <w:rFonts w:ascii="Arial" w:hAnsi="Arial" w:cs="Arial"/>
          <w:color w:val="000000" w:themeColor="text1"/>
        </w:rPr>
        <w:t>El FAETA carece de una</w:t>
      </w:r>
      <w:r w:rsidR="00A05C9C">
        <w:rPr>
          <w:rFonts w:ascii="Arial" w:hAnsi="Arial" w:cs="Arial"/>
          <w:color w:val="000000" w:themeColor="text1"/>
        </w:rPr>
        <w:t xml:space="preserve"> </w:t>
      </w:r>
      <w:r w:rsidR="00A05C9C" w:rsidRPr="00A05C9C">
        <w:rPr>
          <w:rFonts w:ascii="Arial" w:hAnsi="Arial" w:cs="Arial"/>
          <w:color w:val="000000" w:themeColor="text1"/>
        </w:rPr>
        <w:t>definición conceptual y metodológica para la cuantificación de los</w:t>
      </w:r>
      <w:r w:rsidR="00EB03EB">
        <w:rPr>
          <w:rFonts w:ascii="Arial" w:hAnsi="Arial" w:cs="Arial"/>
          <w:color w:val="000000" w:themeColor="text1"/>
        </w:rPr>
        <w:t xml:space="preserve"> diferentes tipos de población</w:t>
      </w:r>
      <w:r w:rsidR="00931436">
        <w:rPr>
          <w:rFonts w:ascii="Arial" w:hAnsi="Arial" w:cs="Arial"/>
          <w:color w:val="000000" w:themeColor="text1"/>
        </w:rPr>
        <w:t xml:space="preserve">, </w:t>
      </w:r>
      <w:r w:rsidR="005B038E">
        <w:rPr>
          <w:rFonts w:ascii="Arial" w:hAnsi="Arial" w:cs="Arial"/>
          <w:color w:val="000000" w:themeColor="text1"/>
        </w:rPr>
        <w:t xml:space="preserve">sin embargo son las dependencias </w:t>
      </w:r>
      <w:r w:rsidR="005B038E" w:rsidRPr="00A05C9C">
        <w:rPr>
          <w:rFonts w:ascii="Arial" w:hAnsi="Arial" w:cs="Arial"/>
          <w:color w:val="000000" w:themeColor="text1"/>
        </w:rPr>
        <w:t>ejecutoras</w:t>
      </w:r>
      <w:r w:rsidR="005B038E">
        <w:rPr>
          <w:rFonts w:ascii="Arial" w:hAnsi="Arial" w:cs="Arial"/>
          <w:color w:val="000000" w:themeColor="text1"/>
        </w:rPr>
        <w:t xml:space="preserve"> y responsables</w:t>
      </w:r>
      <w:r w:rsidR="005B038E" w:rsidRPr="00A05C9C">
        <w:rPr>
          <w:rFonts w:ascii="Arial" w:hAnsi="Arial" w:cs="Arial"/>
          <w:color w:val="000000" w:themeColor="text1"/>
        </w:rPr>
        <w:t xml:space="preserve"> las que tienen reglas y normas bien definidas, </w:t>
      </w:r>
      <w:r w:rsidR="005B038E">
        <w:rPr>
          <w:rFonts w:ascii="Arial" w:hAnsi="Arial" w:cs="Arial"/>
          <w:color w:val="000000" w:themeColor="text1"/>
        </w:rPr>
        <w:t xml:space="preserve">por lo que la </w:t>
      </w:r>
      <w:r w:rsidR="00EB03EB">
        <w:rPr>
          <w:rFonts w:ascii="Arial" w:hAnsi="Arial" w:cs="Arial"/>
          <w:color w:val="000000" w:themeColor="text1"/>
        </w:rPr>
        <w:t xml:space="preserve">delimitación </w:t>
      </w:r>
      <w:r w:rsidR="005B038E">
        <w:rPr>
          <w:rFonts w:ascii="Arial" w:hAnsi="Arial" w:cs="Arial"/>
          <w:color w:val="000000" w:themeColor="text1"/>
        </w:rPr>
        <w:t>y</w:t>
      </w:r>
      <w:r w:rsidR="00EB03EB">
        <w:rPr>
          <w:rFonts w:ascii="Arial" w:hAnsi="Arial" w:cs="Arial"/>
          <w:color w:val="000000" w:themeColor="text1"/>
        </w:rPr>
        <w:t xml:space="preserve"> cuantificación de la población</w:t>
      </w:r>
      <w:r w:rsidR="00931436">
        <w:rPr>
          <w:rFonts w:ascii="Arial" w:hAnsi="Arial" w:cs="Arial"/>
          <w:color w:val="000000" w:themeColor="text1"/>
        </w:rPr>
        <w:t xml:space="preserve"> se realiza de manera interna por cada dependencia responsable</w:t>
      </w:r>
      <w:r w:rsidR="00A05C9C" w:rsidRPr="00A05C9C">
        <w:rPr>
          <w:rFonts w:ascii="Arial" w:hAnsi="Arial" w:cs="Arial"/>
          <w:color w:val="000000" w:themeColor="text1"/>
        </w:rPr>
        <w:t xml:space="preserve">. Los objetivos específicos para cada una de las </w:t>
      </w:r>
      <w:r w:rsidR="00931436">
        <w:rPr>
          <w:rFonts w:ascii="Arial" w:hAnsi="Arial" w:cs="Arial"/>
          <w:color w:val="000000" w:themeColor="text1"/>
        </w:rPr>
        <w:t>dependencias</w:t>
      </w:r>
      <w:r w:rsidR="00504423">
        <w:rPr>
          <w:rFonts w:ascii="Arial" w:hAnsi="Arial" w:cs="Arial"/>
          <w:color w:val="000000" w:themeColor="text1"/>
        </w:rPr>
        <w:t xml:space="preserve"> ejecutoras</w:t>
      </w:r>
      <w:r w:rsidR="00EB03EB">
        <w:rPr>
          <w:rFonts w:ascii="Arial" w:hAnsi="Arial" w:cs="Arial"/>
          <w:color w:val="000000" w:themeColor="text1"/>
        </w:rPr>
        <w:t xml:space="preserve"> son diferentes,</w:t>
      </w:r>
      <w:r w:rsidR="00A05C9C" w:rsidRPr="00A05C9C">
        <w:rPr>
          <w:rFonts w:ascii="Arial" w:hAnsi="Arial" w:cs="Arial"/>
          <w:color w:val="000000" w:themeColor="text1"/>
        </w:rPr>
        <w:t xml:space="preserve"> sin una relación o correspondencia definida</w:t>
      </w:r>
      <w:r w:rsidR="00931436">
        <w:rPr>
          <w:rFonts w:ascii="Arial" w:hAnsi="Arial" w:cs="Arial"/>
          <w:color w:val="000000" w:themeColor="text1"/>
        </w:rPr>
        <w:t xml:space="preserve">, sin embargo </w:t>
      </w:r>
      <w:r w:rsidR="00931436">
        <w:rPr>
          <w:rFonts w:ascii="Arial" w:eastAsia="Times New Roman" w:hAnsi="Arial" w:cs="Arial"/>
          <w:color w:val="000000"/>
          <w:lang w:eastAsia="es-MX"/>
        </w:rPr>
        <w:t>l</w:t>
      </w:r>
      <w:r w:rsidR="00931436" w:rsidRPr="009A33B8">
        <w:rPr>
          <w:rFonts w:ascii="Arial" w:eastAsia="Times New Roman" w:hAnsi="Arial" w:cs="Arial"/>
          <w:color w:val="000000"/>
          <w:lang w:eastAsia="es-MX"/>
        </w:rPr>
        <w:t xml:space="preserve">os dos </w:t>
      </w:r>
      <w:proofErr w:type="spellStart"/>
      <w:r w:rsidR="00931436" w:rsidRPr="009A33B8">
        <w:rPr>
          <w:rFonts w:ascii="Arial" w:eastAsia="Times New Roman" w:hAnsi="Arial" w:cs="Arial"/>
          <w:color w:val="000000"/>
          <w:lang w:eastAsia="es-MX"/>
        </w:rPr>
        <w:t>subfondos</w:t>
      </w:r>
      <w:proofErr w:type="spellEnd"/>
      <w:r w:rsidR="00931436" w:rsidRPr="009A33B8">
        <w:rPr>
          <w:rFonts w:ascii="Arial" w:eastAsia="Times New Roman" w:hAnsi="Arial" w:cs="Arial"/>
          <w:color w:val="000000"/>
          <w:lang w:eastAsia="es-MX"/>
        </w:rPr>
        <w:t xml:space="preserve"> de FAETA se pueden administrar y evaluar de manera  independiente y de igual forma se pueden complementar entre ambos para cumplir con los propósitos generales del Fondo, ya que al superar el Rezago Educativo de los adultos podría dar continuidad a través de la Educación Tecnológica y de esta forma potencializar el desarrollo educativo de la población beneficiada.</w:t>
      </w:r>
    </w:p>
    <w:p w14:paraId="0996BF56" w14:textId="77777777" w:rsidR="00931436" w:rsidRDefault="00931436" w:rsidP="00A05C9C">
      <w:pPr>
        <w:autoSpaceDE w:val="0"/>
        <w:autoSpaceDN w:val="0"/>
        <w:adjustRightInd w:val="0"/>
        <w:spacing w:after="0" w:line="360" w:lineRule="auto"/>
        <w:jc w:val="both"/>
        <w:rPr>
          <w:rFonts w:ascii="Arial" w:eastAsia="Times New Roman" w:hAnsi="Arial" w:cs="Arial"/>
          <w:color w:val="000000"/>
          <w:lang w:eastAsia="es-MX"/>
        </w:rPr>
      </w:pPr>
    </w:p>
    <w:p w14:paraId="2DF01617" w14:textId="64A96CF4" w:rsidR="00931436" w:rsidRDefault="00504423" w:rsidP="00A05C9C">
      <w:pPr>
        <w:autoSpaceDE w:val="0"/>
        <w:autoSpaceDN w:val="0"/>
        <w:adjustRightInd w:val="0"/>
        <w:spacing w:after="0" w:line="36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Con relación a la </w:t>
      </w:r>
      <w:r w:rsidRPr="00251F0B">
        <w:rPr>
          <w:rFonts w:ascii="Arial" w:eastAsia="Times New Roman" w:hAnsi="Arial" w:cs="Arial"/>
          <w:i/>
          <w:color w:val="000000"/>
          <w:lang w:eastAsia="es-MX"/>
        </w:rPr>
        <w:t>Planeación Estratégica</w:t>
      </w:r>
      <w:r>
        <w:rPr>
          <w:rFonts w:ascii="Arial" w:eastAsia="Times New Roman" w:hAnsi="Arial" w:cs="Arial"/>
          <w:color w:val="000000"/>
          <w:lang w:eastAsia="es-MX"/>
        </w:rPr>
        <w:t>, s</w:t>
      </w:r>
      <w:r w:rsidR="00931436">
        <w:rPr>
          <w:rFonts w:ascii="Arial" w:eastAsia="Times New Roman" w:hAnsi="Arial" w:cs="Arial"/>
          <w:color w:val="000000"/>
          <w:lang w:eastAsia="es-MX"/>
        </w:rPr>
        <w:t>e</w:t>
      </w:r>
      <w:r w:rsidR="00931436" w:rsidRPr="00A84EBF">
        <w:rPr>
          <w:rFonts w:ascii="Arial" w:eastAsia="Times New Roman" w:hAnsi="Arial" w:cs="Arial"/>
          <w:color w:val="000000"/>
          <w:lang w:eastAsia="es-MX"/>
        </w:rPr>
        <w:t xml:space="preserve"> reconoce la labor de las dependencias </w:t>
      </w:r>
      <w:r w:rsidR="00931436">
        <w:rPr>
          <w:rFonts w:ascii="Arial" w:eastAsia="Times New Roman" w:hAnsi="Arial" w:cs="Arial"/>
          <w:color w:val="000000"/>
          <w:lang w:eastAsia="es-MX"/>
        </w:rPr>
        <w:t xml:space="preserve">responsables para cumplir </w:t>
      </w:r>
      <w:r>
        <w:rPr>
          <w:rFonts w:ascii="Arial" w:eastAsia="Times New Roman" w:hAnsi="Arial" w:cs="Arial"/>
          <w:color w:val="000000"/>
          <w:lang w:eastAsia="es-MX"/>
        </w:rPr>
        <w:t xml:space="preserve">alinear sus programas a las metas nacionales y objetivos a nivel federal y estatal; también se describen </w:t>
      </w:r>
      <w:r w:rsidR="00931436" w:rsidRPr="00A84EBF">
        <w:rPr>
          <w:rFonts w:ascii="Arial" w:eastAsia="Times New Roman" w:hAnsi="Arial" w:cs="Arial"/>
          <w:color w:val="000000"/>
          <w:lang w:eastAsia="es-MX"/>
        </w:rPr>
        <w:t>de manera detallada los componentes y las actividades y tienen vinculación con los servicios establecidos en el Fondo</w:t>
      </w:r>
      <w:r w:rsidR="0093682F">
        <w:rPr>
          <w:rFonts w:ascii="Arial" w:eastAsia="Times New Roman" w:hAnsi="Arial" w:cs="Arial"/>
          <w:color w:val="000000"/>
          <w:lang w:eastAsia="es-MX"/>
        </w:rPr>
        <w:t>.</w:t>
      </w:r>
    </w:p>
    <w:p w14:paraId="59891776" w14:textId="77777777" w:rsidR="005B038E" w:rsidRDefault="005B038E" w:rsidP="00A05C9C">
      <w:pPr>
        <w:autoSpaceDE w:val="0"/>
        <w:autoSpaceDN w:val="0"/>
        <w:adjustRightInd w:val="0"/>
        <w:spacing w:after="0" w:line="360" w:lineRule="auto"/>
        <w:jc w:val="both"/>
        <w:rPr>
          <w:rFonts w:ascii="Arial" w:eastAsia="Times New Roman" w:hAnsi="Arial" w:cs="Arial"/>
          <w:color w:val="000000"/>
          <w:lang w:eastAsia="es-MX"/>
        </w:rPr>
      </w:pPr>
    </w:p>
    <w:p w14:paraId="2DB652C2" w14:textId="10C5B5A0" w:rsidR="005B038E" w:rsidRPr="0093682F" w:rsidRDefault="003879A7" w:rsidP="005B038E">
      <w:pPr>
        <w:autoSpaceDE w:val="0"/>
        <w:autoSpaceDN w:val="0"/>
        <w:adjustRightInd w:val="0"/>
        <w:spacing w:after="0" w:line="360" w:lineRule="auto"/>
        <w:jc w:val="both"/>
        <w:rPr>
          <w:rFonts w:ascii="Arial" w:hAnsi="Arial" w:cs="Arial"/>
          <w:color w:val="000000" w:themeColor="text1"/>
        </w:rPr>
      </w:pPr>
      <w:r>
        <w:rPr>
          <w:rFonts w:ascii="Arial" w:hAnsi="Arial" w:cs="Arial"/>
          <w:color w:val="000000" w:themeColor="text1"/>
        </w:rPr>
        <w:t>En el Capítulo III</w:t>
      </w:r>
      <w:r w:rsidRPr="003879A7">
        <w:t xml:space="preserve"> </w:t>
      </w:r>
      <w:r w:rsidRPr="003879A7">
        <w:rPr>
          <w:rFonts w:ascii="Arial" w:hAnsi="Arial" w:cs="Arial"/>
          <w:i/>
          <w:color w:val="000000" w:themeColor="text1"/>
        </w:rPr>
        <w:t>Avance en el cumplimiento de resultados</w:t>
      </w:r>
      <w:r>
        <w:rPr>
          <w:rFonts w:ascii="Arial" w:hAnsi="Arial" w:cs="Arial"/>
          <w:i/>
          <w:color w:val="000000" w:themeColor="text1"/>
        </w:rPr>
        <w:t>,</w:t>
      </w:r>
      <w:r w:rsidRPr="003879A7">
        <w:rPr>
          <w:rFonts w:ascii="Arial" w:hAnsi="Arial" w:cs="Arial"/>
          <w:color w:val="000000" w:themeColor="text1"/>
        </w:rPr>
        <w:t xml:space="preserve"> </w:t>
      </w:r>
      <w:r>
        <w:rPr>
          <w:rFonts w:ascii="Arial" w:hAnsi="Arial" w:cs="Arial"/>
          <w:color w:val="000000" w:themeColor="text1"/>
        </w:rPr>
        <w:t>a</w:t>
      </w:r>
      <w:r w:rsidR="005B038E" w:rsidRPr="0093682F">
        <w:rPr>
          <w:rFonts w:ascii="Arial" w:hAnsi="Arial" w:cs="Arial"/>
          <w:color w:val="000000" w:themeColor="text1"/>
        </w:rPr>
        <w:t>l analizar el avance de las metas de la Matriz de Indicad</w:t>
      </w:r>
      <w:r w:rsidR="00173304">
        <w:rPr>
          <w:rFonts w:ascii="Arial" w:hAnsi="Arial" w:cs="Arial"/>
          <w:color w:val="000000" w:themeColor="text1"/>
        </w:rPr>
        <w:t>ores para Resultados 2015 respecto de años anteriores</w:t>
      </w:r>
      <w:r w:rsidR="005B038E" w:rsidRPr="0093682F">
        <w:rPr>
          <w:rFonts w:ascii="Arial" w:hAnsi="Arial" w:cs="Arial"/>
          <w:color w:val="000000" w:themeColor="text1"/>
        </w:rPr>
        <w:t xml:space="preserve"> y su relación con el avance en las metas establecidas</w:t>
      </w:r>
      <w:r w:rsidR="00173304">
        <w:rPr>
          <w:rFonts w:ascii="Arial" w:hAnsi="Arial" w:cs="Arial"/>
          <w:color w:val="000000" w:themeColor="text1"/>
        </w:rPr>
        <w:t>,</w:t>
      </w:r>
      <w:r w:rsidR="005B038E" w:rsidRPr="0093682F">
        <w:rPr>
          <w:rFonts w:ascii="Arial" w:hAnsi="Arial" w:cs="Arial"/>
          <w:color w:val="000000" w:themeColor="text1"/>
        </w:rPr>
        <w:t xml:space="preserve"> </w:t>
      </w:r>
      <w:r w:rsidR="005B038E">
        <w:rPr>
          <w:rFonts w:ascii="Arial" w:hAnsi="Arial" w:cs="Arial"/>
          <w:color w:val="000000" w:themeColor="text1"/>
        </w:rPr>
        <w:t>se observó que e</w:t>
      </w:r>
      <w:r w:rsidR="005B038E" w:rsidRPr="0093682F">
        <w:rPr>
          <w:rFonts w:ascii="Arial" w:hAnsi="Arial" w:cs="Arial"/>
          <w:color w:val="000000" w:themeColor="text1"/>
        </w:rPr>
        <w:t xml:space="preserve">n cuanto a los indicadores identificados en 2014 se reportaron 12 indicadores y en 2015 fueron 15, de los cuales 11 tuvieron continuidad </w:t>
      </w:r>
      <w:r w:rsidR="00173304">
        <w:rPr>
          <w:rFonts w:ascii="Arial" w:hAnsi="Arial" w:cs="Arial"/>
          <w:color w:val="000000" w:themeColor="text1"/>
        </w:rPr>
        <w:t>en este último año</w:t>
      </w:r>
      <w:r w:rsidR="005B038E" w:rsidRPr="0093682F">
        <w:rPr>
          <w:rFonts w:ascii="Arial" w:hAnsi="Arial" w:cs="Arial"/>
          <w:color w:val="000000" w:themeColor="text1"/>
        </w:rPr>
        <w:t xml:space="preserve">. En este sentido, los indicadores de Fin del ejercicio 2014 difieren de los de 2015, solo el indicador </w:t>
      </w:r>
      <w:r w:rsidR="005B038E" w:rsidRPr="0093682F">
        <w:rPr>
          <w:rFonts w:ascii="Arial" w:hAnsi="Arial" w:cs="Arial"/>
          <w:i/>
          <w:color w:val="000000" w:themeColor="text1"/>
        </w:rPr>
        <w:t>Porcentaje de eficiencia terminal del sistema CONALEP</w:t>
      </w:r>
      <w:r w:rsidR="005B038E" w:rsidRPr="0093682F">
        <w:rPr>
          <w:rFonts w:ascii="Arial" w:hAnsi="Arial" w:cs="Arial"/>
          <w:color w:val="000000" w:themeColor="text1"/>
        </w:rPr>
        <w:t>, tuvo continuidad, sin embargo este indicador se halló en el nivel de componente para 2015. E</w:t>
      </w:r>
      <w:r w:rsidR="00173304">
        <w:rPr>
          <w:rFonts w:ascii="Arial" w:hAnsi="Arial" w:cs="Arial"/>
          <w:color w:val="000000" w:themeColor="text1"/>
        </w:rPr>
        <w:t>s importante señalar que e</w:t>
      </w:r>
      <w:r w:rsidR="005B038E" w:rsidRPr="0093682F">
        <w:rPr>
          <w:rFonts w:ascii="Arial" w:hAnsi="Arial" w:cs="Arial"/>
          <w:color w:val="000000" w:themeColor="text1"/>
        </w:rPr>
        <w:t>n ambos años se alcanzó la meta planteada.</w:t>
      </w:r>
      <w:r w:rsidR="005B038E">
        <w:rPr>
          <w:rFonts w:ascii="Arial" w:hAnsi="Arial" w:cs="Arial"/>
          <w:color w:val="000000" w:themeColor="text1"/>
        </w:rPr>
        <w:t xml:space="preserve"> </w:t>
      </w:r>
      <w:r w:rsidR="005B038E" w:rsidRPr="0093682F">
        <w:rPr>
          <w:rFonts w:ascii="Arial" w:hAnsi="Arial" w:cs="Arial"/>
          <w:color w:val="000000" w:themeColor="text1"/>
        </w:rPr>
        <w:t xml:space="preserve">Los indicadores del nivel Propósito y del nivel Componente para 2015, fueron los mismos reportados en 2014. El indicador de Propósito </w:t>
      </w:r>
      <w:r w:rsidR="005B038E" w:rsidRPr="0093682F">
        <w:rPr>
          <w:rFonts w:ascii="Arial" w:hAnsi="Arial" w:cs="Arial"/>
          <w:i/>
          <w:color w:val="000000" w:themeColor="text1"/>
        </w:rPr>
        <w:t xml:space="preserve">Porcentaje de absorción del sistema </w:t>
      </w:r>
      <w:r w:rsidR="005B038E" w:rsidRPr="0093682F">
        <w:rPr>
          <w:rFonts w:ascii="Arial" w:hAnsi="Arial" w:cs="Arial"/>
          <w:i/>
          <w:color w:val="000000" w:themeColor="text1"/>
        </w:rPr>
        <w:lastRenderedPageBreak/>
        <w:t>CONALEP</w:t>
      </w:r>
      <w:r w:rsidR="005B038E" w:rsidRPr="0093682F">
        <w:rPr>
          <w:rFonts w:ascii="Arial" w:hAnsi="Arial" w:cs="Arial"/>
          <w:color w:val="000000" w:themeColor="text1"/>
        </w:rPr>
        <w:t xml:space="preserve">, tuvo un desempeño inferior a lo reportado durante 2014, con un avance de 74.4%, mientras que el indicador de este mismo nivel </w:t>
      </w:r>
      <w:r w:rsidR="005B038E" w:rsidRPr="0093682F">
        <w:rPr>
          <w:rFonts w:ascii="Arial" w:hAnsi="Arial" w:cs="Arial"/>
          <w:i/>
          <w:color w:val="000000" w:themeColor="text1"/>
        </w:rPr>
        <w:t>Porcentaje de personas que superan su condición de rezago educativo</w:t>
      </w:r>
      <w:r w:rsidR="005B038E" w:rsidRPr="0093682F">
        <w:rPr>
          <w:rFonts w:ascii="Arial" w:hAnsi="Arial" w:cs="Arial"/>
          <w:color w:val="000000" w:themeColor="text1"/>
        </w:rPr>
        <w:t>, se superó en 2015 en un 135.29% su meta propuesta, mientras que para 2014 no se encuentra disponible los datos alcanzados.</w:t>
      </w:r>
      <w:r w:rsidR="005B038E" w:rsidRPr="0093682F">
        <w:rPr>
          <w:rFonts w:ascii="Arial" w:eastAsia="Times New Roman" w:hAnsi="Arial" w:cs="Arial"/>
          <w:color w:val="000000"/>
          <w:lang w:eastAsia="es-MX"/>
        </w:rPr>
        <w:t xml:space="preserve"> </w:t>
      </w:r>
      <w:r w:rsidR="005B038E">
        <w:rPr>
          <w:rFonts w:ascii="Arial" w:eastAsia="Times New Roman" w:hAnsi="Arial" w:cs="Arial"/>
          <w:color w:val="000000"/>
          <w:lang w:eastAsia="es-MX"/>
        </w:rPr>
        <w:t>Por lo anterior es importante m</w:t>
      </w:r>
      <w:r w:rsidR="005B038E" w:rsidRPr="00A84EBF">
        <w:rPr>
          <w:rFonts w:ascii="Arial" w:eastAsia="Times New Roman" w:hAnsi="Arial" w:cs="Arial"/>
          <w:color w:val="000000"/>
          <w:lang w:eastAsia="es-MX"/>
        </w:rPr>
        <w:t xml:space="preserve">antener la consistencia en el tiempo de los indicadores en sus respectivos niveles, a fin de poder </w:t>
      </w:r>
      <w:r w:rsidR="00251F0B">
        <w:rPr>
          <w:rFonts w:ascii="Arial" w:eastAsia="Times New Roman" w:hAnsi="Arial" w:cs="Arial"/>
          <w:color w:val="000000"/>
          <w:lang w:eastAsia="es-MX"/>
        </w:rPr>
        <w:t xml:space="preserve">medir y </w:t>
      </w:r>
      <w:r w:rsidR="005B038E" w:rsidRPr="00A84EBF">
        <w:rPr>
          <w:rFonts w:ascii="Arial" w:eastAsia="Times New Roman" w:hAnsi="Arial" w:cs="Arial"/>
          <w:color w:val="000000"/>
          <w:lang w:eastAsia="es-MX"/>
        </w:rPr>
        <w:t>eval</w:t>
      </w:r>
      <w:r w:rsidR="005B038E">
        <w:rPr>
          <w:rFonts w:ascii="Arial" w:eastAsia="Times New Roman" w:hAnsi="Arial" w:cs="Arial"/>
          <w:color w:val="000000"/>
          <w:lang w:eastAsia="es-MX"/>
        </w:rPr>
        <w:t xml:space="preserve">uar adecuadamente </w:t>
      </w:r>
      <w:r w:rsidR="00251F0B">
        <w:rPr>
          <w:rFonts w:ascii="Arial" w:eastAsia="Times New Roman" w:hAnsi="Arial" w:cs="Arial"/>
          <w:color w:val="000000"/>
          <w:lang w:eastAsia="es-MX"/>
        </w:rPr>
        <w:t xml:space="preserve">el </w:t>
      </w:r>
      <w:r w:rsidR="005B038E">
        <w:rPr>
          <w:rFonts w:ascii="Arial" w:eastAsia="Times New Roman" w:hAnsi="Arial" w:cs="Arial"/>
          <w:color w:val="000000"/>
          <w:lang w:eastAsia="es-MX"/>
        </w:rPr>
        <w:t>desempeño</w:t>
      </w:r>
      <w:r w:rsidR="00251F0B">
        <w:rPr>
          <w:rFonts w:ascii="Arial" w:eastAsia="Times New Roman" w:hAnsi="Arial" w:cs="Arial"/>
          <w:color w:val="000000"/>
          <w:lang w:eastAsia="es-MX"/>
        </w:rPr>
        <w:t xml:space="preserve"> de los programas y del Fondo</w:t>
      </w:r>
      <w:r w:rsidR="005B038E">
        <w:rPr>
          <w:rFonts w:ascii="Arial" w:eastAsia="Times New Roman" w:hAnsi="Arial" w:cs="Arial"/>
          <w:color w:val="000000"/>
          <w:lang w:eastAsia="es-MX"/>
        </w:rPr>
        <w:t>.</w:t>
      </w:r>
    </w:p>
    <w:p w14:paraId="46919FB0" w14:textId="77777777" w:rsidR="005B038E" w:rsidRDefault="005B038E" w:rsidP="005B038E">
      <w:pPr>
        <w:spacing w:after="0" w:line="360" w:lineRule="auto"/>
        <w:jc w:val="both"/>
        <w:rPr>
          <w:rFonts w:ascii="Arial" w:eastAsia="Times New Roman" w:hAnsi="Arial" w:cs="Arial"/>
          <w:color w:val="000000"/>
          <w:lang w:eastAsia="es-MX"/>
        </w:rPr>
      </w:pPr>
    </w:p>
    <w:p w14:paraId="56149042" w14:textId="6AB66C8F" w:rsidR="005B038E" w:rsidRDefault="005B038E" w:rsidP="005B038E">
      <w:pPr>
        <w:spacing w:after="0" w:line="36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Al identificarse,  la falta de indicadores en algunos niveles de la MIR y </w:t>
      </w:r>
      <w:r w:rsidRPr="00E85209">
        <w:rPr>
          <w:rFonts w:ascii="Arial" w:eastAsia="Times New Roman" w:hAnsi="Arial" w:cs="Arial"/>
          <w:color w:val="000000"/>
          <w:lang w:eastAsia="es-MX"/>
        </w:rPr>
        <w:t xml:space="preserve">que a su vez tengan línea base, meta y plazos, </w:t>
      </w:r>
      <w:r>
        <w:rPr>
          <w:rFonts w:ascii="Arial" w:eastAsia="Times New Roman" w:hAnsi="Arial" w:cs="Arial"/>
          <w:color w:val="000000"/>
          <w:lang w:eastAsia="es-MX"/>
        </w:rPr>
        <w:t>se hace énfasis en lo</w:t>
      </w:r>
      <w:r w:rsidRPr="00E85209">
        <w:rPr>
          <w:rFonts w:ascii="Arial" w:eastAsia="Times New Roman" w:hAnsi="Arial" w:cs="Arial"/>
          <w:color w:val="000000"/>
          <w:lang w:eastAsia="es-MX"/>
        </w:rPr>
        <w:t xml:space="preserve"> indispensable</w:t>
      </w:r>
      <w:r>
        <w:rPr>
          <w:rFonts w:ascii="Arial" w:eastAsia="Times New Roman" w:hAnsi="Arial" w:cs="Arial"/>
          <w:color w:val="000000"/>
          <w:lang w:eastAsia="es-MX"/>
        </w:rPr>
        <w:t xml:space="preserve"> que es</w:t>
      </w:r>
      <w:r w:rsidRPr="00E85209">
        <w:rPr>
          <w:rFonts w:ascii="Arial" w:eastAsia="Times New Roman" w:hAnsi="Arial" w:cs="Arial"/>
          <w:color w:val="000000"/>
          <w:lang w:eastAsia="es-MX"/>
        </w:rPr>
        <w:t xml:space="preserve"> contar con dichos indicadores, </w:t>
      </w:r>
      <w:r>
        <w:rPr>
          <w:rFonts w:ascii="Arial" w:eastAsia="Times New Roman" w:hAnsi="Arial" w:cs="Arial"/>
          <w:color w:val="000000"/>
          <w:lang w:eastAsia="es-MX"/>
        </w:rPr>
        <w:t xml:space="preserve">y realizar un monitoreo al </w:t>
      </w:r>
      <w:r w:rsidRPr="00E85209">
        <w:rPr>
          <w:rFonts w:ascii="Arial" w:eastAsia="Times New Roman" w:hAnsi="Arial" w:cs="Arial"/>
          <w:color w:val="000000"/>
          <w:lang w:eastAsia="es-MX"/>
        </w:rPr>
        <w:t xml:space="preserve"> </w:t>
      </w:r>
      <w:r>
        <w:rPr>
          <w:rFonts w:ascii="Arial" w:eastAsia="Times New Roman" w:hAnsi="Arial" w:cs="Arial"/>
          <w:color w:val="000000"/>
          <w:lang w:eastAsia="es-MX"/>
        </w:rPr>
        <w:t>comportamiento de los mismos y mejorar</w:t>
      </w:r>
      <w:r w:rsidRPr="00E85209">
        <w:rPr>
          <w:rFonts w:ascii="Arial" w:eastAsia="Times New Roman" w:hAnsi="Arial" w:cs="Arial"/>
          <w:color w:val="000000"/>
          <w:lang w:eastAsia="es-MX"/>
        </w:rPr>
        <w:t xml:space="preserve"> la gestión y los resultados del programa.</w:t>
      </w:r>
      <w:r>
        <w:rPr>
          <w:rFonts w:ascii="Arial" w:eastAsia="Times New Roman" w:hAnsi="Arial" w:cs="Arial"/>
          <w:color w:val="000000"/>
          <w:lang w:eastAsia="es-MX"/>
        </w:rPr>
        <w:t xml:space="preserve"> Eso se logra cuando se cuenta </w:t>
      </w:r>
      <w:r w:rsidRPr="00E85209">
        <w:rPr>
          <w:rFonts w:ascii="Arial" w:eastAsia="Times New Roman" w:hAnsi="Arial" w:cs="Arial"/>
          <w:color w:val="000000"/>
          <w:lang w:eastAsia="es-MX"/>
        </w:rPr>
        <w:t xml:space="preserve">con información de línea base, metas y plazos de cumplimiento </w:t>
      </w:r>
      <w:r>
        <w:rPr>
          <w:rFonts w:ascii="Arial" w:eastAsia="Times New Roman" w:hAnsi="Arial" w:cs="Arial"/>
          <w:color w:val="000000"/>
          <w:lang w:eastAsia="es-MX"/>
        </w:rPr>
        <w:t>que permiten</w:t>
      </w:r>
      <w:r w:rsidRPr="00E85209">
        <w:rPr>
          <w:rFonts w:ascii="Arial" w:eastAsia="Times New Roman" w:hAnsi="Arial" w:cs="Arial"/>
          <w:color w:val="000000"/>
          <w:lang w:eastAsia="es-MX"/>
        </w:rPr>
        <w:t xml:space="preserve"> tener un punto de comparación para conocer si el programa está funcionando.</w:t>
      </w:r>
    </w:p>
    <w:p w14:paraId="3DB16554" w14:textId="77777777" w:rsidR="005B038E" w:rsidRDefault="005B038E" w:rsidP="005B038E">
      <w:pPr>
        <w:spacing w:after="0" w:line="360" w:lineRule="auto"/>
        <w:jc w:val="both"/>
        <w:rPr>
          <w:rFonts w:ascii="Arial" w:eastAsia="Times New Roman" w:hAnsi="Arial" w:cs="Arial"/>
          <w:color w:val="000000"/>
          <w:lang w:eastAsia="es-MX"/>
        </w:rPr>
      </w:pPr>
    </w:p>
    <w:p w14:paraId="4C14D3F7" w14:textId="7A4B83A2" w:rsidR="005B038E" w:rsidRPr="005B038E" w:rsidRDefault="00FA42DB" w:rsidP="003879A7">
      <w:pPr>
        <w:spacing w:after="0" w:line="360" w:lineRule="auto"/>
        <w:jc w:val="both"/>
        <w:rPr>
          <w:rFonts w:ascii="Arial" w:hAnsi="Arial" w:cs="Arial"/>
          <w:b/>
          <w:color w:val="000000" w:themeColor="text1"/>
        </w:rPr>
      </w:pPr>
      <w:r>
        <w:rPr>
          <w:rFonts w:ascii="Arial" w:hAnsi="Arial" w:cs="Arial"/>
          <w:color w:val="000000" w:themeColor="text1"/>
        </w:rPr>
        <w:t>Con base en e</w:t>
      </w:r>
      <w:r w:rsidR="003879A7">
        <w:rPr>
          <w:rFonts w:ascii="Arial" w:hAnsi="Arial" w:cs="Arial"/>
          <w:color w:val="000000" w:themeColor="text1"/>
        </w:rPr>
        <w:t xml:space="preserve">l análisis </w:t>
      </w:r>
      <w:r w:rsidR="00251F0B">
        <w:rPr>
          <w:rFonts w:ascii="Arial" w:hAnsi="Arial" w:cs="Arial"/>
          <w:color w:val="000000" w:themeColor="text1"/>
        </w:rPr>
        <w:t xml:space="preserve">de </w:t>
      </w:r>
      <w:r w:rsidR="00251F0B" w:rsidRPr="0093682F">
        <w:rPr>
          <w:rFonts w:ascii="Arial" w:hAnsi="Arial" w:cs="Arial"/>
          <w:color w:val="000000" w:themeColor="text1"/>
        </w:rPr>
        <w:t>la</w:t>
      </w:r>
      <w:r w:rsidR="005B038E" w:rsidRPr="0093682F">
        <w:rPr>
          <w:rFonts w:ascii="Arial" w:hAnsi="Arial" w:cs="Arial"/>
          <w:color w:val="000000" w:themeColor="text1"/>
        </w:rPr>
        <w:t xml:space="preserve"> evolución de la cobertura y el presupuesto del Fondo</w:t>
      </w:r>
      <w:r w:rsidR="003879A7">
        <w:rPr>
          <w:rFonts w:ascii="Arial" w:hAnsi="Arial" w:cs="Arial"/>
          <w:color w:val="000000" w:themeColor="text1"/>
        </w:rPr>
        <w:t xml:space="preserve"> realizado en el </w:t>
      </w:r>
      <w:r w:rsidR="003879A7" w:rsidRPr="003879A7">
        <w:rPr>
          <w:rFonts w:ascii="Arial" w:hAnsi="Arial" w:cs="Arial"/>
          <w:i/>
          <w:color w:val="000000" w:themeColor="text1"/>
        </w:rPr>
        <w:t>Capítulo IV</w:t>
      </w:r>
      <w:r w:rsidR="005B038E" w:rsidRPr="003879A7">
        <w:rPr>
          <w:rFonts w:ascii="Arial" w:hAnsi="Arial" w:cs="Arial"/>
          <w:i/>
          <w:color w:val="000000" w:themeColor="text1"/>
        </w:rPr>
        <w:t xml:space="preserve"> </w:t>
      </w:r>
      <w:r w:rsidR="003879A7" w:rsidRPr="003879A7">
        <w:rPr>
          <w:rFonts w:ascii="Arial" w:hAnsi="Arial" w:cs="Arial"/>
          <w:i/>
          <w:lang w:val="es-ES_tradnl"/>
        </w:rPr>
        <w:t>Gestión y administración financiera</w:t>
      </w:r>
      <w:r w:rsidR="003879A7">
        <w:rPr>
          <w:rFonts w:ascii="Arial" w:hAnsi="Arial" w:cs="Arial"/>
          <w:i/>
          <w:lang w:val="es-ES_tradnl"/>
        </w:rPr>
        <w:t xml:space="preserve">, </w:t>
      </w:r>
      <w:r w:rsidR="00251F0B">
        <w:rPr>
          <w:rFonts w:ascii="Arial" w:hAnsi="Arial" w:cs="Arial"/>
          <w:color w:val="000000" w:themeColor="text1"/>
        </w:rPr>
        <w:t>se pudo</w:t>
      </w:r>
      <w:r w:rsidR="005B038E" w:rsidRPr="0093682F">
        <w:rPr>
          <w:rFonts w:ascii="Arial" w:hAnsi="Arial" w:cs="Arial"/>
          <w:color w:val="000000" w:themeColor="text1"/>
        </w:rPr>
        <w:t xml:space="preserve"> observar </w:t>
      </w:r>
      <w:r w:rsidR="003879A7" w:rsidRPr="0093682F">
        <w:rPr>
          <w:rFonts w:ascii="Arial" w:hAnsi="Arial" w:cs="Arial"/>
          <w:color w:val="000000" w:themeColor="text1"/>
        </w:rPr>
        <w:t>que durante los tres años analizados</w:t>
      </w:r>
      <w:r w:rsidR="003879A7">
        <w:rPr>
          <w:rFonts w:ascii="Arial" w:hAnsi="Arial" w:cs="Arial"/>
          <w:color w:val="000000" w:themeColor="text1"/>
        </w:rPr>
        <w:t xml:space="preserve">, </w:t>
      </w:r>
      <w:r w:rsidR="005B038E" w:rsidRPr="0093682F">
        <w:rPr>
          <w:rFonts w:ascii="Arial" w:hAnsi="Arial" w:cs="Arial"/>
          <w:color w:val="000000" w:themeColor="text1"/>
        </w:rPr>
        <w:t>el presupuesto aprobado ha tenido una variación promedio anual del 4.47</w:t>
      </w:r>
      <w:r w:rsidR="00C6593D">
        <w:rPr>
          <w:rFonts w:ascii="Arial" w:hAnsi="Arial" w:cs="Arial"/>
          <w:color w:val="000000" w:themeColor="text1"/>
        </w:rPr>
        <w:t>%</w:t>
      </w:r>
      <w:r w:rsidR="005B038E">
        <w:rPr>
          <w:rFonts w:ascii="Arial" w:hAnsi="Arial" w:cs="Arial"/>
          <w:color w:val="000000" w:themeColor="text1"/>
        </w:rPr>
        <w:t xml:space="preserve"> y r</w:t>
      </w:r>
      <w:r w:rsidR="005B038E" w:rsidRPr="0093682F">
        <w:rPr>
          <w:rFonts w:ascii="Arial" w:hAnsi="Arial" w:cs="Arial"/>
          <w:color w:val="000000" w:themeColor="text1"/>
        </w:rPr>
        <w:t>especto a las variaciones porcentuales experimentadas por el FAETA durante el periodo, se tiene que los montos asignados tuvieron importantes ampliaciones presupuestales. Sin embargo, cabe destacar que los mencionadas ampliaciones presentan una tendencia decreciente en el que las mismas se han reducido de manera significativa, pasando de un 7.70% en 2013 a un 4.06% en 2015.</w:t>
      </w:r>
    </w:p>
    <w:p w14:paraId="17D876C9" w14:textId="77777777" w:rsidR="0093682F" w:rsidRPr="00931436" w:rsidRDefault="0093682F" w:rsidP="003879A7">
      <w:pPr>
        <w:autoSpaceDE w:val="0"/>
        <w:autoSpaceDN w:val="0"/>
        <w:adjustRightInd w:val="0"/>
        <w:spacing w:after="0" w:line="360" w:lineRule="auto"/>
        <w:jc w:val="both"/>
        <w:rPr>
          <w:rFonts w:ascii="Arial" w:eastAsia="Times New Roman" w:hAnsi="Arial" w:cs="Arial"/>
          <w:color w:val="000000"/>
          <w:lang w:eastAsia="es-MX"/>
        </w:rPr>
      </w:pPr>
    </w:p>
    <w:p w14:paraId="67A00E37" w14:textId="5D3C4E3B" w:rsidR="0093682F" w:rsidRDefault="00E85209" w:rsidP="00E85209">
      <w:pPr>
        <w:autoSpaceDE w:val="0"/>
        <w:autoSpaceDN w:val="0"/>
        <w:adjustRightInd w:val="0"/>
        <w:spacing w:after="0" w:line="360" w:lineRule="auto"/>
        <w:jc w:val="both"/>
        <w:rPr>
          <w:rFonts w:ascii="Arial" w:hAnsi="Arial" w:cs="Arial"/>
          <w:color w:val="000000" w:themeColor="text1"/>
        </w:rPr>
      </w:pPr>
      <w:r w:rsidRPr="00E85209">
        <w:rPr>
          <w:rFonts w:ascii="Arial" w:hAnsi="Arial" w:cs="Arial"/>
          <w:color w:val="000000" w:themeColor="text1"/>
        </w:rPr>
        <w:t xml:space="preserve">De acuerdo a los datos proporcionados </w:t>
      </w:r>
      <w:r w:rsidR="00931436" w:rsidRPr="00E85209">
        <w:rPr>
          <w:rFonts w:ascii="Arial" w:hAnsi="Arial" w:cs="Arial"/>
          <w:color w:val="000000" w:themeColor="text1"/>
        </w:rPr>
        <w:t>por las dependencias</w:t>
      </w:r>
      <w:r w:rsidRPr="00E85209">
        <w:rPr>
          <w:rFonts w:ascii="Arial" w:hAnsi="Arial" w:cs="Arial"/>
          <w:color w:val="000000" w:themeColor="text1"/>
        </w:rPr>
        <w:t xml:space="preserve"> evaluad</w:t>
      </w:r>
      <w:r w:rsidR="00931436">
        <w:rPr>
          <w:rFonts w:ascii="Arial" w:hAnsi="Arial" w:cs="Arial"/>
          <w:color w:val="000000" w:themeColor="text1"/>
        </w:rPr>
        <w:t>a</w:t>
      </w:r>
      <w:r w:rsidRPr="00E85209">
        <w:rPr>
          <w:rFonts w:ascii="Arial" w:hAnsi="Arial" w:cs="Arial"/>
          <w:color w:val="000000" w:themeColor="text1"/>
        </w:rPr>
        <w:t xml:space="preserve">s, se registró el ejercicio del 100% del presupuesto modificado. Por otra parte, en el </w:t>
      </w:r>
      <w:r w:rsidR="00C6593D">
        <w:rPr>
          <w:rFonts w:ascii="Arial" w:hAnsi="Arial" w:cs="Arial"/>
          <w:color w:val="000000" w:themeColor="text1"/>
        </w:rPr>
        <w:t>SFU</w:t>
      </w:r>
      <w:r w:rsidRPr="00E85209">
        <w:rPr>
          <w:rFonts w:ascii="Arial" w:hAnsi="Arial" w:cs="Arial"/>
          <w:color w:val="000000" w:themeColor="text1"/>
        </w:rPr>
        <w:t xml:space="preserve"> se registraron 14 metas</w:t>
      </w:r>
      <w:r w:rsidR="00931436">
        <w:rPr>
          <w:rFonts w:ascii="Arial" w:hAnsi="Arial" w:cs="Arial"/>
          <w:color w:val="000000" w:themeColor="text1"/>
        </w:rPr>
        <w:t xml:space="preserve">, sin embargo </w:t>
      </w:r>
      <w:r w:rsidR="00C6593D">
        <w:rPr>
          <w:rFonts w:ascii="Arial" w:hAnsi="Arial" w:cs="Arial"/>
          <w:color w:val="000000" w:themeColor="text1"/>
        </w:rPr>
        <w:t xml:space="preserve">las </w:t>
      </w:r>
      <w:r w:rsidRPr="00E85209">
        <w:rPr>
          <w:rFonts w:ascii="Arial" w:hAnsi="Arial" w:cs="Arial"/>
          <w:color w:val="000000" w:themeColor="text1"/>
        </w:rPr>
        <w:t xml:space="preserve">metas cumplidas </w:t>
      </w:r>
      <w:r w:rsidR="00931436">
        <w:rPr>
          <w:rFonts w:ascii="Arial" w:hAnsi="Arial" w:cs="Arial"/>
          <w:color w:val="000000" w:themeColor="text1"/>
        </w:rPr>
        <w:t xml:space="preserve">fue </w:t>
      </w:r>
      <w:r w:rsidR="00C6593D">
        <w:rPr>
          <w:rFonts w:ascii="Arial" w:hAnsi="Arial" w:cs="Arial"/>
          <w:color w:val="000000" w:themeColor="text1"/>
        </w:rPr>
        <w:t>únicamente la mitad</w:t>
      </w:r>
      <w:r w:rsidRPr="00E85209">
        <w:rPr>
          <w:rFonts w:ascii="Arial" w:hAnsi="Arial" w:cs="Arial"/>
          <w:color w:val="000000" w:themeColor="text1"/>
        </w:rPr>
        <w:t xml:space="preserve">. Por último, se puede observar que se obtuvo un índice de .50 en cuanto a la relación eficiencia del recurso ejercido. </w:t>
      </w:r>
    </w:p>
    <w:p w14:paraId="25FDE21F" w14:textId="77777777" w:rsidR="0093682F" w:rsidRDefault="0093682F" w:rsidP="00E85209">
      <w:pPr>
        <w:autoSpaceDE w:val="0"/>
        <w:autoSpaceDN w:val="0"/>
        <w:adjustRightInd w:val="0"/>
        <w:spacing w:after="0" w:line="360" w:lineRule="auto"/>
        <w:jc w:val="both"/>
        <w:rPr>
          <w:rFonts w:ascii="Arial" w:hAnsi="Arial" w:cs="Arial"/>
          <w:color w:val="000000" w:themeColor="text1"/>
        </w:rPr>
      </w:pPr>
    </w:p>
    <w:p w14:paraId="4DD7BFA6" w14:textId="6D920F10" w:rsidR="005B038E" w:rsidRPr="00942768" w:rsidRDefault="00CA3D23" w:rsidP="00942768">
      <w:pPr>
        <w:autoSpaceDE w:val="0"/>
        <w:autoSpaceDN w:val="0"/>
        <w:adjustRightInd w:val="0"/>
        <w:spacing w:after="0" w:line="360" w:lineRule="auto"/>
        <w:jc w:val="both"/>
        <w:rPr>
          <w:rFonts w:ascii="Arial" w:hAnsi="Arial" w:cs="Arial"/>
          <w:color w:val="000000" w:themeColor="text1"/>
        </w:rPr>
      </w:pPr>
      <w:r>
        <w:rPr>
          <w:rFonts w:ascii="Arial" w:hAnsi="Arial" w:cs="Arial"/>
          <w:color w:val="000000" w:themeColor="text1"/>
        </w:rPr>
        <w:t xml:space="preserve">El </w:t>
      </w:r>
      <w:r w:rsidR="00E85209" w:rsidRPr="00E85209">
        <w:rPr>
          <w:rFonts w:ascii="Arial" w:hAnsi="Arial" w:cs="Arial"/>
          <w:color w:val="000000" w:themeColor="text1"/>
        </w:rPr>
        <w:t xml:space="preserve">resultado </w:t>
      </w:r>
      <w:r>
        <w:rPr>
          <w:rFonts w:ascii="Arial" w:hAnsi="Arial" w:cs="Arial"/>
          <w:color w:val="000000" w:themeColor="text1"/>
        </w:rPr>
        <w:t xml:space="preserve">mencionado en el párrafo anterior </w:t>
      </w:r>
      <w:r w:rsidR="00E85209" w:rsidRPr="00E85209">
        <w:rPr>
          <w:rFonts w:ascii="Arial" w:hAnsi="Arial" w:cs="Arial"/>
          <w:color w:val="000000" w:themeColor="text1"/>
        </w:rPr>
        <w:t xml:space="preserve">demuestra que hay una eficiencia “débil” de los recursos, lo anterior quiere decir que los recursos que se están empleando no están funcionando de manera adecuada, toda vez que </w:t>
      </w:r>
      <w:r w:rsidR="003E26BC">
        <w:rPr>
          <w:rFonts w:ascii="Arial" w:hAnsi="Arial" w:cs="Arial"/>
          <w:color w:val="000000" w:themeColor="text1"/>
        </w:rPr>
        <w:t xml:space="preserve">únicamente </w:t>
      </w:r>
      <w:r w:rsidR="00E85209" w:rsidRPr="00E85209">
        <w:rPr>
          <w:rFonts w:ascii="Arial" w:hAnsi="Arial" w:cs="Arial"/>
          <w:color w:val="000000" w:themeColor="text1"/>
        </w:rPr>
        <w:t xml:space="preserve">la mitad de sus indicadores alcanzaron las metas planteadas. </w:t>
      </w:r>
      <w:r w:rsidR="00762D9E" w:rsidRPr="00A108ED">
        <w:rPr>
          <w:rFonts w:ascii="Arial" w:hAnsi="Arial" w:cs="Arial"/>
          <w:color w:val="000000" w:themeColor="text1"/>
        </w:rPr>
        <w:t xml:space="preserve">En este sentido, se recomienda tener un mejor </w:t>
      </w:r>
      <w:r w:rsidR="00762D9E">
        <w:rPr>
          <w:rFonts w:ascii="Arial" w:hAnsi="Arial" w:cs="Arial"/>
          <w:color w:val="000000" w:themeColor="text1"/>
        </w:rPr>
        <w:t>seguimiento de sus indicadores</w:t>
      </w:r>
      <w:r w:rsidR="00762D9E" w:rsidRPr="00A108ED">
        <w:rPr>
          <w:rFonts w:ascii="Arial" w:hAnsi="Arial" w:cs="Arial"/>
          <w:color w:val="000000" w:themeColor="text1"/>
        </w:rPr>
        <w:t>, e</w:t>
      </w:r>
      <w:r w:rsidR="00762D9E">
        <w:rPr>
          <w:rFonts w:ascii="Arial" w:hAnsi="Arial" w:cs="Arial"/>
          <w:color w:val="000000" w:themeColor="text1"/>
        </w:rPr>
        <w:t xml:space="preserve">sto se puede lograr a través de que las dependencias ejecutoras realicen un </w:t>
      </w:r>
      <w:r w:rsidR="00762D9E" w:rsidRPr="00762D9E">
        <w:rPr>
          <w:rFonts w:ascii="Arial" w:hAnsi="Arial" w:cs="Arial"/>
          <w:color w:val="000000" w:themeColor="text1"/>
        </w:rPr>
        <w:t>fortalec</w:t>
      </w:r>
      <w:r w:rsidR="00762D9E">
        <w:rPr>
          <w:rFonts w:ascii="Arial" w:hAnsi="Arial" w:cs="Arial"/>
          <w:color w:val="000000" w:themeColor="text1"/>
        </w:rPr>
        <w:t>imiento</w:t>
      </w:r>
      <w:r w:rsidR="00762D9E" w:rsidRPr="00762D9E">
        <w:rPr>
          <w:rFonts w:ascii="Arial" w:hAnsi="Arial" w:cs="Arial"/>
          <w:color w:val="000000" w:themeColor="text1"/>
        </w:rPr>
        <w:t xml:space="preserve"> </w:t>
      </w:r>
      <w:r w:rsidR="00762D9E">
        <w:rPr>
          <w:rFonts w:ascii="Arial" w:hAnsi="Arial" w:cs="Arial"/>
          <w:color w:val="000000" w:themeColor="text1"/>
        </w:rPr>
        <w:t>d</w:t>
      </w:r>
      <w:r w:rsidR="00762D9E" w:rsidRPr="00762D9E">
        <w:rPr>
          <w:rFonts w:ascii="Arial" w:hAnsi="Arial" w:cs="Arial"/>
          <w:color w:val="000000" w:themeColor="text1"/>
        </w:rPr>
        <w:t xml:space="preserve">el monitoreo y </w:t>
      </w:r>
      <w:r w:rsidR="00762D9E" w:rsidRPr="00762D9E">
        <w:rPr>
          <w:rFonts w:ascii="Arial" w:hAnsi="Arial" w:cs="Arial"/>
          <w:color w:val="000000" w:themeColor="text1"/>
        </w:rPr>
        <w:lastRenderedPageBreak/>
        <w:t>la revisión de los resultado</w:t>
      </w:r>
      <w:r w:rsidR="00762D9E">
        <w:rPr>
          <w:rFonts w:ascii="Arial" w:hAnsi="Arial" w:cs="Arial"/>
          <w:color w:val="000000" w:themeColor="text1"/>
        </w:rPr>
        <w:t xml:space="preserve">s alcanzados en años anteriores, así como establecer sus metas por medio de una planeación </w:t>
      </w:r>
      <w:r w:rsidR="003E26BC">
        <w:rPr>
          <w:rFonts w:ascii="Arial" w:hAnsi="Arial" w:cs="Arial"/>
          <w:color w:val="000000" w:themeColor="text1"/>
        </w:rPr>
        <w:t xml:space="preserve">y retroalimentación, </w:t>
      </w:r>
      <w:r w:rsidR="00762D9E">
        <w:rPr>
          <w:rFonts w:ascii="Arial" w:hAnsi="Arial" w:cs="Arial"/>
          <w:color w:val="000000" w:themeColor="text1"/>
        </w:rPr>
        <w:t>y con ello</w:t>
      </w:r>
      <w:r w:rsidR="003E26BC">
        <w:rPr>
          <w:rFonts w:ascii="Arial" w:hAnsi="Arial" w:cs="Arial"/>
          <w:color w:val="000000" w:themeColor="text1"/>
        </w:rPr>
        <w:t>,</w:t>
      </w:r>
      <w:r w:rsidR="00762D9E">
        <w:rPr>
          <w:rFonts w:ascii="Arial" w:hAnsi="Arial" w:cs="Arial"/>
          <w:color w:val="000000" w:themeColor="text1"/>
        </w:rPr>
        <w:t xml:space="preserve"> hacer los reportes de cumplimiento.</w:t>
      </w:r>
      <w:r w:rsidR="00762D9E" w:rsidRPr="00A108ED">
        <w:rPr>
          <w:rFonts w:ascii="Arial" w:hAnsi="Arial" w:cs="Arial"/>
          <w:color w:val="000000" w:themeColor="text1"/>
        </w:rPr>
        <w:t xml:space="preserve"> </w:t>
      </w:r>
    </w:p>
    <w:p w14:paraId="199BD09F" w14:textId="77777777" w:rsidR="00E62026" w:rsidRDefault="00E62026">
      <w:pPr>
        <w:rPr>
          <w:rFonts w:ascii="Arial" w:eastAsiaTheme="majorEastAsia" w:hAnsi="Arial" w:cs="Arial"/>
          <w:b/>
          <w:szCs w:val="32"/>
        </w:rPr>
      </w:pPr>
      <w:r>
        <w:rPr>
          <w:rFonts w:ascii="Arial" w:hAnsi="Arial" w:cs="Arial"/>
          <w:b/>
        </w:rPr>
        <w:br w:type="page"/>
      </w:r>
    </w:p>
    <w:p w14:paraId="23D64527" w14:textId="77777777" w:rsidR="00980780" w:rsidRDefault="00980780" w:rsidP="00980780">
      <w:pPr>
        <w:autoSpaceDE w:val="0"/>
        <w:autoSpaceDN w:val="0"/>
        <w:adjustRightInd w:val="0"/>
        <w:spacing w:after="0" w:line="360" w:lineRule="auto"/>
        <w:jc w:val="both"/>
        <w:rPr>
          <w:rFonts w:ascii="Arial" w:hAnsi="Arial" w:cs="Arial"/>
        </w:rPr>
      </w:pPr>
    </w:p>
    <w:p w14:paraId="6E27AC4D" w14:textId="77777777" w:rsidR="00980780" w:rsidRDefault="00980780" w:rsidP="00980780">
      <w:pPr>
        <w:autoSpaceDE w:val="0"/>
        <w:autoSpaceDN w:val="0"/>
        <w:adjustRightInd w:val="0"/>
        <w:spacing w:after="0" w:line="360" w:lineRule="auto"/>
        <w:jc w:val="both"/>
        <w:rPr>
          <w:rFonts w:ascii="Arial" w:hAnsi="Arial" w:cs="Arial"/>
        </w:rPr>
      </w:pPr>
    </w:p>
    <w:p w14:paraId="0309FC97" w14:textId="77777777" w:rsidR="00980780" w:rsidRDefault="00980780" w:rsidP="00980780">
      <w:pPr>
        <w:autoSpaceDE w:val="0"/>
        <w:autoSpaceDN w:val="0"/>
        <w:adjustRightInd w:val="0"/>
        <w:spacing w:after="0" w:line="360" w:lineRule="auto"/>
        <w:jc w:val="both"/>
        <w:rPr>
          <w:rFonts w:ascii="Arial" w:hAnsi="Arial" w:cs="Arial"/>
        </w:rPr>
      </w:pPr>
    </w:p>
    <w:p w14:paraId="312BCEA6" w14:textId="77777777" w:rsidR="00980780" w:rsidRDefault="00980780" w:rsidP="00980780">
      <w:pPr>
        <w:autoSpaceDE w:val="0"/>
        <w:autoSpaceDN w:val="0"/>
        <w:adjustRightInd w:val="0"/>
        <w:spacing w:after="0" w:line="360" w:lineRule="auto"/>
        <w:jc w:val="both"/>
        <w:rPr>
          <w:rFonts w:ascii="Arial" w:hAnsi="Arial" w:cs="Arial"/>
        </w:rPr>
      </w:pPr>
    </w:p>
    <w:p w14:paraId="78A38D12" w14:textId="77777777" w:rsidR="00980780" w:rsidRDefault="00980780" w:rsidP="00980780">
      <w:pPr>
        <w:autoSpaceDE w:val="0"/>
        <w:autoSpaceDN w:val="0"/>
        <w:adjustRightInd w:val="0"/>
        <w:spacing w:after="0" w:line="360" w:lineRule="auto"/>
        <w:jc w:val="both"/>
        <w:rPr>
          <w:rFonts w:ascii="Arial" w:hAnsi="Arial" w:cs="Arial"/>
        </w:rPr>
      </w:pPr>
    </w:p>
    <w:p w14:paraId="3567E96B" w14:textId="77777777" w:rsidR="00980780" w:rsidRDefault="00980780" w:rsidP="00980780">
      <w:pPr>
        <w:autoSpaceDE w:val="0"/>
        <w:autoSpaceDN w:val="0"/>
        <w:adjustRightInd w:val="0"/>
        <w:spacing w:after="0" w:line="360" w:lineRule="auto"/>
        <w:jc w:val="both"/>
        <w:rPr>
          <w:rFonts w:ascii="Arial" w:hAnsi="Arial" w:cs="Arial"/>
        </w:rPr>
      </w:pPr>
    </w:p>
    <w:p w14:paraId="6E728DB4" w14:textId="77777777" w:rsidR="00980780" w:rsidRDefault="00980780" w:rsidP="00980780">
      <w:pPr>
        <w:autoSpaceDE w:val="0"/>
        <w:autoSpaceDN w:val="0"/>
        <w:adjustRightInd w:val="0"/>
        <w:spacing w:after="0" w:line="360" w:lineRule="auto"/>
        <w:jc w:val="both"/>
        <w:rPr>
          <w:rFonts w:ascii="Arial" w:hAnsi="Arial" w:cs="Arial"/>
        </w:rPr>
      </w:pPr>
    </w:p>
    <w:p w14:paraId="3BB31872" w14:textId="77777777" w:rsidR="00980780" w:rsidRDefault="00980780" w:rsidP="00980780">
      <w:pPr>
        <w:autoSpaceDE w:val="0"/>
        <w:autoSpaceDN w:val="0"/>
        <w:adjustRightInd w:val="0"/>
        <w:spacing w:after="0" w:line="360" w:lineRule="auto"/>
        <w:jc w:val="both"/>
        <w:rPr>
          <w:rFonts w:ascii="Arial" w:hAnsi="Arial" w:cs="Arial"/>
        </w:rPr>
      </w:pPr>
    </w:p>
    <w:p w14:paraId="60BD9006" w14:textId="77777777" w:rsidR="00980780" w:rsidRDefault="00980780" w:rsidP="00980780">
      <w:pPr>
        <w:autoSpaceDE w:val="0"/>
        <w:autoSpaceDN w:val="0"/>
        <w:adjustRightInd w:val="0"/>
        <w:spacing w:after="0" w:line="360" w:lineRule="auto"/>
        <w:jc w:val="both"/>
        <w:rPr>
          <w:rFonts w:ascii="Arial" w:hAnsi="Arial" w:cs="Arial"/>
        </w:rPr>
      </w:pPr>
    </w:p>
    <w:p w14:paraId="634B2260" w14:textId="77777777" w:rsidR="00980780" w:rsidRDefault="00980780" w:rsidP="00980780">
      <w:pPr>
        <w:autoSpaceDE w:val="0"/>
        <w:autoSpaceDN w:val="0"/>
        <w:adjustRightInd w:val="0"/>
        <w:spacing w:after="0" w:line="360" w:lineRule="auto"/>
        <w:jc w:val="both"/>
        <w:rPr>
          <w:rFonts w:ascii="Arial" w:hAnsi="Arial" w:cs="Arial"/>
        </w:rPr>
      </w:pPr>
    </w:p>
    <w:p w14:paraId="5472A1CD" w14:textId="77777777" w:rsidR="00980780" w:rsidRDefault="00980780" w:rsidP="00980780">
      <w:pPr>
        <w:autoSpaceDE w:val="0"/>
        <w:autoSpaceDN w:val="0"/>
        <w:adjustRightInd w:val="0"/>
        <w:spacing w:after="0" w:line="360" w:lineRule="auto"/>
        <w:jc w:val="both"/>
        <w:rPr>
          <w:rFonts w:ascii="Arial" w:hAnsi="Arial" w:cs="Arial"/>
        </w:rPr>
      </w:pPr>
    </w:p>
    <w:p w14:paraId="4CB62903" w14:textId="77777777" w:rsidR="00980780" w:rsidRPr="00980780" w:rsidRDefault="00980780" w:rsidP="00980780">
      <w:pPr>
        <w:pStyle w:val="Ttulo1"/>
        <w:jc w:val="right"/>
        <w:rPr>
          <w:rFonts w:ascii="Arial" w:eastAsiaTheme="minorEastAsia" w:hAnsi="Arial" w:cs="Arial"/>
          <w:b/>
          <w:bCs/>
          <w:color w:val="auto"/>
          <w:kern w:val="36"/>
          <w:sz w:val="44"/>
          <w:szCs w:val="44"/>
          <w:lang w:val="es-ES_tradnl" w:eastAsia="es-ES"/>
        </w:rPr>
      </w:pPr>
      <w:bookmarkStart w:id="47" w:name="_Toc334803440"/>
      <w:bookmarkStart w:id="48" w:name="_Toc462914577"/>
      <w:bookmarkStart w:id="49" w:name="_Toc463253403"/>
      <w:r w:rsidRPr="00980780">
        <w:rPr>
          <w:rFonts w:ascii="Arial" w:eastAsiaTheme="minorEastAsia" w:hAnsi="Arial" w:cs="Arial"/>
          <w:b/>
          <w:bCs/>
          <w:color w:val="auto"/>
          <w:kern w:val="36"/>
          <w:sz w:val="44"/>
          <w:szCs w:val="44"/>
          <w:lang w:val="es-ES_tradnl" w:eastAsia="es-ES"/>
        </w:rPr>
        <w:t>Bibliografía y otros documentos consultados</w:t>
      </w:r>
      <w:bookmarkEnd w:id="47"/>
      <w:bookmarkEnd w:id="48"/>
      <w:bookmarkEnd w:id="49"/>
      <w:r w:rsidRPr="00980780">
        <w:rPr>
          <w:rFonts w:ascii="Arial" w:eastAsiaTheme="minorEastAsia" w:hAnsi="Arial" w:cs="Arial"/>
          <w:b/>
          <w:bCs/>
          <w:color w:val="auto"/>
          <w:kern w:val="36"/>
          <w:sz w:val="44"/>
          <w:szCs w:val="44"/>
          <w:lang w:val="es-ES_tradnl" w:eastAsia="es-ES"/>
        </w:rPr>
        <w:t xml:space="preserve"> </w:t>
      </w:r>
    </w:p>
    <w:p w14:paraId="03503561" w14:textId="77777777" w:rsidR="00980780" w:rsidRPr="0053310E" w:rsidRDefault="00980780" w:rsidP="00980780">
      <w:pPr>
        <w:autoSpaceDE w:val="0"/>
        <w:autoSpaceDN w:val="0"/>
        <w:adjustRightInd w:val="0"/>
        <w:spacing w:after="0" w:line="360" w:lineRule="auto"/>
        <w:jc w:val="both"/>
        <w:rPr>
          <w:rFonts w:ascii="Arial" w:hAnsi="Arial" w:cs="Arial"/>
        </w:rPr>
      </w:pPr>
    </w:p>
    <w:p w14:paraId="371C832F" w14:textId="77777777" w:rsidR="00980780" w:rsidRDefault="00980780" w:rsidP="00980780">
      <w:pPr>
        <w:autoSpaceDE w:val="0"/>
        <w:autoSpaceDN w:val="0"/>
        <w:adjustRightInd w:val="0"/>
        <w:spacing w:after="0" w:line="360" w:lineRule="auto"/>
        <w:jc w:val="both"/>
        <w:rPr>
          <w:rFonts w:ascii="Arial" w:hAnsi="Arial" w:cs="Arial"/>
        </w:rPr>
      </w:pPr>
    </w:p>
    <w:p w14:paraId="5BE17DB6" w14:textId="77777777" w:rsidR="00980780" w:rsidRDefault="00980780" w:rsidP="00980780">
      <w:pPr>
        <w:autoSpaceDE w:val="0"/>
        <w:autoSpaceDN w:val="0"/>
        <w:adjustRightInd w:val="0"/>
        <w:spacing w:after="0" w:line="360" w:lineRule="auto"/>
        <w:jc w:val="both"/>
        <w:rPr>
          <w:rFonts w:ascii="Arial" w:hAnsi="Arial" w:cs="Arial"/>
        </w:rPr>
      </w:pPr>
    </w:p>
    <w:p w14:paraId="0CA341B9" w14:textId="77777777" w:rsidR="00980780" w:rsidRDefault="00980780">
      <w:pPr>
        <w:rPr>
          <w:rFonts w:ascii="Arial" w:eastAsiaTheme="majorEastAsia" w:hAnsi="Arial" w:cs="Arial"/>
          <w:b/>
          <w:szCs w:val="32"/>
        </w:rPr>
      </w:pPr>
      <w:r>
        <w:rPr>
          <w:rFonts w:ascii="Arial" w:hAnsi="Arial" w:cs="Arial"/>
          <w:b/>
        </w:rPr>
        <w:br w:type="page"/>
      </w:r>
    </w:p>
    <w:p w14:paraId="147E77A0" w14:textId="62B31E6E" w:rsidR="00E62026" w:rsidRPr="00F46D04" w:rsidRDefault="00E62026" w:rsidP="00E62026">
      <w:pPr>
        <w:pStyle w:val="Ttulo1"/>
        <w:jc w:val="center"/>
        <w:rPr>
          <w:rFonts w:ascii="Arial" w:hAnsi="Arial" w:cs="Arial"/>
          <w:b/>
          <w:color w:val="auto"/>
          <w:sz w:val="22"/>
        </w:rPr>
      </w:pPr>
      <w:bookmarkStart w:id="50" w:name="_Toc463253404"/>
      <w:r w:rsidRPr="00F46D04">
        <w:rPr>
          <w:rFonts w:ascii="Arial" w:hAnsi="Arial" w:cs="Arial"/>
          <w:b/>
          <w:color w:val="auto"/>
          <w:sz w:val="22"/>
        </w:rPr>
        <w:lastRenderedPageBreak/>
        <w:t>BIBLIOGRAFÍA</w:t>
      </w:r>
      <w:bookmarkEnd w:id="50"/>
    </w:p>
    <w:p w14:paraId="52BFE47B" w14:textId="77777777" w:rsidR="00E62026" w:rsidRDefault="00E62026" w:rsidP="00E62026">
      <w:pPr>
        <w:pStyle w:val="Prrafodelista"/>
        <w:autoSpaceDE w:val="0"/>
        <w:autoSpaceDN w:val="0"/>
        <w:adjustRightInd w:val="0"/>
        <w:spacing w:after="0" w:line="360" w:lineRule="auto"/>
        <w:jc w:val="both"/>
        <w:rPr>
          <w:rFonts w:ascii="Arial" w:hAnsi="Arial" w:cs="Arial"/>
          <w:b/>
          <w:color w:val="000000" w:themeColor="text1"/>
        </w:rPr>
      </w:pPr>
    </w:p>
    <w:p w14:paraId="26AD14BB"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 xml:space="preserve">Colegio de Educación Profesional Técnica del Estado de Yucatán (CONALEP) -Oficios de recepción de recursos "CONALEP FAETA 2015. Recibos </w:t>
      </w:r>
      <w:proofErr w:type="spellStart"/>
      <w:r w:rsidRPr="00665B69">
        <w:rPr>
          <w:rFonts w:ascii="Arial" w:hAnsi="Arial" w:cs="Arial"/>
          <w:color w:val="000000" w:themeColor="text1"/>
        </w:rPr>
        <w:t>Ctas</w:t>
      </w:r>
      <w:proofErr w:type="spellEnd"/>
      <w:r w:rsidRPr="00665B69">
        <w:rPr>
          <w:rFonts w:ascii="Arial" w:hAnsi="Arial" w:cs="Arial"/>
          <w:color w:val="000000" w:themeColor="text1"/>
        </w:rPr>
        <w:t xml:space="preserve"> x Pagar y SPEIS.pdf"</w:t>
      </w:r>
    </w:p>
    <w:p w14:paraId="59011FCD"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1B2DDB75"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 xml:space="preserve">Colegio de Educación Profesional Técnica del Estado de Yucatán (CONALEP) -Sistema para la administración de los recursos </w:t>
      </w:r>
      <w:proofErr w:type="gramStart"/>
      <w:r w:rsidRPr="00665B69">
        <w:rPr>
          <w:rFonts w:ascii="Arial" w:hAnsi="Arial" w:cs="Arial"/>
          <w:color w:val="000000" w:themeColor="text1"/>
        </w:rPr>
        <w:t>CONTA ,</w:t>
      </w:r>
      <w:proofErr w:type="gramEnd"/>
      <w:r w:rsidRPr="00665B69">
        <w:rPr>
          <w:rFonts w:ascii="Arial" w:hAnsi="Arial" w:cs="Arial"/>
          <w:color w:val="000000" w:themeColor="text1"/>
        </w:rPr>
        <w:t xml:space="preserve">   - MANUAL_SISTEMA_ADMON.pdf</w:t>
      </w:r>
    </w:p>
    <w:p w14:paraId="4948E521"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0C8B03B9"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Colegio de Educación Profesional Técnica del Estado de Yucatán (CONALEP). Sitio electrónico de Colegio de Educación Profesional Técnica del Estado de Yucatán. En línea: http://www.conalepyucatan.edu.mx/</w:t>
      </w:r>
    </w:p>
    <w:p w14:paraId="4C1A96CA"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3317A145"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Gobierno del Estado de Yucatán (2013). Cuenta Pública 2013. En línea: http://www.yucatan.gob.mx/docs/transparencia/cuenta_publica/2013/CUENTA_PUBLICA_2013.pdf</w:t>
      </w:r>
    </w:p>
    <w:p w14:paraId="2C929E66"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0FD369BA"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Gobierno del Estado de Yucatán (2014). Cuenta Pública 2014. Tomo II. Poder Ejecutivo. En línea: http://www.yucatan.gob.mx/transparencia/cuenta_publica.php</w:t>
      </w:r>
    </w:p>
    <w:p w14:paraId="3C8BC0AA"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586B0728"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Gobierno del Estado de Yucatán (2015). Cuenta Pública 2015. Tomo II. Poder Ejecutivo. En línea: http://www.yucatan.gob.mx/transparencia/cuenta_publica.php</w:t>
      </w:r>
    </w:p>
    <w:p w14:paraId="1CFE7BB9"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69DD3B27"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Gobierno del Estado de Yucatán 2014 -Matriz de Indicadores de Resultado de los Programas Presupuestarios - En línea: -http://www.yucatan.gob.mx/docs/transparencia/paquete_fiscal/2015/2014-12-29_6.pdf</w:t>
      </w:r>
    </w:p>
    <w:p w14:paraId="673323ED"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2FF6365B"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Gobierno Federal (2013). Plan Nacional de Desarrollo. En línea: http://pnd.gob.mx/</w:t>
      </w:r>
    </w:p>
    <w:p w14:paraId="1390132F"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Instituto de Educación para Adultos del Estado de Yucatán  (IEAEY) 2015- Estados de cuenta FAETA 2015.  (IEAEY).</w:t>
      </w:r>
    </w:p>
    <w:p w14:paraId="193CA88D"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471ADEB9"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Instituto de Educación para Adultos del Estado de Yucatán  (IEAEY) 2015. Calendario de ministración de recursos "CALENDARIZADO 2015.pdf" (IEAEY).</w:t>
      </w:r>
    </w:p>
    <w:p w14:paraId="6CDF2D34"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48D62777"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lastRenderedPageBreak/>
        <w:t>Instituto de Educación para Adultos del Estado de Yucatán  (IEAEY). Sitio electrónico de Instituto de Educación para Adultos del Estado de Yucatán. En línea: http://ieaeyweb.esy.es</w:t>
      </w:r>
    </w:p>
    <w:p w14:paraId="5AB4D892"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Instituto Nacional para la Educación de los Adultos (INEA)-Reglas de operación INEA - En línea: http://www.inea.gob.mx/transparencia/pdf/marco_normativo/24122014sep_Rops_INEA_2015.pdf</w:t>
      </w:r>
    </w:p>
    <w:p w14:paraId="66E538CC"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02C0C933"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Ley de Acceso a la Información Pública para el Estado y los Municipios de Yucatán - Diario    Oficial    del Gobierno  del  estado  de  Yucatán,  Mérida, Yucatán, 31 de mayo de 2004, última reforma 25 de julio de 2013 En línea:  https://www.poderjudicialyucatan.gob.mx/digestum/marcoLegal/02/2012/DIGESTUM02011.pdf</w:t>
      </w:r>
    </w:p>
    <w:p w14:paraId="38F349E6"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6866C203"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Ley de Coordinación Fiscal, Diario Oficial de la Federación, México, D.F, 9 de diciembre de 2013. En línea: http://www.coneval.org.mx/Informes/Evaluacion/Normatividad%20Evaluaci%C3%B3n/LCF.pdf</w:t>
      </w:r>
    </w:p>
    <w:p w14:paraId="492DEC8B"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01D86937"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Ley de Fiscalización y Rendición de Cuentas, Diario Oficial de la Federación, México, D.F, 29 de mayo de 2009. En línea: http://www.diputados.gob.mx/LeyesBiblio/pdf/LFRCF.pdf</w:t>
      </w:r>
    </w:p>
    <w:p w14:paraId="664918DA"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1D4B540B"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Ley de Presupuesto y Contabilidad Gubernamental, Diario Oficial del estado de Yucatán, Mérida, Yucatán, 31 de diciembre de 2010. En línea: http://transparencia.yucatan.gob.mx/datos/2013/sefoe/DECRETO_364_311213.pdf</w:t>
      </w:r>
    </w:p>
    <w:p w14:paraId="6DE3E33D"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5A9192AB"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Ley Federal de Presupuesto y Responsabilidad Hacendaria, Diario Oficial de la Federación, México, D.F, 24 de enero de 2014. En línea: http://www.coneval.org.mx/Informes/Evaluacion/Normatividad%20Evaluaci%C3%B3n/LFPRH.pdf</w:t>
      </w:r>
    </w:p>
    <w:p w14:paraId="1DB49F89"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35591673"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Ley Federal de Transparencia y Acceso a la Información Pública Gubernamental - Diario Oficial de la Federación, México, D.F, 9 de mayo de 2016, En línea: http://www.diputados.gob.mx/LeyesBiblio/pdf/LFTAIP.pdf</w:t>
      </w:r>
    </w:p>
    <w:p w14:paraId="35BEFECA"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7B414A05"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lastRenderedPageBreak/>
        <w:t>Ley General de Contabilidad Gubernamental - Diario Oficial de la Federación México, D.F., 31 de diciembre de 2008. En línea: http://www.diputados.gob.mx/LeyesBiblio/pdf/LGCG_180716.pdf</w:t>
      </w:r>
    </w:p>
    <w:p w14:paraId="12C19C54"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2896F565"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Ley General de Transparencia y Acceso a la Información Pública - Diario Oficial de la Federación México, D.F., 4 de mayo de 2015, https://www.poderjudicialyucatan.gob.mx/digestum/marcoLegal/02/2016/DIGESTUM02337.pdf</w:t>
      </w:r>
    </w:p>
    <w:p w14:paraId="4250E3FB"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Plan Estatal de Desarrollo 2012-2018, Diario Oficial del Gobierno del Estado de Yucatán, Mérida, Yucatán, 30 de marzo de 2013. En línea: http://www.yucatan.gob.mx/docs/ped/PED-2012-2018-Yuc.pdf</w:t>
      </w:r>
    </w:p>
    <w:p w14:paraId="3446E82E"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1F45F7F1"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Presupuesto de Egresos del estado de Yucatán, Diario Oficial del Gobierno del estado de Yucatán, Mérida, Yucatán, 29 de diciembre de 2014. En línea: http://www.yucatan.gob.mx/docs/transparencia/paquete_fiscal/2015/2014-12-29_6.pdf</w:t>
      </w:r>
    </w:p>
    <w:p w14:paraId="5A459A1D"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3B3621E7"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Programa de Mediano Plazo: Programa Sectorial de Educación de Calidad 2012-2018 Diario Oficial del Gobierno del Estado de Yucatán, Mérida, Yucatán 26 de abril de 2014 -En línea: http://www.yucatan.gob.mx/docs/transparencia/general/indice_transparencia_disponibilidad/III_Marco_Programatico_Presupuestal/III_MPP_PROGRAMA_SECTORIAL_DE_EDUCACIN_DE_CALIDAD.pdf</w:t>
      </w:r>
    </w:p>
    <w:p w14:paraId="26BF6CD1"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18BE55DC"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Secretaría de Administración y Finanzas (2015). Recibos Oficiales de ministración de recursos.</w:t>
      </w:r>
    </w:p>
    <w:p w14:paraId="58F09AC8"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216EDDE6"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Secretaría de Hacienda y Crédito Público (2013). Cuenta Pública Federal 2013. Aportaciones Federales para Entidades Federativas y Municipios, Ramo 33. En línea: http://www.apartados.hacienda.gob.mx/contabilidad/documentos/informe_cuenta/2013/html/t3_Informacion_consolidada.html</w:t>
      </w:r>
    </w:p>
    <w:p w14:paraId="354381F8"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79DDD085"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Secretaría de Hacienda y Crédito Público (2014). Cuenta Pública Federal 2014. Aportaciones Federales para Entidades Federativas y Municipios, Ramo 33. En línea: http://cuentapublica.hacienda.gob.mx/es/CP/Informacion_Consolidada_PE</w:t>
      </w:r>
    </w:p>
    <w:p w14:paraId="4D957ED1"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7B2F058B"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lastRenderedPageBreak/>
        <w:t>Secretaría de Hacienda y Crédito Público (2014). Informe sobre Ejercicio, Destino y Resultados de los Recursos Federales Transferidos a las Entidades Federativas y Municipios. Carpeta Indicadores. Archivo Electrónico. Cuarto trimestre 2014.En línea: http://finanzaspublicas.hacienda.gob.mx/es/Finanzas_Publicas/Informes_al_Congreso_de_la_Union</w:t>
      </w:r>
    </w:p>
    <w:p w14:paraId="55F49BBB"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240746E7"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Secretaría de Hacienda y Crédito Público (2015). Cuenta Pública Federal 2015. Aportaciones Federales para Entidades Federativas y Municipios, Ramo 33. En línea: http://cuentapublica.hacienda.gob.mx/es/CP/Informacion_Consolidada_PE-2015</w:t>
      </w:r>
    </w:p>
    <w:p w14:paraId="4637C9F5"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Secretaría de Hacienda y Crédito Público (2015). Informe sobre Ejercicio, Destino y Resultados de los Recursos Federales Transferidos a las Entidades Federativas y Municipios. Carpeta Avance Financiero. Archivo Electrónico. Cuarto trimestre 2015. En línea: http://finanzaspublicas.hacienda.gob.mx/es/Finanzas_Publicas/Informes_al_Congreso_de_la_Union</w:t>
      </w:r>
    </w:p>
    <w:p w14:paraId="654BA520"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220AB6C3"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Secretaría de Hacienda y Crédito Público (2015). Informe sobre Ejercicio, Destino y Resultados de los Recursos Federales Transferidos a las Entidades Federativas y Municipios. Carpeta Gestión de Proyectos. Archivo Electrónico. 2015. En línea: http://finanzaspublicas.hacienda.gob.mx/es/Finanzas_Publicas/Informes_al_Congreso_de_la_Union</w:t>
      </w:r>
    </w:p>
    <w:p w14:paraId="10120D2B"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1F8FD22F"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Secretaría de Hacienda y Crédito Público (2015). Informe sobre Ejercicio, Destino y Resultados de los Recursos Federales Transferidos a las Entidades Federativas y Municipios. Carpeta Indicadores. Archivo Electrónico. Cuarto trimestre 2015. En línea: http://finanzaspublicas.hacienda.gob.mx/es/Finanzas_Publicas/Informes_al_Congreso_de_la_Union</w:t>
      </w:r>
    </w:p>
    <w:p w14:paraId="6B7F2B50"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08AD9EE4"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Secretaría de Hacienda y Crédito Público (2015). Informe sobre Ejercicio, Destino y Resultados de los Recursos Federales Transferidos a las Entidades Federativas y Municipios. Carpeta Indicadores. Archivo Electrónico. Primer trimestre 2015. En línea: http://finanzaspublicas.hacienda.gob.mx/es/Finanzas_Publicas/Informes_al_Congreso_de_la_Union</w:t>
      </w:r>
    </w:p>
    <w:p w14:paraId="07B549DA"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50DEEC70"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lastRenderedPageBreak/>
        <w:t>Secretaría de Hacienda y Crédito Público (2015). Informe sobre Ejercicio, Destino y Resultados de los Recursos Federales Transferidos a las Entidades Federativas y Municipios. Carpeta Indicadores. Archivo Electrónico. Segundo trimestre 2015. En línea: http://finanzaspublicas.hacienda.gob.mx/es/Finanzas_Publicas/Informes_al_Congreso_de_la_Union</w:t>
      </w:r>
    </w:p>
    <w:p w14:paraId="13216007"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026DB022"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Secretaría de Hacienda y Crédito Público (2015). Informe sobre Ejercicio, Destino y Resultados de los Recursos Federales Transferidos a las Entidades Federativas y Municipios. Carpeta Indicadores. Archivo Electrónico. Tercer trimestre 2015. En línea: http://finanzaspublicas.hacienda.gob.mx/es/Finanzas_Publicas/Informes_al_Congreso_de_la_Union</w:t>
      </w:r>
    </w:p>
    <w:p w14:paraId="450AB5AF" w14:textId="77777777" w:rsidR="00E62026"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p>
    <w:p w14:paraId="46E8D04B" w14:textId="77777777" w:rsidR="00E62026" w:rsidRPr="00665B69" w:rsidRDefault="00E62026" w:rsidP="00980780">
      <w:pPr>
        <w:pStyle w:val="Prrafodelista"/>
        <w:autoSpaceDE w:val="0"/>
        <w:autoSpaceDN w:val="0"/>
        <w:adjustRightInd w:val="0"/>
        <w:spacing w:after="100" w:afterAutospacing="1" w:line="360" w:lineRule="auto"/>
        <w:ind w:left="1134" w:hanging="1134"/>
        <w:jc w:val="both"/>
        <w:rPr>
          <w:rFonts w:ascii="Arial" w:hAnsi="Arial" w:cs="Arial"/>
          <w:color w:val="000000" w:themeColor="text1"/>
        </w:rPr>
      </w:pPr>
      <w:r w:rsidRPr="00665B69">
        <w:rPr>
          <w:rFonts w:ascii="Arial" w:hAnsi="Arial" w:cs="Arial"/>
          <w:color w:val="000000" w:themeColor="text1"/>
        </w:rPr>
        <w:t>Secretaría de Hacienda y Crédito Público (2015). Informe sobre la Situación Económica, las Finanzas Públicas y la Deuda Pública. Cuarto trimestre 2015. Reporte de Gestión.</w:t>
      </w:r>
    </w:p>
    <w:p w14:paraId="55081815" w14:textId="77777777" w:rsidR="00B75276" w:rsidRPr="00E62026" w:rsidRDefault="00B75276" w:rsidP="00E62026">
      <w:pPr>
        <w:autoSpaceDE w:val="0"/>
        <w:autoSpaceDN w:val="0"/>
        <w:adjustRightInd w:val="0"/>
        <w:spacing w:after="0" w:line="360" w:lineRule="auto"/>
        <w:jc w:val="both"/>
        <w:rPr>
          <w:rFonts w:ascii="Arial" w:hAnsi="Arial" w:cs="Arial"/>
          <w:b/>
          <w:color w:val="000000" w:themeColor="text1"/>
        </w:rPr>
      </w:pPr>
    </w:p>
    <w:p w14:paraId="3290CE79"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784DC08F"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59E12E86"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2EC2BF32" w14:textId="77777777" w:rsidR="00B75276" w:rsidRDefault="00B75276" w:rsidP="00F712DE">
      <w:pPr>
        <w:pStyle w:val="Prrafodelista"/>
        <w:autoSpaceDE w:val="0"/>
        <w:autoSpaceDN w:val="0"/>
        <w:adjustRightInd w:val="0"/>
        <w:spacing w:after="0" w:line="360" w:lineRule="auto"/>
        <w:jc w:val="both"/>
        <w:rPr>
          <w:rFonts w:ascii="Arial" w:hAnsi="Arial" w:cs="Arial"/>
          <w:b/>
          <w:color w:val="000000" w:themeColor="text1"/>
        </w:rPr>
      </w:pPr>
    </w:p>
    <w:p w14:paraId="3F1A38AF" w14:textId="77777777" w:rsidR="003F4D5C" w:rsidRDefault="003F4D5C" w:rsidP="003F4D5C">
      <w:pPr>
        <w:pStyle w:val="Ttulo1"/>
        <w:rPr>
          <w:rFonts w:ascii="Arial" w:eastAsiaTheme="minorHAnsi" w:hAnsi="Arial" w:cs="Arial"/>
          <w:b/>
          <w:color w:val="000000" w:themeColor="text1"/>
          <w:sz w:val="22"/>
          <w:szCs w:val="22"/>
        </w:rPr>
      </w:pPr>
    </w:p>
    <w:p w14:paraId="6BFD55FB" w14:textId="77777777" w:rsidR="003F4D5C" w:rsidRDefault="003F4D5C" w:rsidP="003F4D5C">
      <w:pPr>
        <w:pStyle w:val="Ttulo1"/>
        <w:rPr>
          <w:rFonts w:ascii="Arial" w:eastAsiaTheme="minorHAnsi" w:hAnsi="Arial" w:cs="Arial"/>
          <w:b/>
          <w:color w:val="000000" w:themeColor="text1"/>
          <w:sz w:val="22"/>
          <w:szCs w:val="22"/>
        </w:rPr>
      </w:pPr>
    </w:p>
    <w:p w14:paraId="2FD75A08" w14:textId="77777777" w:rsidR="00F46D04" w:rsidRDefault="00F46D04">
      <w:pPr>
        <w:rPr>
          <w:rFonts w:ascii="Arial" w:eastAsiaTheme="majorEastAsia" w:hAnsi="Arial" w:cs="Arial"/>
          <w:b/>
          <w:szCs w:val="32"/>
        </w:rPr>
      </w:pPr>
      <w:r>
        <w:rPr>
          <w:rFonts w:ascii="Arial" w:hAnsi="Arial" w:cs="Arial"/>
          <w:b/>
        </w:rPr>
        <w:br w:type="page"/>
      </w:r>
    </w:p>
    <w:p w14:paraId="258D284A" w14:textId="77777777" w:rsidR="00F46D04" w:rsidRDefault="00F46D04" w:rsidP="00F46D04"/>
    <w:p w14:paraId="5B49B11C" w14:textId="77777777" w:rsidR="00F46D04" w:rsidRDefault="00F46D04" w:rsidP="00F46D04"/>
    <w:p w14:paraId="351C54BE" w14:textId="77777777" w:rsidR="00F46D04" w:rsidRDefault="00F46D04" w:rsidP="00F46D04"/>
    <w:p w14:paraId="1AEBC123" w14:textId="77777777" w:rsidR="00F46D04" w:rsidRDefault="00F46D04" w:rsidP="00F46D04"/>
    <w:p w14:paraId="615D1376" w14:textId="77777777" w:rsidR="00F46D04" w:rsidRDefault="00F46D04" w:rsidP="00F46D04"/>
    <w:p w14:paraId="4AC0751A" w14:textId="77777777" w:rsidR="00F46D04" w:rsidRDefault="00F46D04" w:rsidP="00F46D04"/>
    <w:p w14:paraId="54593B1D" w14:textId="77777777" w:rsidR="00F46D04" w:rsidRDefault="00F46D04" w:rsidP="00F46D04"/>
    <w:p w14:paraId="7E3DAB1D" w14:textId="77777777" w:rsidR="00F46D04" w:rsidRDefault="00F46D04" w:rsidP="00F46D04"/>
    <w:p w14:paraId="1EDA60BD" w14:textId="77777777" w:rsidR="00F46D04" w:rsidRDefault="00F46D04" w:rsidP="00F46D04"/>
    <w:p w14:paraId="3ABDE709" w14:textId="77777777" w:rsidR="00F46D04" w:rsidRDefault="00F46D04" w:rsidP="00F46D04"/>
    <w:p w14:paraId="22551CD6" w14:textId="77777777" w:rsidR="00F46D04" w:rsidRDefault="00F46D04" w:rsidP="00F46D04"/>
    <w:p w14:paraId="0763D19A" w14:textId="488D908A" w:rsidR="00B75276" w:rsidRPr="00980780" w:rsidRDefault="00F712DE" w:rsidP="00980780">
      <w:pPr>
        <w:pStyle w:val="Ttulo1"/>
        <w:jc w:val="right"/>
        <w:rPr>
          <w:rFonts w:ascii="Arial" w:eastAsiaTheme="minorEastAsia" w:hAnsi="Arial" w:cs="Arial"/>
          <w:b/>
          <w:bCs/>
          <w:color w:val="auto"/>
          <w:kern w:val="36"/>
          <w:sz w:val="44"/>
          <w:szCs w:val="44"/>
          <w:lang w:val="es-ES_tradnl" w:eastAsia="es-ES"/>
        </w:rPr>
      </w:pPr>
      <w:bookmarkStart w:id="51" w:name="_Toc463253405"/>
      <w:r w:rsidRPr="00980780">
        <w:rPr>
          <w:rFonts w:ascii="Arial" w:eastAsiaTheme="minorEastAsia" w:hAnsi="Arial" w:cs="Arial"/>
          <w:b/>
          <w:bCs/>
          <w:color w:val="auto"/>
          <w:kern w:val="36"/>
          <w:sz w:val="44"/>
          <w:szCs w:val="44"/>
          <w:lang w:val="es-ES_tradnl" w:eastAsia="es-ES"/>
        </w:rPr>
        <w:t>A</w:t>
      </w:r>
      <w:r w:rsidR="00980780" w:rsidRPr="00980780">
        <w:rPr>
          <w:rFonts w:ascii="Arial" w:eastAsiaTheme="minorEastAsia" w:hAnsi="Arial" w:cs="Arial"/>
          <w:b/>
          <w:bCs/>
          <w:color w:val="auto"/>
          <w:kern w:val="36"/>
          <w:sz w:val="44"/>
          <w:szCs w:val="44"/>
          <w:lang w:val="es-ES_tradnl" w:eastAsia="es-ES"/>
        </w:rPr>
        <w:t>nexos</w:t>
      </w:r>
      <w:bookmarkEnd w:id="51"/>
    </w:p>
    <w:p w14:paraId="664338C7" w14:textId="77777777" w:rsidR="00B75276" w:rsidRDefault="00B75276">
      <w:pPr>
        <w:rPr>
          <w:rFonts w:ascii="Arial" w:hAnsi="Arial" w:cs="Arial"/>
          <w:b/>
          <w:color w:val="000000" w:themeColor="text1"/>
        </w:rPr>
      </w:pPr>
      <w:r>
        <w:rPr>
          <w:rFonts w:ascii="Arial" w:hAnsi="Arial" w:cs="Arial"/>
          <w:b/>
          <w:color w:val="000000" w:themeColor="text1"/>
        </w:rPr>
        <w:br w:type="page"/>
      </w:r>
    </w:p>
    <w:p w14:paraId="4995E3CE" w14:textId="77777777" w:rsidR="00B75276" w:rsidRPr="003F4D5C" w:rsidRDefault="00B75276" w:rsidP="003F4D5C">
      <w:pPr>
        <w:rPr>
          <w:rFonts w:ascii="Arial" w:hAnsi="Arial" w:cs="Arial"/>
          <w:b/>
        </w:rPr>
      </w:pPr>
      <w:r w:rsidRPr="003F4D5C">
        <w:rPr>
          <w:rFonts w:ascii="Arial" w:hAnsi="Arial" w:cs="Arial"/>
          <w:b/>
        </w:rPr>
        <w:lastRenderedPageBreak/>
        <w:t>Anexo I. Base de datos de gabinete utilizadas para el análisis en formato electrónico</w:t>
      </w:r>
    </w:p>
    <w:tbl>
      <w:tblPr>
        <w:tblW w:w="8789" w:type="dxa"/>
        <w:jc w:val="center"/>
        <w:tblLayout w:type="fixed"/>
        <w:tblCellMar>
          <w:left w:w="70" w:type="dxa"/>
          <w:right w:w="70" w:type="dxa"/>
        </w:tblCellMar>
        <w:tblLook w:val="04A0" w:firstRow="1" w:lastRow="0" w:firstColumn="1" w:lastColumn="0" w:noHBand="0" w:noVBand="1"/>
      </w:tblPr>
      <w:tblGrid>
        <w:gridCol w:w="1134"/>
        <w:gridCol w:w="3686"/>
        <w:gridCol w:w="3969"/>
      </w:tblGrid>
      <w:tr w:rsidR="00B75276" w:rsidRPr="001A6415" w14:paraId="27CA92CB" w14:textId="77777777" w:rsidTr="00BE07C2">
        <w:trPr>
          <w:trHeight w:val="645"/>
          <w:tblHeader/>
          <w:jc w:val="center"/>
        </w:trPr>
        <w:tc>
          <w:tcPr>
            <w:tcW w:w="1134" w:type="dxa"/>
            <w:tcBorders>
              <w:top w:val="single" w:sz="8" w:space="0" w:color="BFBFBF"/>
              <w:left w:val="single" w:sz="8" w:space="0" w:color="BFBFBF"/>
              <w:bottom w:val="single" w:sz="8" w:space="0" w:color="BFBFBF"/>
              <w:right w:val="single" w:sz="8" w:space="0" w:color="BFBFBF"/>
            </w:tcBorders>
            <w:shd w:val="clear" w:color="000000" w:fill="808080"/>
            <w:vAlign w:val="center"/>
            <w:hideMark/>
          </w:tcPr>
          <w:p w14:paraId="16512FFA" w14:textId="77777777" w:rsidR="00B75276" w:rsidRPr="001A6415" w:rsidRDefault="00B75276" w:rsidP="00F46D04">
            <w:pPr>
              <w:spacing w:after="0" w:line="240" w:lineRule="auto"/>
              <w:jc w:val="center"/>
              <w:rPr>
                <w:rFonts w:ascii="Arial" w:eastAsia="Times New Roman" w:hAnsi="Arial" w:cs="Arial"/>
                <w:b/>
                <w:bCs/>
                <w:color w:val="FFFFFF"/>
                <w:lang w:eastAsia="es-MX"/>
              </w:rPr>
            </w:pPr>
            <w:r w:rsidRPr="001A6415">
              <w:rPr>
                <w:rFonts w:ascii="Arial" w:eastAsia="Times New Roman" w:hAnsi="Arial" w:cs="Arial"/>
                <w:b/>
                <w:bCs/>
                <w:color w:val="FFFFFF" w:themeColor="background1"/>
                <w:lang w:eastAsia="es-MX"/>
              </w:rPr>
              <w:t>Pregunta</w:t>
            </w:r>
          </w:p>
        </w:tc>
        <w:tc>
          <w:tcPr>
            <w:tcW w:w="3686" w:type="dxa"/>
            <w:tcBorders>
              <w:top w:val="single" w:sz="8" w:space="0" w:color="BFBFBF"/>
              <w:left w:val="nil"/>
              <w:bottom w:val="single" w:sz="8" w:space="0" w:color="BFBFBF"/>
              <w:right w:val="single" w:sz="8" w:space="0" w:color="BFBFBF"/>
            </w:tcBorders>
            <w:shd w:val="clear" w:color="000000" w:fill="808080"/>
            <w:vAlign w:val="center"/>
            <w:hideMark/>
          </w:tcPr>
          <w:p w14:paraId="43AA5101" w14:textId="77777777" w:rsidR="00B75276" w:rsidRPr="001A6415" w:rsidRDefault="00B75276" w:rsidP="00F46D04">
            <w:pPr>
              <w:spacing w:after="0" w:line="240" w:lineRule="auto"/>
              <w:jc w:val="center"/>
              <w:rPr>
                <w:rFonts w:ascii="Arial" w:eastAsia="Times New Roman" w:hAnsi="Arial" w:cs="Arial"/>
                <w:b/>
                <w:bCs/>
                <w:color w:val="FFFFFF"/>
                <w:lang w:eastAsia="es-MX"/>
              </w:rPr>
            </w:pPr>
            <w:r w:rsidRPr="001A6415">
              <w:rPr>
                <w:rFonts w:ascii="Arial" w:eastAsia="Times New Roman" w:hAnsi="Arial" w:cs="Arial"/>
                <w:b/>
                <w:bCs/>
                <w:color w:val="FFFFFF" w:themeColor="background1"/>
                <w:lang w:eastAsia="es-MX"/>
              </w:rPr>
              <w:t>Archivo (s) utilizado (s)</w:t>
            </w:r>
          </w:p>
        </w:tc>
        <w:tc>
          <w:tcPr>
            <w:tcW w:w="3969" w:type="dxa"/>
            <w:tcBorders>
              <w:top w:val="single" w:sz="8" w:space="0" w:color="BFBFBF"/>
              <w:left w:val="nil"/>
              <w:bottom w:val="single" w:sz="8" w:space="0" w:color="BFBFBF"/>
              <w:right w:val="single" w:sz="8" w:space="0" w:color="BFBFBF"/>
            </w:tcBorders>
            <w:shd w:val="clear" w:color="000000" w:fill="808080"/>
            <w:vAlign w:val="center"/>
            <w:hideMark/>
          </w:tcPr>
          <w:p w14:paraId="77F25C44" w14:textId="77777777" w:rsidR="00B75276" w:rsidRPr="001A6415" w:rsidRDefault="00B75276" w:rsidP="00F46D04">
            <w:pPr>
              <w:spacing w:after="0" w:line="240" w:lineRule="auto"/>
              <w:jc w:val="center"/>
              <w:rPr>
                <w:rFonts w:ascii="Arial" w:eastAsia="Times New Roman" w:hAnsi="Arial" w:cs="Arial"/>
                <w:b/>
                <w:bCs/>
                <w:color w:val="FFFFFF"/>
                <w:lang w:eastAsia="es-MX"/>
              </w:rPr>
            </w:pPr>
            <w:r w:rsidRPr="001A6415">
              <w:rPr>
                <w:rFonts w:ascii="Arial" w:eastAsia="Times New Roman" w:hAnsi="Arial" w:cs="Arial"/>
                <w:b/>
                <w:bCs/>
                <w:color w:val="FFFFFF" w:themeColor="background1"/>
                <w:lang w:eastAsia="es-MX"/>
              </w:rPr>
              <w:t>Páginas web utilizadas</w:t>
            </w:r>
          </w:p>
        </w:tc>
      </w:tr>
      <w:tr w:rsidR="00B75276" w:rsidRPr="001A6415" w14:paraId="740E2D49" w14:textId="77777777" w:rsidTr="00E62026">
        <w:trPr>
          <w:trHeight w:val="515"/>
          <w:jc w:val="center"/>
        </w:trPr>
        <w:tc>
          <w:tcPr>
            <w:tcW w:w="1134" w:type="dxa"/>
            <w:tcBorders>
              <w:top w:val="nil"/>
              <w:left w:val="single" w:sz="8" w:space="0" w:color="BFBFBF"/>
              <w:bottom w:val="single" w:sz="8" w:space="0" w:color="BFBFBF"/>
              <w:right w:val="single" w:sz="8" w:space="0" w:color="BFBFBF"/>
            </w:tcBorders>
            <w:shd w:val="clear" w:color="auto" w:fill="auto"/>
            <w:vAlign w:val="center"/>
            <w:hideMark/>
          </w:tcPr>
          <w:p w14:paraId="216E336A" w14:textId="77777777" w:rsidR="00B75276" w:rsidRPr="001A6415" w:rsidRDefault="00B75276" w:rsidP="00F46D04">
            <w:pPr>
              <w:spacing w:after="0" w:line="240" w:lineRule="auto"/>
              <w:jc w:val="center"/>
              <w:rPr>
                <w:rFonts w:ascii="Arial" w:eastAsia="Times New Roman" w:hAnsi="Arial" w:cs="Arial"/>
                <w:color w:val="262626"/>
                <w:lang w:eastAsia="es-MX"/>
              </w:rPr>
            </w:pPr>
            <w:r w:rsidRPr="001A6415">
              <w:rPr>
                <w:rFonts w:ascii="Arial" w:eastAsia="Times New Roman" w:hAnsi="Arial" w:cs="Arial"/>
                <w:color w:val="262626"/>
                <w:lang w:eastAsia="es-MX"/>
              </w:rPr>
              <w:t>1,2,</w:t>
            </w:r>
          </w:p>
        </w:tc>
        <w:tc>
          <w:tcPr>
            <w:tcW w:w="3686" w:type="dxa"/>
            <w:tcBorders>
              <w:top w:val="nil"/>
              <w:left w:val="nil"/>
              <w:bottom w:val="single" w:sz="8" w:space="0" w:color="BFBFBF"/>
              <w:right w:val="single" w:sz="8" w:space="0" w:color="BFBFBF"/>
            </w:tcBorders>
            <w:shd w:val="clear" w:color="auto" w:fill="auto"/>
            <w:vAlign w:val="center"/>
            <w:hideMark/>
          </w:tcPr>
          <w:p w14:paraId="1BB72FCB"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Estrategia Programática de los fondos ramo 33.pdf</w:t>
            </w:r>
          </w:p>
        </w:tc>
        <w:tc>
          <w:tcPr>
            <w:tcW w:w="3969" w:type="dxa"/>
            <w:tcBorders>
              <w:top w:val="nil"/>
              <w:left w:val="nil"/>
              <w:bottom w:val="single" w:sz="8" w:space="0" w:color="BFBFBF"/>
              <w:right w:val="single" w:sz="8" w:space="0" w:color="BFBFBF"/>
            </w:tcBorders>
            <w:shd w:val="clear" w:color="auto" w:fill="auto"/>
            <w:vAlign w:val="center"/>
            <w:hideMark/>
          </w:tcPr>
          <w:p w14:paraId="5DB140C2"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 </w:t>
            </w:r>
          </w:p>
        </w:tc>
      </w:tr>
      <w:tr w:rsidR="00B75276" w:rsidRPr="001A6415" w14:paraId="22CC6D84" w14:textId="77777777" w:rsidTr="00E62026">
        <w:trPr>
          <w:trHeight w:val="580"/>
          <w:jc w:val="center"/>
        </w:trPr>
        <w:tc>
          <w:tcPr>
            <w:tcW w:w="1134" w:type="dxa"/>
            <w:tcBorders>
              <w:top w:val="nil"/>
              <w:left w:val="single" w:sz="8" w:space="0" w:color="BFBFBF"/>
              <w:bottom w:val="single" w:sz="8" w:space="0" w:color="BFBFBF"/>
              <w:right w:val="single" w:sz="8" w:space="0" w:color="BFBFBF"/>
            </w:tcBorders>
            <w:shd w:val="clear" w:color="auto" w:fill="auto"/>
            <w:vAlign w:val="center"/>
            <w:hideMark/>
          </w:tcPr>
          <w:p w14:paraId="5EEC4F6A" w14:textId="77777777" w:rsidR="00B75276" w:rsidRPr="001A6415" w:rsidRDefault="00B75276" w:rsidP="00F46D04">
            <w:pPr>
              <w:spacing w:after="0" w:line="240" w:lineRule="auto"/>
              <w:jc w:val="center"/>
              <w:rPr>
                <w:rFonts w:ascii="Arial" w:eastAsia="Times New Roman" w:hAnsi="Arial" w:cs="Arial"/>
                <w:color w:val="262626"/>
                <w:lang w:eastAsia="es-MX"/>
              </w:rPr>
            </w:pPr>
            <w:r w:rsidRPr="001A6415">
              <w:rPr>
                <w:rFonts w:ascii="Arial" w:eastAsia="Times New Roman" w:hAnsi="Arial" w:cs="Arial"/>
                <w:color w:val="262626"/>
                <w:lang w:eastAsia="es-MX"/>
              </w:rPr>
              <w:t>1,2</w:t>
            </w:r>
          </w:p>
        </w:tc>
        <w:tc>
          <w:tcPr>
            <w:tcW w:w="3686" w:type="dxa"/>
            <w:tcBorders>
              <w:top w:val="nil"/>
              <w:left w:val="nil"/>
              <w:bottom w:val="single" w:sz="8" w:space="0" w:color="BFBFBF"/>
              <w:right w:val="single" w:sz="8" w:space="0" w:color="BFBFBF"/>
            </w:tcBorders>
            <w:shd w:val="clear" w:color="auto" w:fill="auto"/>
            <w:vAlign w:val="center"/>
            <w:hideMark/>
          </w:tcPr>
          <w:p w14:paraId="2AAF8620"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 xml:space="preserve">Informe del Resultado de la Fiscalización Superior de la Cuenta Pública </w:t>
            </w:r>
          </w:p>
        </w:tc>
        <w:tc>
          <w:tcPr>
            <w:tcW w:w="3969" w:type="dxa"/>
            <w:tcBorders>
              <w:top w:val="nil"/>
              <w:left w:val="nil"/>
              <w:bottom w:val="single" w:sz="8" w:space="0" w:color="BFBFBF"/>
              <w:right w:val="single" w:sz="8" w:space="0" w:color="BFBFBF"/>
            </w:tcBorders>
            <w:shd w:val="clear" w:color="auto" w:fill="auto"/>
            <w:vAlign w:val="center"/>
            <w:hideMark/>
          </w:tcPr>
          <w:p w14:paraId="2AB953B1"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 </w:t>
            </w:r>
          </w:p>
        </w:tc>
      </w:tr>
      <w:tr w:rsidR="00B75276" w:rsidRPr="001A6415" w14:paraId="4F4E66E4" w14:textId="77777777" w:rsidTr="00E62026">
        <w:trPr>
          <w:trHeight w:val="420"/>
          <w:jc w:val="center"/>
        </w:trPr>
        <w:tc>
          <w:tcPr>
            <w:tcW w:w="1134" w:type="dxa"/>
            <w:tcBorders>
              <w:top w:val="nil"/>
              <w:left w:val="single" w:sz="8" w:space="0" w:color="BFBFBF"/>
              <w:bottom w:val="single" w:sz="8" w:space="0" w:color="BFBFBF"/>
              <w:right w:val="single" w:sz="8" w:space="0" w:color="BFBFBF"/>
            </w:tcBorders>
            <w:shd w:val="clear" w:color="auto" w:fill="auto"/>
            <w:vAlign w:val="center"/>
            <w:hideMark/>
          </w:tcPr>
          <w:p w14:paraId="17922DFB" w14:textId="77777777" w:rsidR="00B75276" w:rsidRPr="001A6415" w:rsidRDefault="00B75276" w:rsidP="00F46D04">
            <w:pPr>
              <w:spacing w:after="0" w:line="240" w:lineRule="auto"/>
              <w:jc w:val="center"/>
              <w:rPr>
                <w:rFonts w:ascii="Arial" w:eastAsia="Times New Roman" w:hAnsi="Arial" w:cs="Arial"/>
                <w:color w:val="262626"/>
                <w:lang w:eastAsia="es-MX"/>
              </w:rPr>
            </w:pPr>
            <w:r w:rsidRPr="001A6415">
              <w:rPr>
                <w:rFonts w:ascii="Arial" w:eastAsia="Times New Roman" w:hAnsi="Arial" w:cs="Arial"/>
                <w:color w:val="262626"/>
                <w:lang w:eastAsia="es-MX"/>
              </w:rPr>
              <w:t>1,2,18,19</w:t>
            </w:r>
          </w:p>
        </w:tc>
        <w:tc>
          <w:tcPr>
            <w:tcW w:w="3686" w:type="dxa"/>
            <w:tcBorders>
              <w:top w:val="nil"/>
              <w:left w:val="nil"/>
              <w:bottom w:val="single" w:sz="8" w:space="0" w:color="BFBFBF"/>
              <w:right w:val="single" w:sz="8" w:space="0" w:color="BFBFBF"/>
            </w:tcBorders>
            <w:shd w:val="clear" w:color="auto" w:fill="auto"/>
            <w:vAlign w:val="center"/>
            <w:hideMark/>
          </w:tcPr>
          <w:p w14:paraId="5DFAC588"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Ley de Coordinación Fiscal</w:t>
            </w:r>
          </w:p>
        </w:tc>
        <w:tc>
          <w:tcPr>
            <w:tcW w:w="3969" w:type="dxa"/>
            <w:tcBorders>
              <w:top w:val="nil"/>
              <w:left w:val="nil"/>
              <w:bottom w:val="single" w:sz="8" w:space="0" w:color="BFBFBF"/>
              <w:right w:val="single" w:sz="8" w:space="0" w:color="BFBFBF"/>
            </w:tcBorders>
            <w:shd w:val="clear" w:color="auto" w:fill="auto"/>
            <w:vAlign w:val="center"/>
            <w:hideMark/>
          </w:tcPr>
          <w:p w14:paraId="7878D9F4"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http://www.diputados.gob.mx/LeyesBiblio/ref/lcf.htm</w:t>
            </w:r>
          </w:p>
        </w:tc>
      </w:tr>
      <w:tr w:rsidR="00B75276" w:rsidRPr="001A6415" w14:paraId="31677369" w14:textId="77777777" w:rsidTr="00E62026">
        <w:trPr>
          <w:trHeight w:val="315"/>
          <w:jc w:val="center"/>
        </w:trPr>
        <w:tc>
          <w:tcPr>
            <w:tcW w:w="1134" w:type="dxa"/>
            <w:tcBorders>
              <w:top w:val="nil"/>
              <w:left w:val="single" w:sz="8" w:space="0" w:color="BFBFBF"/>
              <w:bottom w:val="single" w:sz="8" w:space="0" w:color="BFBFBF"/>
              <w:right w:val="single" w:sz="8" w:space="0" w:color="BFBFBF"/>
            </w:tcBorders>
            <w:shd w:val="clear" w:color="auto" w:fill="auto"/>
            <w:vAlign w:val="center"/>
            <w:hideMark/>
          </w:tcPr>
          <w:p w14:paraId="0DCE1F69" w14:textId="77777777" w:rsidR="00B75276" w:rsidRPr="001A6415" w:rsidRDefault="00B75276" w:rsidP="00F46D04">
            <w:pPr>
              <w:spacing w:after="0" w:line="240" w:lineRule="auto"/>
              <w:jc w:val="center"/>
              <w:rPr>
                <w:rFonts w:ascii="Arial" w:eastAsia="Times New Roman" w:hAnsi="Arial" w:cs="Arial"/>
                <w:color w:val="262626"/>
                <w:lang w:eastAsia="es-MX"/>
              </w:rPr>
            </w:pPr>
            <w:r w:rsidRPr="001A6415">
              <w:rPr>
                <w:rFonts w:ascii="Arial" w:eastAsia="Times New Roman" w:hAnsi="Arial" w:cs="Arial"/>
                <w:color w:val="262626"/>
                <w:lang w:eastAsia="es-MX"/>
              </w:rPr>
              <w:t>2,3</w:t>
            </w:r>
          </w:p>
        </w:tc>
        <w:tc>
          <w:tcPr>
            <w:tcW w:w="3686" w:type="dxa"/>
            <w:tcBorders>
              <w:top w:val="nil"/>
              <w:left w:val="nil"/>
              <w:bottom w:val="single" w:sz="8" w:space="0" w:color="BFBFBF"/>
              <w:right w:val="single" w:sz="8" w:space="0" w:color="BFBFBF"/>
            </w:tcBorders>
            <w:shd w:val="clear" w:color="auto" w:fill="auto"/>
            <w:vAlign w:val="center"/>
            <w:hideMark/>
          </w:tcPr>
          <w:p w14:paraId="3797A5CF"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Plan Nacional de Desarrollo</w:t>
            </w:r>
          </w:p>
        </w:tc>
        <w:tc>
          <w:tcPr>
            <w:tcW w:w="3969" w:type="dxa"/>
            <w:tcBorders>
              <w:top w:val="nil"/>
              <w:left w:val="nil"/>
              <w:bottom w:val="single" w:sz="8" w:space="0" w:color="BFBFBF"/>
              <w:right w:val="single" w:sz="8" w:space="0" w:color="BFBFBF"/>
            </w:tcBorders>
            <w:shd w:val="clear" w:color="auto" w:fill="auto"/>
            <w:vAlign w:val="center"/>
            <w:hideMark/>
          </w:tcPr>
          <w:p w14:paraId="4FC0C58C"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http://pnd.gob.mx/</w:t>
            </w:r>
          </w:p>
        </w:tc>
      </w:tr>
      <w:tr w:rsidR="00B75276" w:rsidRPr="001A6415" w14:paraId="24834F5D" w14:textId="77777777" w:rsidTr="00E62026">
        <w:trPr>
          <w:trHeight w:val="584"/>
          <w:jc w:val="center"/>
        </w:trPr>
        <w:tc>
          <w:tcPr>
            <w:tcW w:w="1134" w:type="dxa"/>
            <w:tcBorders>
              <w:top w:val="nil"/>
              <w:left w:val="single" w:sz="8" w:space="0" w:color="BFBFBF"/>
              <w:bottom w:val="single" w:sz="8" w:space="0" w:color="BFBFBF"/>
              <w:right w:val="single" w:sz="8" w:space="0" w:color="BFBFBF"/>
            </w:tcBorders>
            <w:shd w:val="clear" w:color="auto" w:fill="auto"/>
            <w:vAlign w:val="center"/>
            <w:hideMark/>
          </w:tcPr>
          <w:p w14:paraId="68C35E08" w14:textId="77777777" w:rsidR="00B75276" w:rsidRPr="001A6415" w:rsidRDefault="00B75276" w:rsidP="00F46D04">
            <w:pPr>
              <w:spacing w:after="0" w:line="240" w:lineRule="auto"/>
              <w:jc w:val="center"/>
              <w:rPr>
                <w:rFonts w:ascii="Arial" w:eastAsia="Times New Roman" w:hAnsi="Arial" w:cs="Arial"/>
                <w:color w:val="262626"/>
                <w:lang w:eastAsia="es-MX"/>
              </w:rPr>
            </w:pPr>
            <w:r w:rsidRPr="001A6415">
              <w:rPr>
                <w:rFonts w:ascii="Arial" w:eastAsia="Times New Roman" w:hAnsi="Arial" w:cs="Arial"/>
                <w:color w:val="262626"/>
                <w:lang w:eastAsia="es-MX"/>
              </w:rPr>
              <w:t>1,3</w:t>
            </w:r>
          </w:p>
        </w:tc>
        <w:tc>
          <w:tcPr>
            <w:tcW w:w="3686" w:type="dxa"/>
            <w:tcBorders>
              <w:top w:val="nil"/>
              <w:left w:val="nil"/>
              <w:bottom w:val="single" w:sz="8" w:space="0" w:color="BFBFBF"/>
              <w:right w:val="single" w:sz="8" w:space="0" w:color="BFBFBF"/>
            </w:tcBorders>
            <w:shd w:val="clear" w:color="auto" w:fill="auto"/>
            <w:vAlign w:val="center"/>
            <w:hideMark/>
          </w:tcPr>
          <w:p w14:paraId="29FB3F69"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Plan Estatal de Desarrollo</w:t>
            </w:r>
          </w:p>
        </w:tc>
        <w:tc>
          <w:tcPr>
            <w:tcW w:w="3969" w:type="dxa"/>
            <w:tcBorders>
              <w:top w:val="nil"/>
              <w:left w:val="nil"/>
              <w:bottom w:val="single" w:sz="8" w:space="0" w:color="BFBFBF"/>
              <w:right w:val="single" w:sz="8" w:space="0" w:color="BFBFBF"/>
            </w:tcBorders>
            <w:shd w:val="clear" w:color="auto" w:fill="auto"/>
            <w:vAlign w:val="center"/>
            <w:hideMark/>
          </w:tcPr>
          <w:p w14:paraId="26BC6534"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http://www.yucatan.gob.mx/gobierno/ped/PED-2012-2018-Yuc.pdf</w:t>
            </w:r>
          </w:p>
        </w:tc>
      </w:tr>
      <w:tr w:rsidR="00B75276" w:rsidRPr="001A6415" w14:paraId="30840714" w14:textId="77777777" w:rsidTr="00E62026">
        <w:trPr>
          <w:trHeight w:val="780"/>
          <w:jc w:val="center"/>
        </w:trPr>
        <w:tc>
          <w:tcPr>
            <w:tcW w:w="1134" w:type="dxa"/>
            <w:tcBorders>
              <w:top w:val="nil"/>
              <w:left w:val="single" w:sz="8" w:space="0" w:color="BFBFBF"/>
              <w:bottom w:val="single" w:sz="8" w:space="0" w:color="BFBFBF"/>
              <w:right w:val="single" w:sz="8" w:space="0" w:color="BFBFBF"/>
            </w:tcBorders>
            <w:shd w:val="clear" w:color="auto" w:fill="auto"/>
            <w:vAlign w:val="center"/>
            <w:hideMark/>
          </w:tcPr>
          <w:p w14:paraId="5C886399" w14:textId="77777777" w:rsidR="00B75276" w:rsidRPr="001A6415" w:rsidRDefault="00B75276" w:rsidP="00F46D04">
            <w:pPr>
              <w:spacing w:after="0" w:line="240" w:lineRule="auto"/>
              <w:jc w:val="center"/>
              <w:rPr>
                <w:rFonts w:ascii="Arial" w:eastAsia="Times New Roman" w:hAnsi="Arial" w:cs="Arial"/>
                <w:color w:val="262626"/>
                <w:lang w:eastAsia="es-MX"/>
              </w:rPr>
            </w:pPr>
            <w:r w:rsidRPr="001A6415">
              <w:rPr>
                <w:rFonts w:ascii="Arial" w:eastAsia="Times New Roman" w:hAnsi="Arial" w:cs="Arial"/>
                <w:color w:val="262626"/>
                <w:lang w:eastAsia="es-MX"/>
              </w:rPr>
              <w:t>1,3</w:t>
            </w:r>
          </w:p>
        </w:tc>
        <w:tc>
          <w:tcPr>
            <w:tcW w:w="3686" w:type="dxa"/>
            <w:tcBorders>
              <w:top w:val="nil"/>
              <w:left w:val="nil"/>
              <w:bottom w:val="single" w:sz="8" w:space="0" w:color="BFBFBF"/>
              <w:right w:val="single" w:sz="8" w:space="0" w:color="BFBFBF"/>
            </w:tcBorders>
            <w:shd w:val="clear" w:color="auto" w:fill="auto"/>
            <w:vAlign w:val="center"/>
            <w:hideMark/>
          </w:tcPr>
          <w:p w14:paraId="7761C2FD"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 xml:space="preserve">Programa de Mediano Plazo: Programa Sectorial de Educación de Calidad 2012-2018 Yucatán </w:t>
            </w:r>
          </w:p>
        </w:tc>
        <w:tc>
          <w:tcPr>
            <w:tcW w:w="3969" w:type="dxa"/>
            <w:tcBorders>
              <w:top w:val="nil"/>
              <w:left w:val="nil"/>
              <w:bottom w:val="single" w:sz="8" w:space="0" w:color="BFBFBF"/>
              <w:right w:val="single" w:sz="8" w:space="0" w:color="BFBFBF"/>
            </w:tcBorders>
            <w:shd w:val="clear" w:color="auto" w:fill="auto"/>
            <w:vAlign w:val="center"/>
            <w:hideMark/>
          </w:tcPr>
          <w:p w14:paraId="7C825F04"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http://www.yucatan.gob.mx/docs/transparencia/general/indice_transparencia_disponibilidad/III_Marco_Programatico_Presupuestal/III_MPP_PROGRAMA_SECTORIAL_DE_EDUCACIN_DE_CALIDAD.pdf</w:t>
            </w:r>
          </w:p>
        </w:tc>
      </w:tr>
      <w:tr w:rsidR="00B75276" w:rsidRPr="001A6415" w14:paraId="1B1151CA" w14:textId="77777777" w:rsidTr="00E62026">
        <w:trPr>
          <w:trHeight w:val="550"/>
          <w:jc w:val="center"/>
        </w:trPr>
        <w:tc>
          <w:tcPr>
            <w:tcW w:w="1134" w:type="dxa"/>
            <w:tcBorders>
              <w:top w:val="nil"/>
              <w:left w:val="single" w:sz="8" w:space="0" w:color="BFBFBF"/>
              <w:bottom w:val="single" w:sz="8" w:space="0" w:color="BFBFBF"/>
              <w:right w:val="single" w:sz="8" w:space="0" w:color="BFBFBF"/>
            </w:tcBorders>
            <w:shd w:val="clear" w:color="auto" w:fill="auto"/>
            <w:vAlign w:val="center"/>
            <w:hideMark/>
          </w:tcPr>
          <w:p w14:paraId="54105006" w14:textId="77777777" w:rsidR="00B75276" w:rsidRPr="001A6415" w:rsidRDefault="00B75276" w:rsidP="00F46D04">
            <w:pPr>
              <w:spacing w:after="0" w:line="240" w:lineRule="auto"/>
              <w:jc w:val="center"/>
              <w:rPr>
                <w:rFonts w:ascii="Arial" w:eastAsia="Times New Roman" w:hAnsi="Arial" w:cs="Arial"/>
                <w:color w:val="262626"/>
                <w:lang w:eastAsia="es-MX"/>
              </w:rPr>
            </w:pPr>
            <w:r w:rsidRPr="001A6415">
              <w:rPr>
                <w:rFonts w:ascii="Arial" w:eastAsia="Times New Roman" w:hAnsi="Arial" w:cs="Arial"/>
                <w:color w:val="262626"/>
                <w:lang w:eastAsia="es-MX"/>
              </w:rPr>
              <w:t>1</w:t>
            </w:r>
          </w:p>
        </w:tc>
        <w:tc>
          <w:tcPr>
            <w:tcW w:w="3686" w:type="dxa"/>
            <w:tcBorders>
              <w:top w:val="nil"/>
              <w:left w:val="nil"/>
              <w:bottom w:val="single" w:sz="8" w:space="0" w:color="BFBFBF"/>
              <w:right w:val="single" w:sz="8" w:space="0" w:color="BFBFBF"/>
            </w:tcBorders>
            <w:shd w:val="clear" w:color="auto" w:fill="auto"/>
            <w:vAlign w:val="center"/>
            <w:hideMark/>
          </w:tcPr>
          <w:p w14:paraId="10DAD425"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Presupuesto de egresos del Estado  2015</w:t>
            </w:r>
          </w:p>
        </w:tc>
        <w:tc>
          <w:tcPr>
            <w:tcW w:w="3969" w:type="dxa"/>
            <w:tcBorders>
              <w:top w:val="nil"/>
              <w:left w:val="nil"/>
              <w:bottom w:val="single" w:sz="8" w:space="0" w:color="BFBFBF"/>
              <w:right w:val="single" w:sz="8" w:space="0" w:color="BFBFBF"/>
            </w:tcBorders>
            <w:shd w:val="clear" w:color="auto" w:fill="auto"/>
            <w:vAlign w:val="center"/>
            <w:hideMark/>
          </w:tcPr>
          <w:p w14:paraId="36093A60" w14:textId="77777777" w:rsidR="00B75276" w:rsidRPr="001A6415" w:rsidRDefault="001D1A58" w:rsidP="00F46D04">
            <w:pPr>
              <w:spacing w:after="0" w:line="240" w:lineRule="auto"/>
              <w:rPr>
                <w:rFonts w:ascii="Arial" w:eastAsia="Times New Roman" w:hAnsi="Arial" w:cs="Arial"/>
                <w:color w:val="262626"/>
                <w:lang w:eastAsia="es-MX"/>
              </w:rPr>
            </w:pPr>
            <w:hyperlink r:id="rId17" w:history="1">
              <w:r w:rsidR="00B75276" w:rsidRPr="001A6415">
                <w:rPr>
                  <w:rFonts w:ascii="Arial" w:eastAsia="Times New Roman" w:hAnsi="Arial" w:cs="Arial"/>
                  <w:color w:val="262626"/>
                  <w:lang w:eastAsia="es-MX"/>
                </w:rPr>
                <w:t>http://www.yucatan.gob.mx/docs/transparencia/cuenta_publica/2015/TII_00_Completo.pdf</w:t>
              </w:r>
            </w:hyperlink>
          </w:p>
        </w:tc>
      </w:tr>
      <w:tr w:rsidR="00B75276" w:rsidRPr="001A6415" w14:paraId="1A43C83C" w14:textId="77777777" w:rsidTr="00E62026">
        <w:trPr>
          <w:trHeight w:val="740"/>
          <w:jc w:val="center"/>
        </w:trPr>
        <w:tc>
          <w:tcPr>
            <w:tcW w:w="1134" w:type="dxa"/>
            <w:tcBorders>
              <w:top w:val="nil"/>
              <w:left w:val="single" w:sz="8" w:space="0" w:color="BFBFBF"/>
              <w:bottom w:val="single" w:sz="8" w:space="0" w:color="BFBFBF"/>
              <w:right w:val="single" w:sz="8" w:space="0" w:color="BFBFBF"/>
            </w:tcBorders>
            <w:shd w:val="clear" w:color="auto" w:fill="auto"/>
            <w:vAlign w:val="center"/>
            <w:hideMark/>
          </w:tcPr>
          <w:p w14:paraId="027B6EDB" w14:textId="77777777" w:rsidR="00B75276" w:rsidRPr="001A6415" w:rsidRDefault="00B75276" w:rsidP="00F46D04">
            <w:pPr>
              <w:spacing w:after="0" w:line="240" w:lineRule="auto"/>
              <w:jc w:val="center"/>
              <w:rPr>
                <w:rFonts w:ascii="Arial" w:eastAsia="Times New Roman" w:hAnsi="Arial" w:cs="Arial"/>
                <w:color w:val="262626"/>
                <w:lang w:eastAsia="es-MX"/>
              </w:rPr>
            </w:pPr>
            <w:r w:rsidRPr="001A6415">
              <w:rPr>
                <w:rFonts w:ascii="Arial" w:eastAsia="Times New Roman" w:hAnsi="Arial" w:cs="Arial"/>
                <w:color w:val="262626"/>
                <w:lang w:eastAsia="es-MX"/>
              </w:rPr>
              <w:t>1,4,5,6</w:t>
            </w:r>
          </w:p>
        </w:tc>
        <w:tc>
          <w:tcPr>
            <w:tcW w:w="3686" w:type="dxa"/>
            <w:tcBorders>
              <w:top w:val="nil"/>
              <w:left w:val="nil"/>
              <w:bottom w:val="single" w:sz="8" w:space="0" w:color="BFBFBF"/>
              <w:right w:val="single" w:sz="8" w:space="0" w:color="BFBFBF"/>
            </w:tcBorders>
            <w:shd w:val="clear" w:color="auto" w:fill="auto"/>
            <w:vAlign w:val="center"/>
            <w:hideMark/>
          </w:tcPr>
          <w:p w14:paraId="54586B13"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Matriz de Indicadores de Resultado de los Programas Presupuestarios</w:t>
            </w:r>
          </w:p>
        </w:tc>
        <w:tc>
          <w:tcPr>
            <w:tcW w:w="3969" w:type="dxa"/>
            <w:tcBorders>
              <w:top w:val="nil"/>
              <w:left w:val="nil"/>
              <w:bottom w:val="single" w:sz="8" w:space="0" w:color="BFBFBF"/>
              <w:right w:val="single" w:sz="8" w:space="0" w:color="BFBFBF"/>
            </w:tcBorders>
            <w:shd w:val="clear" w:color="auto" w:fill="auto"/>
            <w:vAlign w:val="center"/>
            <w:hideMark/>
          </w:tcPr>
          <w:p w14:paraId="5F10957D" w14:textId="77777777" w:rsidR="00B75276" w:rsidRPr="001A6415" w:rsidRDefault="001D1A58" w:rsidP="00F46D04">
            <w:pPr>
              <w:spacing w:after="0" w:line="240" w:lineRule="auto"/>
              <w:rPr>
                <w:rFonts w:ascii="Arial" w:eastAsia="Times New Roman" w:hAnsi="Arial" w:cs="Arial"/>
                <w:color w:val="262626"/>
                <w:lang w:eastAsia="es-MX"/>
              </w:rPr>
            </w:pPr>
            <w:hyperlink r:id="rId18" w:history="1">
              <w:r w:rsidR="00B75276" w:rsidRPr="001A6415">
                <w:rPr>
                  <w:rFonts w:ascii="Arial" w:eastAsia="Times New Roman" w:hAnsi="Arial" w:cs="Arial"/>
                  <w:color w:val="262626"/>
                  <w:lang w:eastAsia="es-MX"/>
                </w:rPr>
                <w:t>http://www.yucatan.gob.mx/docs/transparencia/paquete_fiscal/2015/2014-12-29_6.pdf</w:t>
              </w:r>
            </w:hyperlink>
          </w:p>
        </w:tc>
      </w:tr>
      <w:tr w:rsidR="00B75276" w:rsidRPr="001A6415" w14:paraId="6EB9C181" w14:textId="77777777" w:rsidTr="00E62026">
        <w:trPr>
          <w:trHeight w:val="411"/>
          <w:jc w:val="center"/>
        </w:trPr>
        <w:tc>
          <w:tcPr>
            <w:tcW w:w="1134" w:type="dxa"/>
            <w:tcBorders>
              <w:top w:val="nil"/>
              <w:left w:val="single" w:sz="8" w:space="0" w:color="BFBFBF"/>
              <w:bottom w:val="single" w:sz="8" w:space="0" w:color="BFBFBF"/>
              <w:right w:val="single" w:sz="8" w:space="0" w:color="BFBFBF"/>
            </w:tcBorders>
            <w:shd w:val="clear" w:color="auto" w:fill="auto"/>
            <w:vAlign w:val="center"/>
            <w:hideMark/>
          </w:tcPr>
          <w:p w14:paraId="356567E2" w14:textId="77777777" w:rsidR="00B75276" w:rsidRPr="001A6415" w:rsidRDefault="00B75276" w:rsidP="00F46D04">
            <w:pPr>
              <w:spacing w:after="0" w:line="240" w:lineRule="auto"/>
              <w:jc w:val="center"/>
              <w:rPr>
                <w:rFonts w:ascii="Arial" w:eastAsia="Times New Roman" w:hAnsi="Arial" w:cs="Arial"/>
                <w:color w:val="262626"/>
                <w:lang w:eastAsia="es-MX"/>
              </w:rPr>
            </w:pPr>
            <w:r w:rsidRPr="001A6415">
              <w:rPr>
                <w:rFonts w:ascii="Arial" w:eastAsia="Times New Roman" w:hAnsi="Arial" w:cs="Arial"/>
                <w:color w:val="262626"/>
                <w:lang w:eastAsia="es-MX"/>
              </w:rPr>
              <w:t>1,4,5,6</w:t>
            </w:r>
          </w:p>
        </w:tc>
        <w:tc>
          <w:tcPr>
            <w:tcW w:w="3686" w:type="dxa"/>
            <w:tcBorders>
              <w:top w:val="nil"/>
              <w:left w:val="nil"/>
              <w:bottom w:val="single" w:sz="8" w:space="0" w:color="BFBFBF"/>
              <w:right w:val="single" w:sz="8" w:space="0" w:color="BFBFBF"/>
            </w:tcBorders>
            <w:shd w:val="clear" w:color="auto" w:fill="auto"/>
            <w:vAlign w:val="center"/>
            <w:hideMark/>
          </w:tcPr>
          <w:p w14:paraId="0E4F2AE3"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Ficha técnica de indicadores de la MIR de los Programas Presupuestarios</w:t>
            </w:r>
          </w:p>
        </w:tc>
        <w:tc>
          <w:tcPr>
            <w:tcW w:w="3969" w:type="dxa"/>
            <w:tcBorders>
              <w:top w:val="nil"/>
              <w:left w:val="nil"/>
              <w:bottom w:val="single" w:sz="8" w:space="0" w:color="BFBFBF"/>
              <w:right w:val="single" w:sz="8" w:space="0" w:color="BFBFBF"/>
            </w:tcBorders>
            <w:shd w:val="clear" w:color="auto" w:fill="auto"/>
            <w:vAlign w:val="center"/>
            <w:hideMark/>
          </w:tcPr>
          <w:p w14:paraId="0E2CFB84"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 </w:t>
            </w:r>
          </w:p>
        </w:tc>
      </w:tr>
      <w:tr w:rsidR="00B75276" w:rsidRPr="001A6415" w14:paraId="644AA5EF" w14:textId="77777777" w:rsidTr="00E62026">
        <w:trPr>
          <w:trHeight w:val="1523"/>
          <w:jc w:val="center"/>
        </w:trPr>
        <w:tc>
          <w:tcPr>
            <w:tcW w:w="1134" w:type="dxa"/>
            <w:tcBorders>
              <w:top w:val="nil"/>
              <w:left w:val="single" w:sz="8" w:space="0" w:color="BFBFBF"/>
              <w:bottom w:val="single" w:sz="8" w:space="0" w:color="BFBFBF"/>
              <w:right w:val="single" w:sz="8" w:space="0" w:color="BFBFBF"/>
            </w:tcBorders>
            <w:shd w:val="clear" w:color="auto" w:fill="auto"/>
            <w:vAlign w:val="center"/>
            <w:hideMark/>
          </w:tcPr>
          <w:p w14:paraId="674167CC" w14:textId="77777777" w:rsidR="00B75276" w:rsidRPr="001A6415" w:rsidRDefault="00B75276" w:rsidP="00F46D04">
            <w:pPr>
              <w:spacing w:after="0" w:line="240" w:lineRule="auto"/>
              <w:jc w:val="center"/>
              <w:rPr>
                <w:rFonts w:ascii="Arial" w:eastAsia="Times New Roman" w:hAnsi="Arial" w:cs="Arial"/>
                <w:color w:val="262626"/>
                <w:lang w:eastAsia="es-MX"/>
              </w:rPr>
            </w:pPr>
            <w:r w:rsidRPr="001A6415">
              <w:rPr>
                <w:rFonts w:ascii="Arial" w:eastAsia="Times New Roman" w:hAnsi="Arial" w:cs="Arial"/>
                <w:color w:val="262626"/>
                <w:lang w:eastAsia="es-MX"/>
              </w:rPr>
              <w:t>8</w:t>
            </w:r>
          </w:p>
        </w:tc>
        <w:tc>
          <w:tcPr>
            <w:tcW w:w="3686" w:type="dxa"/>
            <w:tcBorders>
              <w:top w:val="nil"/>
              <w:left w:val="nil"/>
              <w:bottom w:val="single" w:sz="8" w:space="0" w:color="BFBFBF"/>
              <w:right w:val="single" w:sz="8" w:space="0" w:color="BFBFBF"/>
            </w:tcBorders>
            <w:shd w:val="clear" w:color="auto" w:fill="auto"/>
            <w:vAlign w:val="center"/>
            <w:hideMark/>
          </w:tcPr>
          <w:p w14:paraId="5337F9B7"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Informes sobre la Situación Económica, las Finanzas Públicas y la Deuda Pública. Cuarto trimestre. Anexo XXIV. Informe sobre Ejercicio, Destino y Resultados de los Recursos Federales Transferidos a las Entidades Federativas y Municipios. Carpeta Indicadores.</w:t>
            </w:r>
          </w:p>
        </w:tc>
        <w:tc>
          <w:tcPr>
            <w:tcW w:w="3969" w:type="dxa"/>
            <w:tcBorders>
              <w:top w:val="nil"/>
              <w:left w:val="nil"/>
              <w:bottom w:val="single" w:sz="8" w:space="0" w:color="BFBFBF"/>
              <w:right w:val="single" w:sz="8" w:space="0" w:color="BFBFBF"/>
            </w:tcBorders>
            <w:shd w:val="clear" w:color="auto" w:fill="auto"/>
            <w:vAlign w:val="center"/>
            <w:hideMark/>
          </w:tcPr>
          <w:p w14:paraId="2573BDF2"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 </w:t>
            </w:r>
          </w:p>
        </w:tc>
      </w:tr>
      <w:tr w:rsidR="00B75276" w:rsidRPr="001A6415" w14:paraId="10C7BDA6" w14:textId="77777777" w:rsidTr="00E62026">
        <w:trPr>
          <w:trHeight w:val="411"/>
          <w:jc w:val="center"/>
        </w:trPr>
        <w:tc>
          <w:tcPr>
            <w:tcW w:w="1134" w:type="dxa"/>
            <w:tcBorders>
              <w:top w:val="nil"/>
              <w:left w:val="single" w:sz="8" w:space="0" w:color="BFBFBF"/>
              <w:bottom w:val="single" w:sz="8" w:space="0" w:color="BFBFBF"/>
              <w:right w:val="single" w:sz="8" w:space="0" w:color="BFBFBF"/>
            </w:tcBorders>
            <w:shd w:val="clear" w:color="auto" w:fill="auto"/>
            <w:vAlign w:val="center"/>
            <w:hideMark/>
          </w:tcPr>
          <w:p w14:paraId="1ECCA46F" w14:textId="77777777" w:rsidR="00B75276" w:rsidRPr="001A6415" w:rsidRDefault="00B75276" w:rsidP="00F46D04">
            <w:pPr>
              <w:spacing w:after="0" w:line="240" w:lineRule="auto"/>
              <w:jc w:val="center"/>
              <w:rPr>
                <w:rFonts w:ascii="Arial" w:eastAsia="Times New Roman" w:hAnsi="Arial" w:cs="Arial"/>
                <w:color w:val="262626"/>
                <w:lang w:eastAsia="es-MX"/>
              </w:rPr>
            </w:pPr>
            <w:r w:rsidRPr="001A6415">
              <w:rPr>
                <w:rFonts w:ascii="Arial" w:eastAsia="Times New Roman" w:hAnsi="Arial" w:cs="Arial"/>
                <w:color w:val="262626"/>
                <w:lang w:eastAsia="es-MX"/>
              </w:rPr>
              <w:t>9</w:t>
            </w:r>
          </w:p>
        </w:tc>
        <w:tc>
          <w:tcPr>
            <w:tcW w:w="3686" w:type="dxa"/>
            <w:tcBorders>
              <w:top w:val="nil"/>
              <w:left w:val="nil"/>
              <w:bottom w:val="single" w:sz="8" w:space="0" w:color="BFBFBF"/>
              <w:right w:val="single" w:sz="8" w:space="0" w:color="BFBFBF"/>
            </w:tcBorders>
            <w:shd w:val="clear" w:color="auto" w:fill="auto"/>
            <w:vAlign w:val="center"/>
            <w:hideMark/>
          </w:tcPr>
          <w:p w14:paraId="2BCCEB4D"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Reglas de operación INEA</w:t>
            </w:r>
          </w:p>
        </w:tc>
        <w:tc>
          <w:tcPr>
            <w:tcW w:w="3969" w:type="dxa"/>
            <w:tcBorders>
              <w:top w:val="nil"/>
              <w:left w:val="nil"/>
              <w:bottom w:val="single" w:sz="8" w:space="0" w:color="BFBFBF"/>
              <w:right w:val="single" w:sz="8" w:space="0" w:color="BFBFBF"/>
            </w:tcBorders>
            <w:shd w:val="clear" w:color="auto" w:fill="auto"/>
            <w:vAlign w:val="center"/>
            <w:hideMark/>
          </w:tcPr>
          <w:p w14:paraId="6F6BAC8E" w14:textId="77777777" w:rsidR="00B75276" w:rsidRPr="001A6415" w:rsidRDefault="001D1A58" w:rsidP="00F46D04">
            <w:pPr>
              <w:spacing w:after="0" w:line="240" w:lineRule="auto"/>
              <w:rPr>
                <w:rFonts w:ascii="Arial" w:eastAsia="Times New Roman" w:hAnsi="Arial" w:cs="Arial"/>
                <w:color w:val="262626"/>
                <w:lang w:eastAsia="es-MX"/>
              </w:rPr>
            </w:pPr>
            <w:hyperlink r:id="rId19" w:history="1">
              <w:r w:rsidR="00B75276" w:rsidRPr="001A6415">
                <w:rPr>
                  <w:rFonts w:ascii="Arial" w:eastAsia="Times New Roman" w:hAnsi="Arial" w:cs="Arial"/>
                  <w:color w:val="262626"/>
                  <w:lang w:eastAsia="es-MX"/>
                </w:rPr>
                <w:t>http://www.inea.gob.mx/transparencia/pdf/marco_normativo/24122014sep_Rops_INEA_2015.pdf</w:t>
              </w:r>
            </w:hyperlink>
          </w:p>
        </w:tc>
      </w:tr>
      <w:tr w:rsidR="00B75276" w:rsidRPr="001A6415" w14:paraId="6538C08E" w14:textId="77777777" w:rsidTr="00E62026">
        <w:trPr>
          <w:trHeight w:val="700"/>
          <w:jc w:val="center"/>
        </w:trPr>
        <w:tc>
          <w:tcPr>
            <w:tcW w:w="1134" w:type="dxa"/>
            <w:tcBorders>
              <w:top w:val="nil"/>
              <w:left w:val="single" w:sz="8" w:space="0" w:color="BFBFBF"/>
              <w:bottom w:val="single" w:sz="8" w:space="0" w:color="BFBFBF"/>
              <w:right w:val="single" w:sz="8" w:space="0" w:color="BFBFBF"/>
            </w:tcBorders>
            <w:shd w:val="clear" w:color="auto" w:fill="auto"/>
            <w:vAlign w:val="center"/>
            <w:hideMark/>
          </w:tcPr>
          <w:p w14:paraId="59C338BC" w14:textId="77777777" w:rsidR="00B75276" w:rsidRPr="001A6415" w:rsidRDefault="00B75276" w:rsidP="00F46D04">
            <w:pPr>
              <w:spacing w:after="0" w:line="240" w:lineRule="auto"/>
              <w:jc w:val="center"/>
              <w:rPr>
                <w:rFonts w:ascii="Arial" w:eastAsia="Times New Roman" w:hAnsi="Arial" w:cs="Arial"/>
                <w:color w:val="262626"/>
                <w:lang w:eastAsia="es-MX"/>
              </w:rPr>
            </w:pPr>
            <w:r w:rsidRPr="001A6415">
              <w:rPr>
                <w:rFonts w:ascii="Arial" w:eastAsia="Times New Roman" w:hAnsi="Arial" w:cs="Arial"/>
                <w:color w:val="262626"/>
                <w:lang w:eastAsia="es-MX"/>
              </w:rPr>
              <w:t>10</w:t>
            </w:r>
          </w:p>
        </w:tc>
        <w:tc>
          <w:tcPr>
            <w:tcW w:w="3686" w:type="dxa"/>
            <w:tcBorders>
              <w:top w:val="nil"/>
              <w:left w:val="nil"/>
              <w:bottom w:val="single" w:sz="8" w:space="0" w:color="BFBFBF"/>
              <w:right w:val="single" w:sz="8" w:space="0" w:color="BFBFBF"/>
            </w:tcBorders>
            <w:shd w:val="clear" w:color="auto" w:fill="auto"/>
            <w:vAlign w:val="center"/>
            <w:hideMark/>
          </w:tcPr>
          <w:p w14:paraId="31645D50"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TABLA DE RECURSOS DEL FAETA RAMO 33 2015 PARA EL INSTITUTO DE EDUCACION PARA ADULTOS DEL ESTADO</w:t>
            </w:r>
          </w:p>
        </w:tc>
        <w:tc>
          <w:tcPr>
            <w:tcW w:w="3969" w:type="dxa"/>
            <w:tcBorders>
              <w:top w:val="nil"/>
              <w:left w:val="nil"/>
              <w:bottom w:val="single" w:sz="8" w:space="0" w:color="BFBFBF"/>
              <w:right w:val="single" w:sz="8" w:space="0" w:color="BFBFBF"/>
            </w:tcBorders>
            <w:shd w:val="clear" w:color="auto" w:fill="auto"/>
            <w:vAlign w:val="center"/>
            <w:hideMark/>
          </w:tcPr>
          <w:p w14:paraId="725C97CE"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 </w:t>
            </w:r>
          </w:p>
        </w:tc>
      </w:tr>
      <w:tr w:rsidR="00B75276" w:rsidRPr="001A6415" w14:paraId="1400085F" w14:textId="77777777" w:rsidTr="00E62026">
        <w:trPr>
          <w:trHeight w:val="499"/>
          <w:jc w:val="center"/>
        </w:trPr>
        <w:tc>
          <w:tcPr>
            <w:tcW w:w="1134" w:type="dxa"/>
            <w:tcBorders>
              <w:top w:val="nil"/>
              <w:left w:val="single" w:sz="8" w:space="0" w:color="BFBFBF"/>
              <w:bottom w:val="single" w:sz="8" w:space="0" w:color="BFBFBF"/>
              <w:right w:val="single" w:sz="8" w:space="0" w:color="BFBFBF"/>
            </w:tcBorders>
            <w:shd w:val="clear" w:color="auto" w:fill="auto"/>
            <w:vAlign w:val="center"/>
            <w:hideMark/>
          </w:tcPr>
          <w:p w14:paraId="4D3FF834" w14:textId="77777777" w:rsidR="00B75276" w:rsidRPr="001A6415" w:rsidRDefault="00B75276" w:rsidP="00F46D04">
            <w:pPr>
              <w:spacing w:after="0" w:line="240" w:lineRule="auto"/>
              <w:jc w:val="center"/>
              <w:rPr>
                <w:rFonts w:ascii="Arial" w:eastAsia="Times New Roman" w:hAnsi="Arial" w:cs="Arial"/>
                <w:color w:val="262626"/>
                <w:lang w:eastAsia="es-MX"/>
              </w:rPr>
            </w:pPr>
            <w:r w:rsidRPr="001A6415">
              <w:rPr>
                <w:rFonts w:ascii="Arial" w:eastAsia="Times New Roman" w:hAnsi="Arial" w:cs="Arial"/>
                <w:color w:val="262626"/>
                <w:lang w:eastAsia="es-MX"/>
              </w:rPr>
              <w:t>7,8,11</w:t>
            </w:r>
          </w:p>
        </w:tc>
        <w:tc>
          <w:tcPr>
            <w:tcW w:w="3686" w:type="dxa"/>
            <w:tcBorders>
              <w:top w:val="nil"/>
              <w:left w:val="nil"/>
              <w:bottom w:val="single" w:sz="8" w:space="0" w:color="BFBFBF"/>
              <w:right w:val="single" w:sz="8" w:space="0" w:color="BFBFBF"/>
            </w:tcBorders>
            <w:shd w:val="clear" w:color="auto" w:fill="auto"/>
            <w:vAlign w:val="center"/>
            <w:hideMark/>
          </w:tcPr>
          <w:p w14:paraId="2A21BCF5"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 xml:space="preserve"> Informes sobre la Situación Económica, las Finanzas Públicas y la Deuda Pública</w:t>
            </w:r>
          </w:p>
        </w:tc>
        <w:tc>
          <w:tcPr>
            <w:tcW w:w="3969" w:type="dxa"/>
            <w:tcBorders>
              <w:top w:val="nil"/>
              <w:left w:val="nil"/>
              <w:bottom w:val="single" w:sz="8" w:space="0" w:color="BFBFBF"/>
              <w:right w:val="single" w:sz="8" w:space="0" w:color="BFBFBF"/>
            </w:tcBorders>
            <w:shd w:val="clear" w:color="auto" w:fill="auto"/>
            <w:vAlign w:val="center"/>
            <w:hideMark/>
          </w:tcPr>
          <w:p w14:paraId="6B5AC337"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 </w:t>
            </w:r>
          </w:p>
        </w:tc>
      </w:tr>
      <w:tr w:rsidR="00B75276" w:rsidRPr="001A6415" w14:paraId="34DBA6F9" w14:textId="77777777" w:rsidTr="00E62026">
        <w:trPr>
          <w:trHeight w:val="367"/>
          <w:jc w:val="center"/>
        </w:trPr>
        <w:tc>
          <w:tcPr>
            <w:tcW w:w="1134" w:type="dxa"/>
            <w:tcBorders>
              <w:top w:val="nil"/>
              <w:left w:val="single" w:sz="8" w:space="0" w:color="BFBFBF"/>
              <w:bottom w:val="single" w:sz="8" w:space="0" w:color="BFBFBF"/>
              <w:right w:val="single" w:sz="8" w:space="0" w:color="BFBFBF"/>
            </w:tcBorders>
            <w:shd w:val="clear" w:color="auto" w:fill="auto"/>
            <w:vAlign w:val="center"/>
            <w:hideMark/>
          </w:tcPr>
          <w:p w14:paraId="604DF3DC" w14:textId="77777777" w:rsidR="00B75276" w:rsidRPr="001A6415" w:rsidRDefault="00B75276" w:rsidP="00F46D04">
            <w:pPr>
              <w:spacing w:after="0" w:line="240" w:lineRule="auto"/>
              <w:jc w:val="center"/>
              <w:rPr>
                <w:rFonts w:ascii="Arial" w:eastAsia="Times New Roman" w:hAnsi="Arial" w:cs="Arial"/>
                <w:color w:val="262626"/>
                <w:lang w:eastAsia="es-MX"/>
              </w:rPr>
            </w:pPr>
            <w:r w:rsidRPr="001A6415">
              <w:rPr>
                <w:rFonts w:ascii="Arial" w:eastAsia="Times New Roman" w:hAnsi="Arial" w:cs="Arial"/>
                <w:color w:val="262626"/>
                <w:lang w:eastAsia="es-MX"/>
              </w:rPr>
              <w:lastRenderedPageBreak/>
              <w:t>13</w:t>
            </w:r>
          </w:p>
        </w:tc>
        <w:tc>
          <w:tcPr>
            <w:tcW w:w="3686" w:type="dxa"/>
            <w:tcBorders>
              <w:top w:val="nil"/>
              <w:left w:val="nil"/>
              <w:bottom w:val="single" w:sz="8" w:space="0" w:color="BFBFBF"/>
              <w:right w:val="single" w:sz="8" w:space="0" w:color="BFBFBF"/>
            </w:tcBorders>
            <w:shd w:val="clear" w:color="auto" w:fill="auto"/>
            <w:vAlign w:val="center"/>
            <w:hideMark/>
          </w:tcPr>
          <w:p w14:paraId="29912679"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MANUAL_SISTEMA_ADMON (CONALEP)</w:t>
            </w:r>
          </w:p>
        </w:tc>
        <w:tc>
          <w:tcPr>
            <w:tcW w:w="3969" w:type="dxa"/>
            <w:tcBorders>
              <w:top w:val="nil"/>
              <w:left w:val="nil"/>
              <w:bottom w:val="single" w:sz="8" w:space="0" w:color="BFBFBF"/>
              <w:right w:val="single" w:sz="8" w:space="0" w:color="BFBFBF"/>
            </w:tcBorders>
            <w:shd w:val="clear" w:color="auto" w:fill="auto"/>
            <w:vAlign w:val="center"/>
            <w:hideMark/>
          </w:tcPr>
          <w:p w14:paraId="407DCAD8"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 </w:t>
            </w:r>
          </w:p>
        </w:tc>
      </w:tr>
      <w:tr w:rsidR="00B75276" w:rsidRPr="001A6415" w14:paraId="5C413FA1" w14:textId="77777777" w:rsidTr="00E62026">
        <w:trPr>
          <w:trHeight w:val="596"/>
          <w:jc w:val="center"/>
        </w:trPr>
        <w:tc>
          <w:tcPr>
            <w:tcW w:w="1134" w:type="dxa"/>
            <w:tcBorders>
              <w:top w:val="nil"/>
              <w:left w:val="single" w:sz="8" w:space="0" w:color="BFBFBF"/>
              <w:bottom w:val="single" w:sz="8" w:space="0" w:color="BFBFBF"/>
              <w:right w:val="single" w:sz="8" w:space="0" w:color="BFBFBF"/>
            </w:tcBorders>
            <w:shd w:val="clear" w:color="auto" w:fill="auto"/>
            <w:vAlign w:val="center"/>
            <w:hideMark/>
          </w:tcPr>
          <w:p w14:paraId="69A16483" w14:textId="77777777" w:rsidR="00B75276" w:rsidRPr="001A6415" w:rsidRDefault="00B75276" w:rsidP="00F46D04">
            <w:pPr>
              <w:spacing w:after="0" w:line="240" w:lineRule="auto"/>
              <w:jc w:val="center"/>
              <w:rPr>
                <w:rFonts w:ascii="Arial" w:eastAsia="Times New Roman" w:hAnsi="Arial" w:cs="Arial"/>
                <w:color w:val="262626"/>
                <w:lang w:eastAsia="es-MX"/>
              </w:rPr>
            </w:pPr>
            <w:r w:rsidRPr="001A6415">
              <w:rPr>
                <w:rFonts w:ascii="Arial" w:eastAsia="Times New Roman" w:hAnsi="Arial" w:cs="Arial"/>
                <w:color w:val="262626"/>
                <w:lang w:eastAsia="es-MX"/>
              </w:rPr>
              <w:t>14,17</w:t>
            </w:r>
          </w:p>
        </w:tc>
        <w:tc>
          <w:tcPr>
            <w:tcW w:w="3686" w:type="dxa"/>
            <w:tcBorders>
              <w:top w:val="nil"/>
              <w:left w:val="nil"/>
              <w:bottom w:val="single" w:sz="8" w:space="0" w:color="BFBFBF"/>
              <w:right w:val="single" w:sz="8" w:space="0" w:color="BFBFBF"/>
            </w:tcBorders>
            <w:shd w:val="clear" w:color="auto" w:fill="auto"/>
            <w:vAlign w:val="center"/>
            <w:hideMark/>
          </w:tcPr>
          <w:p w14:paraId="6F99EF6C"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Calendario de ministración de recursos "CALENDARIZADO 2015.pdf" (IEAEY)</w:t>
            </w:r>
          </w:p>
        </w:tc>
        <w:tc>
          <w:tcPr>
            <w:tcW w:w="3969" w:type="dxa"/>
            <w:tcBorders>
              <w:top w:val="nil"/>
              <w:left w:val="nil"/>
              <w:bottom w:val="single" w:sz="8" w:space="0" w:color="BFBFBF"/>
              <w:right w:val="single" w:sz="8" w:space="0" w:color="BFBFBF"/>
            </w:tcBorders>
            <w:shd w:val="clear" w:color="auto" w:fill="auto"/>
            <w:vAlign w:val="center"/>
            <w:hideMark/>
          </w:tcPr>
          <w:p w14:paraId="7F82E968"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 </w:t>
            </w:r>
          </w:p>
        </w:tc>
      </w:tr>
      <w:tr w:rsidR="00B75276" w:rsidRPr="001A6415" w14:paraId="4C115383" w14:textId="77777777" w:rsidTr="00E62026">
        <w:trPr>
          <w:trHeight w:val="451"/>
          <w:jc w:val="center"/>
        </w:trPr>
        <w:tc>
          <w:tcPr>
            <w:tcW w:w="1134" w:type="dxa"/>
            <w:tcBorders>
              <w:top w:val="nil"/>
              <w:left w:val="single" w:sz="8" w:space="0" w:color="BFBFBF"/>
              <w:bottom w:val="single" w:sz="8" w:space="0" w:color="BFBFBF"/>
              <w:right w:val="single" w:sz="8" w:space="0" w:color="BFBFBF"/>
            </w:tcBorders>
            <w:shd w:val="clear" w:color="auto" w:fill="auto"/>
            <w:vAlign w:val="center"/>
            <w:hideMark/>
          </w:tcPr>
          <w:p w14:paraId="4E32DF46" w14:textId="77777777" w:rsidR="00B75276" w:rsidRPr="001A6415" w:rsidRDefault="00B75276" w:rsidP="00F46D04">
            <w:pPr>
              <w:spacing w:after="0" w:line="240" w:lineRule="auto"/>
              <w:jc w:val="center"/>
              <w:rPr>
                <w:rFonts w:ascii="Arial" w:eastAsia="Times New Roman" w:hAnsi="Arial" w:cs="Arial"/>
                <w:color w:val="262626"/>
                <w:lang w:eastAsia="es-MX"/>
              </w:rPr>
            </w:pPr>
            <w:r w:rsidRPr="001A6415">
              <w:rPr>
                <w:rFonts w:ascii="Arial" w:eastAsia="Times New Roman" w:hAnsi="Arial" w:cs="Arial"/>
                <w:color w:val="262626"/>
                <w:lang w:eastAsia="es-MX"/>
              </w:rPr>
              <w:t>14,17</w:t>
            </w:r>
          </w:p>
        </w:tc>
        <w:tc>
          <w:tcPr>
            <w:tcW w:w="3686" w:type="dxa"/>
            <w:tcBorders>
              <w:top w:val="nil"/>
              <w:left w:val="nil"/>
              <w:bottom w:val="single" w:sz="8" w:space="0" w:color="BFBFBF"/>
              <w:right w:val="single" w:sz="8" w:space="0" w:color="BFBFBF"/>
            </w:tcBorders>
            <w:shd w:val="clear" w:color="auto" w:fill="auto"/>
            <w:vAlign w:val="center"/>
            <w:hideMark/>
          </w:tcPr>
          <w:p w14:paraId="10AC6DD4"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ESTADOS DE CUENTA FAETA 2015.rar  (IEAEY)</w:t>
            </w:r>
          </w:p>
        </w:tc>
        <w:tc>
          <w:tcPr>
            <w:tcW w:w="3969" w:type="dxa"/>
            <w:tcBorders>
              <w:top w:val="nil"/>
              <w:left w:val="nil"/>
              <w:bottom w:val="single" w:sz="8" w:space="0" w:color="BFBFBF"/>
              <w:right w:val="single" w:sz="8" w:space="0" w:color="BFBFBF"/>
            </w:tcBorders>
            <w:shd w:val="clear" w:color="auto" w:fill="auto"/>
            <w:vAlign w:val="center"/>
            <w:hideMark/>
          </w:tcPr>
          <w:p w14:paraId="41FE18FC"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 </w:t>
            </w:r>
          </w:p>
        </w:tc>
      </w:tr>
      <w:tr w:rsidR="00B75276" w:rsidRPr="001A6415" w14:paraId="3400D14C" w14:textId="77777777" w:rsidTr="00E62026">
        <w:trPr>
          <w:trHeight w:val="671"/>
          <w:jc w:val="center"/>
        </w:trPr>
        <w:tc>
          <w:tcPr>
            <w:tcW w:w="1134" w:type="dxa"/>
            <w:tcBorders>
              <w:top w:val="nil"/>
              <w:left w:val="single" w:sz="8" w:space="0" w:color="BFBFBF"/>
              <w:bottom w:val="single" w:sz="8" w:space="0" w:color="BFBFBF"/>
              <w:right w:val="single" w:sz="8" w:space="0" w:color="BFBFBF"/>
            </w:tcBorders>
            <w:shd w:val="clear" w:color="auto" w:fill="auto"/>
            <w:vAlign w:val="center"/>
            <w:hideMark/>
          </w:tcPr>
          <w:p w14:paraId="4FBDABDF" w14:textId="77777777" w:rsidR="00B75276" w:rsidRPr="001A6415" w:rsidRDefault="00B75276" w:rsidP="00F46D04">
            <w:pPr>
              <w:spacing w:after="0" w:line="240" w:lineRule="auto"/>
              <w:jc w:val="center"/>
              <w:rPr>
                <w:rFonts w:ascii="Arial" w:eastAsia="Times New Roman" w:hAnsi="Arial" w:cs="Arial"/>
                <w:color w:val="262626"/>
                <w:lang w:eastAsia="es-MX"/>
              </w:rPr>
            </w:pPr>
            <w:r w:rsidRPr="001A6415">
              <w:rPr>
                <w:rFonts w:ascii="Arial" w:eastAsia="Times New Roman" w:hAnsi="Arial" w:cs="Arial"/>
                <w:color w:val="262626"/>
                <w:lang w:eastAsia="es-MX"/>
              </w:rPr>
              <w:t>14,17</w:t>
            </w:r>
          </w:p>
        </w:tc>
        <w:tc>
          <w:tcPr>
            <w:tcW w:w="3686" w:type="dxa"/>
            <w:tcBorders>
              <w:top w:val="nil"/>
              <w:left w:val="nil"/>
              <w:bottom w:val="single" w:sz="8" w:space="0" w:color="BFBFBF"/>
              <w:right w:val="single" w:sz="8" w:space="0" w:color="BFBFBF"/>
            </w:tcBorders>
            <w:shd w:val="clear" w:color="auto" w:fill="auto"/>
            <w:vAlign w:val="center"/>
            <w:hideMark/>
          </w:tcPr>
          <w:p w14:paraId="3A775757"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 xml:space="preserve">Oficios de recepción de recursos "CONALEP FAETA 2015 Recibos </w:t>
            </w:r>
            <w:proofErr w:type="spellStart"/>
            <w:r w:rsidRPr="001A6415">
              <w:rPr>
                <w:rFonts w:ascii="Arial" w:eastAsia="Times New Roman" w:hAnsi="Arial" w:cs="Arial"/>
                <w:color w:val="262626"/>
                <w:lang w:eastAsia="es-MX"/>
              </w:rPr>
              <w:t>Ctas</w:t>
            </w:r>
            <w:proofErr w:type="spellEnd"/>
            <w:r w:rsidRPr="001A6415">
              <w:rPr>
                <w:rFonts w:ascii="Arial" w:eastAsia="Times New Roman" w:hAnsi="Arial" w:cs="Arial"/>
                <w:color w:val="262626"/>
                <w:lang w:eastAsia="es-MX"/>
              </w:rPr>
              <w:t xml:space="preserve"> x Pagar y SPEIS.pdf"</w:t>
            </w:r>
          </w:p>
        </w:tc>
        <w:tc>
          <w:tcPr>
            <w:tcW w:w="3969" w:type="dxa"/>
            <w:tcBorders>
              <w:top w:val="nil"/>
              <w:left w:val="nil"/>
              <w:bottom w:val="single" w:sz="8" w:space="0" w:color="BFBFBF"/>
              <w:right w:val="single" w:sz="8" w:space="0" w:color="BFBFBF"/>
            </w:tcBorders>
            <w:shd w:val="clear" w:color="auto" w:fill="auto"/>
            <w:vAlign w:val="center"/>
            <w:hideMark/>
          </w:tcPr>
          <w:p w14:paraId="0F5E6978"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 </w:t>
            </w:r>
          </w:p>
        </w:tc>
      </w:tr>
      <w:tr w:rsidR="00B75276" w:rsidRPr="001A6415" w14:paraId="30558EBE" w14:textId="77777777" w:rsidTr="00E62026">
        <w:trPr>
          <w:trHeight w:val="509"/>
          <w:jc w:val="center"/>
        </w:trPr>
        <w:tc>
          <w:tcPr>
            <w:tcW w:w="1134" w:type="dxa"/>
            <w:tcBorders>
              <w:top w:val="nil"/>
              <w:left w:val="single" w:sz="8" w:space="0" w:color="BFBFBF"/>
              <w:bottom w:val="single" w:sz="8" w:space="0" w:color="BFBFBF"/>
              <w:right w:val="single" w:sz="8" w:space="0" w:color="BFBFBF"/>
            </w:tcBorders>
            <w:shd w:val="clear" w:color="auto" w:fill="auto"/>
            <w:vAlign w:val="center"/>
            <w:hideMark/>
          </w:tcPr>
          <w:p w14:paraId="1E6A2D00" w14:textId="77777777" w:rsidR="00B75276" w:rsidRPr="001A6415" w:rsidRDefault="00B75276" w:rsidP="00F46D04">
            <w:pPr>
              <w:spacing w:after="0" w:line="240" w:lineRule="auto"/>
              <w:jc w:val="center"/>
              <w:rPr>
                <w:rFonts w:ascii="Arial" w:eastAsia="Times New Roman" w:hAnsi="Arial" w:cs="Arial"/>
                <w:color w:val="262626"/>
                <w:lang w:eastAsia="es-MX"/>
              </w:rPr>
            </w:pPr>
            <w:r w:rsidRPr="001A6415">
              <w:rPr>
                <w:rFonts w:ascii="Arial" w:eastAsia="Times New Roman" w:hAnsi="Arial" w:cs="Arial"/>
                <w:color w:val="262626"/>
                <w:lang w:eastAsia="es-MX"/>
              </w:rPr>
              <w:t>18,19</w:t>
            </w:r>
          </w:p>
        </w:tc>
        <w:tc>
          <w:tcPr>
            <w:tcW w:w="3686" w:type="dxa"/>
            <w:tcBorders>
              <w:top w:val="nil"/>
              <w:left w:val="nil"/>
              <w:bottom w:val="single" w:sz="8" w:space="0" w:color="BFBFBF"/>
              <w:right w:val="single" w:sz="8" w:space="0" w:color="BFBFBF"/>
            </w:tcBorders>
            <w:shd w:val="clear" w:color="auto" w:fill="auto"/>
            <w:vAlign w:val="center"/>
            <w:hideMark/>
          </w:tcPr>
          <w:p w14:paraId="6A4D0B0D"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 xml:space="preserve">Ley Federal de Presupuesto y Responsabilidad Hacendaria - </w:t>
            </w:r>
          </w:p>
        </w:tc>
        <w:tc>
          <w:tcPr>
            <w:tcW w:w="3969" w:type="dxa"/>
            <w:tcBorders>
              <w:top w:val="nil"/>
              <w:left w:val="nil"/>
              <w:bottom w:val="single" w:sz="8" w:space="0" w:color="BFBFBF"/>
              <w:right w:val="single" w:sz="8" w:space="0" w:color="BFBFBF"/>
            </w:tcBorders>
            <w:shd w:val="clear" w:color="auto" w:fill="auto"/>
            <w:vAlign w:val="center"/>
            <w:hideMark/>
          </w:tcPr>
          <w:p w14:paraId="28ADD873" w14:textId="77777777" w:rsidR="00B75276" w:rsidRPr="001A6415" w:rsidRDefault="001D1A58" w:rsidP="00F46D04">
            <w:pPr>
              <w:spacing w:after="0" w:line="240" w:lineRule="auto"/>
              <w:rPr>
                <w:rFonts w:ascii="Arial" w:eastAsia="Times New Roman" w:hAnsi="Arial" w:cs="Arial"/>
                <w:color w:val="262626"/>
                <w:lang w:eastAsia="es-MX"/>
              </w:rPr>
            </w:pPr>
            <w:hyperlink r:id="rId20" w:history="1">
              <w:r w:rsidR="00B75276" w:rsidRPr="001A6415">
                <w:rPr>
                  <w:rFonts w:ascii="Arial" w:eastAsia="Times New Roman" w:hAnsi="Arial" w:cs="Arial"/>
                  <w:color w:val="262626"/>
                  <w:lang w:eastAsia="es-MX"/>
                </w:rPr>
                <w:t>http://www.diputados.gob.mx/LeyesBiblio/pdf/LFPRH_301215.pdf</w:t>
              </w:r>
            </w:hyperlink>
          </w:p>
        </w:tc>
      </w:tr>
      <w:tr w:rsidR="00B75276" w:rsidRPr="001A6415" w14:paraId="38541D3A" w14:textId="77777777" w:rsidTr="00E62026">
        <w:trPr>
          <w:trHeight w:val="485"/>
          <w:jc w:val="center"/>
        </w:trPr>
        <w:tc>
          <w:tcPr>
            <w:tcW w:w="1134" w:type="dxa"/>
            <w:tcBorders>
              <w:top w:val="nil"/>
              <w:left w:val="single" w:sz="8" w:space="0" w:color="BFBFBF"/>
              <w:bottom w:val="single" w:sz="8" w:space="0" w:color="BFBFBF"/>
              <w:right w:val="single" w:sz="8" w:space="0" w:color="BFBFBF"/>
            </w:tcBorders>
            <w:shd w:val="clear" w:color="auto" w:fill="auto"/>
            <w:vAlign w:val="center"/>
            <w:hideMark/>
          </w:tcPr>
          <w:p w14:paraId="5D51D621" w14:textId="77777777" w:rsidR="00B75276" w:rsidRPr="001A6415" w:rsidRDefault="00B75276" w:rsidP="00F46D04">
            <w:pPr>
              <w:spacing w:after="0" w:line="240" w:lineRule="auto"/>
              <w:jc w:val="center"/>
              <w:rPr>
                <w:rFonts w:ascii="Arial" w:eastAsia="Times New Roman" w:hAnsi="Arial" w:cs="Arial"/>
                <w:color w:val="262626"/>
                <w:lang w:eastAsia="es-MX"/>
              </w:rPr>
            </w:pPr>
            <w:r w:rsidRPr="001A6415">
              <w:rPr>
                <w:rFonts w:ascii="Arial" w:eastAsia="Times New Roman" w:hAnsi="Arial" w:cs="Arial"/>
                <w:color w:val="262626"/>
                <w:lang w:eastAsia="es-MX"/>
              </w:rPr>
              <w:t>18,19</w:t>
            </w:r>
          </w:p>
        </w:tc>
        <w:tc>
          <w:tcPr>
            <w:tcW w:w="3686" w:type="dxa"/>
            <w:tcBorders>
              <w:top w:val="nil"/>
              <w:left w:val="nil"/>
              <w:bottom w:val="single" w:sz="8" w:space="0" w:color="BFBFBF"/>
              <w:right w:val="single" w:sz="8" w:space="0" w:color="BFBFBF"/>
            </w:tcBorders>
            <w:shd w:val="clear" w:color="auto" w:fill="auto"/>
            <w:vAlign w:val="center"/>
            <w:hideMark/>
          </w:tcPr>
          <w:p w14:paraId="2790984A"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 xml:space="preserve">Ley Federal de Transparencia y Acceso a la Información Pública Gubernamental - </w:t>
            </w:r>
          </w:p>
        </w:tc>
        <w:tc>
          <w:tcPr>
            <w:tcW w:w="3969" w:type="dxa"/>
            <w:tcBorders>
              <w:top w:val="nil"/>
              <w:left w:val="nil"/>
              <w:bottom w:val="single" w:sz="8" w:space="0" w:color="BFBFBF"/>
              <w:right w:val="single" w:sz="8" w:space="0" w:color="BFBFBF"/>
            </w:tcBorders>
            <w:shd w:val="clear" w:color="auto" w:fill="auto"/>
            <w:vAlign w:val="center"/>
            <w:hideMark/>
          </w:tcPr>
          <w:p w14:paraId="712F22BA" w14:textId="77777777" w:rsidR="00B75276" w:rsidRPr="001A6415" w:rsidRDefault="001D1A58" w:rsidP="00F46D04">
            <w:pPr>
              <w:spacing w:after="0" w:line="240" w:lineRule="auto"/>
              <w:rPr>
                <w:rFonts w:ascii="Arial" w:eastAsia="Times New Roman" w:hAnsi="Arial" w:cs="Arial"/>
                <w:color w:val="262626"/>
                <w:lang w:eastAsia="es-MX"/>
              </w:rPr>
            </w:pPr>
            <w:hyperlink r:id="rId21" w:history="1">
              <w:r w:rsidR="00B75276" w:rsidRPr="001A6415">
                <w:rPr>
                  <w:rFonts w:ascii="Arial" w:eastAsia="Times New Roman" w:hAnsi="Arial" w:cs="Arial"/>
                  <w:color w:val="262626"/>
                  <w:lang w:eastAsia="es-MX"/>
                </w:rPr>
                <w:t>http://www.diputados.gob.mx/LeyesBiblio/pdf/LFTAIP.pdf</w:t>
              </w:r>
            </w:hyperlink>
          </w:p>
        </w:tc>
      </w:tr>
      <w:tr w:rsidR="00B75276" w:rsidRPr="001A6415" w14:paraId="554E3C2A" w14:textId="77777777" w:rsidTr="00E62026">
        <w:trPr>
          <w:trHeight w:val="495"/>
          <w:jc w:val="center"/>
        </w:trPr>
        <w:tc>
          <w:tcPr>
            <w:tcW w:w="1134" w:type="dxa"/>
            <w:tcBorders>
              <w:top w:val="nil"/>
              <w:left w:val="single" w:sz="8" w:space="0" w:color="BFBFBF"/>
              <w:bottom w:val="single" w:sz="8" w:space="0" w:color="BFBFBF"/>
              <w:right w:val="single" w:sz="8" w:space="0" w:color="BFBFBF"/>
            </w:tcBorders>
            <w:shd w:val="clear" w:color="auto" w:fill="auto"/>
            <w:vAlign w:val="center"/>
            <w:hideMark/>
          </w:tcPr>
          <w:p w14:paraId="0DF20407" w14:textId="77777777" w:rsidR="00B75276" w:rsidRPr="001A6415" w:rsidRDefault="00B75276" w:rsidP="00F46D04">
            <w:pPr>
              <w:spacing w:after="0" w:line="240" w:lineRule="auto"/>
              <w:jc w:val="center"/>
              <w:rPr>
                <w:rFonts w:ascii="Arial" w:eastAsia="Times New Roman" w:hAnsi="Arial" w:cs="Arial"/>
                <w:color w:val="262626"/>
                <w:lang w:eastAsia="es-MX"/>
              </w:rPr>
            </w:pPr>
            <w:r w:rsidRPr="001A6415">
              <w:rPr>
                <w:rFonts w:ascii="Arial" w:eastAsia="Times New Roman" w:hAnsi="Arial" w:cs="Arial"/>
                <w:color w:val="262626"/>
                <w:lang w:eastAsia="es-MX"/>
              </w:rPr>
              <w:t>18,19</w:t>
            </w:r>
          </w:p>
        </w:tc>
        <w:tc>
          <w:tcPr>
            <w:tcW w:w="3686" w:type="dxa"/>
            <w:tcBorders>
              <w:top w:val="nil"/>
              <w:left w:val="nil"/>
              <w:bottom w:val="single" w:sz="8" w:space="0" w:color="BFBFBF"/>
              <w:right w:val="single" w:sz="8" w:space="0" w:color="BFBFBF"/>
            </w:tcBorders>
            <w:shd w:val="clear" w:color="auto" w:fill="auto"/>
            <w:vAlign w:val="center"/>
            <w:hideMark/>
          </w:tcPr>
          <w:p w14:paraId="18913EBC"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 xml:space="preserve">Ley General de Contabilidad Gubernamental - </w:t>
            </w:r>
          </w:p>
        </w:tc>
        <w:tc>
          <w:tcPr>
            <w:tcW w:w="3969" w:type="dxa"/>
            <w:tcBorders>
              <w:top w:val="nil"/>
              <w:left w:val="nil"/>
              <w:bottom w:val="single" w:sz="8" w:space="0" w:color="BFBFBF"/>
              <w:right w:val="single" w:sz="8" w:space="0" w:color="BFBFBF"/>
            </w:tcBorders>
            <w:shd w:val="clear" w:color="auto" w:fill="auto"/>
            <w:vAlign w:val="center"/>
            <w:hideMark/>
          </w:tcPr>
          <w:p w14:paraId="172082FF" w14:textId="77777777" w:rsidR="00B75276" w:rsidRPr="001A6415" w:rsidRDefault="001D1A58" w:rsidP="00F46D04">
            <w:pPr>
              <w:spacing w:after="0" w:line="240" w:lineRule="auto"/>
              <w:rPr>
                <w:rFonts w:ascii="Arial" w:eastAsia="Times New Roman" w:hAnsi="Arial" w:cs="Arial"/>
                <w:color w:val="262626"/>
                <w:lang w:eastAsia="es-MX"/>
              </w:rPr>
            </w:pPr>
            <w:hyperlink r:id="rId22" w:history="1">
              <w:r w:rsidR="00B75276" w:rsidRPr="001A6415">
                <w:rPr>
                  <w:rFonts w:ascii="Arial" w:eastAsia="Times New Roman" w:hAnsi="Arial" w:cs="Arial"/>
                  <w:color w:val="262626"/>
                  <w:lang w:eastAsia="es-MX"/>
                </w:rPr>
                <w:t>http://www.diputados.gob.mx/LeyesBiblio/pdf/LGCG_270416.pdf</w:t>
              </w:r>
            </w:hyperlink>
          </w:p>
        </w:tc>
      </w:tr>
      <w:tr w:rsidR="00B75276" w:rsidRPr="001A6415" w14:paraId="4F7582D2" w14:textId="77777777" w:rsidTr="00E62026">
        <w:trPr>
          <w:trHeight w:val="789"/>
          <w:jc w:val="center"/>
        </w:trPr>
        <w:tc>
          <w:tcPr>
            <w:tcW w:w="1134" w:type="dxa"/>
            <w:tcBorders>
              <w:top w:val="nil"/>
              <w:left w:val="single" w:sz="8" w:space="0" w:color="BFBFBF"/>
              <w:bottom w:val="single" w:sz="8" w:space="0" w:color="BFBFBF"/>
              <w:right w:val="single" w:sz="8" w:space="0" w:color="BFBFBF"/>
            </w:tcBorders>
            <w:shd w:val="clear" w:color="auto" w:fill="auto"/>
            <w:vAlign w:val="center"/>
            <w:hideMark/>
          </w:tcPr>
          <w:p w14:paraId="3566F4B2" w14:textId="77777777" w:rsidR="00B75276" w:rsidRPr="001A6415" w:rsidRDefault="00B75276" w:rsidP="00F46D04">
            <w:pPr>
              <w:spacing w:after="0" w:line="240" w:lineRule="auto"/>
              <w:jc w:val="center"/>
              <w:rPr>
                <w:rFonts w:ascii="Arial" w:eastAsia="Times New Roman" w:hAnsi="Arial" w:cs="Arial"/>
                <w:color w:val="262626"/>
                <w:lang w:eastAsia="es-MX"/>
              </w:rPr>
            </w:pPr>
            <w:r w:rsidRPr="001A6415">
              <w:rPr>
                <w:rFonts w:ascii="Arial" w:eastAsia="Times New Roman" w:hAnsi="Arial" w:cs="Arial"/>
                <w:color w:val="262626"/>
                <w:lang w:eastAsia="es-MX"/>
              </w:rPr>
              <w:t>18,19</w:t>
            </w:r>
          </w:p>
        </w:tc>
        <w:tc>
          <w:tcPr>
            <w:tcW w:w="3686" w:type="dxa"/>
            <w:tcBorders>
              <w:top w:val="nil"/>
              <w:left w:val="nil"/>
              <w:bottom w:val="single" w:sz="8" w:space="0" w:color="BFBFBF"/>
              <w:right w:val="single" w:sz="8" w:space="0" w:color="BFBFBF"/>
            </w:tcBorders>
            <w:shd w:val="clear" w:color="auto" w:fill="auto"/>
            <w:vAlign w:val="center"/>
            <w:hideMark/>
          </w:tcPr>
          <w:p w14:paraId="49C6178C"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Ley de Acceso a la Información Pública para el Estado y los Municipios de Yucatán</w:t>
            </w:r>
          </w:p>
        </w:tc>
        <w:tc>
          <w:tcPr>
            <w:tcW w:w="3969" w:type="dxa"/>
            <w:tcBorders>
              <w:top w:val="nil"/>
              <w:left w:val="nil"/>
              <w:bottom w:val="single" w:sz="8" w:space="0" w:color="BFBFBF"/>
              <w:right w:val="single" w:sz="8" w:space="0" w:color="BFBFBF"/>
            </w:tcBorders>
            <w:shd w:val="clear" w:color="auto" w:fill="auto"/>
            <w:vAlign w:val="center"/>
            <w:hideMark/>
          </w:tcPr>
          <w:p w14:paraId="4F822941" w14:textId="77777777" w:rsidR="00B75276" w:rsidRPr="001A6415" w:rsidRDefault="001D1A58" w:rsidP="00F46D04">
            <w:pPr>
              <w:spacing w:after="0" w:line="240" w:lineRule="auto"/>
              <w:rPr>
                <w:rFonts w:ascii="Arial" w:eastAsia="Times New Roman" w:hAnsi="Arial" w:cs="Arial"/>
                <w:color w:val="262626"/>
                <w:lang w:eastAsia="es-MX"/>
              </w:rPr>
            </w:pPr>
            <w:hyperlink r:id="rId23" w:history="1">
              <w:r w:rsidR="00B75276" w:rsidRPr="001A6415">
                <w:rPr>
                  <w:rFonts w:ascii="Arial" w:eastAsia="Times New Roman" w:hAnsi="Arial" w:cs="Arial"/>
                  <w:color w:val="262626"/>
                  <w:lang w:eastAsia="es-MX"/>
                </w:rPr>
                <w:t>https://www.poderjudicialyucatan.gob.mx/digestum/marcoLegal/02/2012/DIGESTUM02011.pdf</w:t>
              </w:r>
            </w:hyperlink>
          </w:p>
        </w:tc>
      </w:tr>
      <w:tr w:rsidR="00B75276" w:rsidRPr="001A6415" w14:paraId="203917C5" w14:textId="77777777" w:rsidTr="00E62026">
        <w:trPr>
          <w:trHeight w:val="688"/>
          <w:jc w:val="center"/>
        </w:trPr>
        <w:tc>
          <w:tcPr>
            <w:tcW w:w="1134" w:type="dxa"/>
            <w:tcBorders>
              <w:top w:val="nil"/>
              <w:left w:val="single" w:sz="8" w:space="0" w:color="BFBFBF"/>
              <w:bottom w:val="single" w:sz="8" w:space="0" w:color="BFBFBF"/>
              <w:right w:val="single" w:sz="8" w:space="0" w:color="BFBFBF"/>
            </w:tcBorders>
            <w:shd w:val="clear" w:color="auto" w:fill="auto"/>
            <w:vAlign w:val="center"/>
            <w:hideMark/>
          </w:tcPr>
          <w:p w14:paraId="6A2894D1" w14:textId="77777777" w:rsidR="00B75276" w:rsidRPr="001A6415" w:rsidRDefault="00B75276" w:rsidP="00F46D04">
            <w:pPr>
              <w:spacing w:after="0" w:line="240" w:lineRule="auto"/>
              <w:jc w:val="center"/>
              <w:rPr>
                <w:rFonts w:ascii="Arial" w:eastAsia="Times New Roman" w:hAnsi="Arial" w:cs="Arial"/>
                <w:color w:val="262626"/>
                <w:lang w:eastAsia="es-MX"/>
              </w:rPr>
            </w:pPr>
            <w:r w:rsidRPr="001A6415">
              <w:rPr>
                <w:rFonts w:ascii="Arial" w:eastAsia="Times New Roman" w:hAnsi="Arial" w:cs="Arial"/>
                <w:color w:val="262626"/>
                <w:lang w:eastAsia="es-MX"/>
              </w:rPr>
              <w:t>18,19</w:t>
            </w:r>
          </w:p>
        </w:tc>
        <w:tc>
          <w:tcPr>
            <w:tcW w:w="3686" w:type="dxa"/>
            <w:tcBorders>
              <w:top w:val="nil"/>
              <w:left w:val="nil"/>
              <w:bottom w:val="single" w:sz="8" w:space="0" w:color="BFBFBF"/>
              <w:right w:val="single" w:sz="8" w:space="0" w:color="BFBFBF"/>
            </w:tcBorders>
            <w:shd w:val="clear" w:color="auto" w:fill="auto"/>
            <w:vAlign w:val="center"/>
            <w:hideMark/>
          </w:tcPr>
          <w:p w14:paraId="31E210A9"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Ley de Presupuesto y Contabilidad Gubernamental del Estado de Yucatán</w:t>
            </w:r>
          </w:p>
        </w:tc>
        <w:tc>
          <w:tcPr>
            <w:tcW w:w="3969" w:type="dxa"/>
            <w:tcBorders>
              <w:top w:val="nil"/>
              <w:left w:val="nil"/>
              <w:bottom w:val="single" w:sz="8" w:space="0" w:color="BFBFBF"/>
              <w:right w:val="single" w:sz="8" w:space="0" w:color="BFBFBF"/>
            </w:tcBorders>
            <w:shd w:val="clear" w:color="auto" w:fill="auto"/>
            <w:vAlign w:val="center"/>
            <w:hideMark/>
          </w:tcPr>
          <w:p w14:paraId="48A5EB1A" w14:textId="77777777" w:rsidR="00B75276" w:rsidRPr="001A6415" w:rsidRDefault="001D1A58" w:rsidP="00F46D04">
            <w:pPr>
              <w:spacing w:after="0" w:line="240" w:lineRule="auto"/>
              <w:rPr>
                <w:rFonts w:ascii="Arial" w:eastAsia="Times New Roman" w:hAnsi="Arial" w:cs="Arial"/>
                <w:color w:val="262626"/>
                <w:lang w:eastAsia="es-MX"/>
              </w:rPr>
            </w:pPr>
            <w:hyperlink r:id="rId24" w:history="1">
              <w:r w:rsidR="00B75276" w:rsidRPr="001A6415">
                <w:rPr>
                  <w:rFonts w:ascii="Arial" w:eastAsia="Times New Roman" w:hAnsi="Arial" w:cs="Arial"/>
                  <w:color w:val="262626"/>
                  <w:lang w:eastAsia="es-MX"/>
                </w:rPr>
                <w:t>https://www.poderjudicialyucatan.gob.mx/digestum/marcoLegal/02/2012/DIGESTUM02015.pdf</w:t>
              </w:r>
            </w:hyperlink>
          </w:p>
        </w:tc>
      </w:tr>
      <w:tr w:rsidR="00B75276" w:rsidRPr="001A6415" w14:paraId="6F1C3631" w14:textId="77777777" w:rsidTr="00E62026">
        <w:trPr>
          <w:trHeight w:val="616"/>
          <w:jc w:val="center"/>
        </w:trPr>
        <w:tc>
          <w:tcPr>
            <w:tcW w:w="1134" w:type="dxa"/>
            <w:tcBorders>
              <w:top w:val="nil"/>
              <w:left w:val="single" w:sz="8" w:space="0" w:color="BFBFBF"/>
              <w:bottom w:val="single" w:sz="8" w:space="0" w:color="BFBFBF"/>
              <w:right w:val="single" w:sz="8" w:space="0" w:color="BFBFBF"/>
            </w:tcBorders>
            <w:shd w:val="clear" w:color="auto" w:fill="auto"/>
            <w:vAlign w:val="center"/>
            <w:hideMark/>
          </w:tcPr>
          <w:p w14:paraId="49519371" w14:textId="77777777" w:rsidR="00B75276" w:rsidRPr="001A6415" w:rsidRDefault="00B75276" w:rsidP="00F46D04">
            <w:pPr>
              <w:spacing w:after="0" w:line="240" w:lineRule="auto"/>
              <w:jc w:val="center"/>
              <w:rPr>
                <w:rFonts w:ascii="Arial" w:eastAsia="Times New Roman" w:hAnsi="Arial" w:cs="Arial"/>
                <w:color w:val="262626"/>
                <w:lang w:eastAsia="es-MX"/>
              </w:rPr>
            </w:pPr>
            <w:r w:rsidRPr="001A6415">
              <w:rPr>
                <w:rFonts w:ascii="Arial" w:eastAsia="Times New Roman" w:hAnsi="Arial" w:cs="Arial"/>
                <w:color w:val="262626"/>
                <w:lang w:eastAsia="es-MX"/>
              </w:rPr>
              <w:t>18,19</w:t>
            </w:r>
          </w:p>
        </w:tc>
        <w:tc>
          <w:tcPr>
            <w:tcW w:w="3686" w:type="dxa"/>
            <w:tcBorders>
              <w:top w:val="nil"/>
              <w:left w:val="nil"/>
              <w:bottom w:val="single" w:sz="8" w:space="0" w:color="BFBFBF"/>
              <w:right w:val="single" w:sz="8" w:space="0" w:color="BFBFBF"/>
            </w:tcBorders>
            <w:shd w:val="clear" w:color="auto" w:fill="auto"/>
            <w:vAlign w:val="center"/>
            <w:hideMark/>
          </w:tcPr>
          <w:p w14:paraId="59923CB4" w14:textId="77777777" w:rsidR="00B75276" w:rsidRPr="001A6415" w:rsidRDefault="00B75276" w:rsidP="00F46D04">
            <w:pPr>
              <w:spacing w:after="0" w:line="240" w:lineRule="auto"/>
              <w:rPr>
                <w:rFonts w:ascii="Arial" w:eastAsia="Times New Roman" w:hAnsi="Arial" w:cs="Arial"/>
                <w:color w:val="262626"/>
                <w:lang w:eastAsia="es-MX"/>
              </w:rPr>
            </w:pPr>
            <w:r w:rsidRPr="001A6415">
              <w:rPr>
                <w:rFonts w:ascii="Arial" w:eastAsia="Times New Roman" w:hAnsi="Arial" w:cs="Arial"/>
                <w:color w:val="262626"/>
                <w:lang w:eastAsia="es-MX"/>
              </w:rPr>
              <w:t xml:space="preserve">Ley General de Transparencia y Acceso a la Información Pública </w:t>
            </w:r>
          </w:p>
        </w:tc>
        <w:tc>
          <w:tcPr>
            <w:tcW w:w="3969" w:type="dxa"/>
            <w:tcBorders>
              <w:top w:val="nil"/>
              <w:left w:val="nil"/>
              <w:bottom w:val="single" w:sz="8" w:space="0" w:color="BFBFBF"/>
              <w:right w:val="single" w:sz="8" w:space="0" w:color="BFBFBF"/>
            </w:tcBorders>
            <w:shd w:val="clear" w:color="auto" w:fill="auto"/>
            <w:vAlign w:val="center"/>
            <w:hideMark/>
          </w:tcPr>
          <w:p w14:paraId="5A2F9962" w14:textId="77777777" w:rsidR="00B75276" w:rsidRPr="001A6415" w:rsidRDefault="001D1A58" w:rsidP="00F46D04">
            <w:pPr>
              <w:spacing w:after="0" w:line="240" w:lineRule="auto"/>
              <w:rPr>
                <w:rFonts w:ascii="Arial" w:eastAsia="Times New Roman" w:hAnsi="Arial" w:cs="Arial"/>
                <w:color w:val="262626"/>
                <w:lang w:eastAsia="es-MX"/>
              </w:rPr>
            </w:pPr>
            <w:hyperlink r:id="rId25" w:history="1">
              <w:r w:rsidR="00B75276" w:rsidRPr="001A6415">
                <w:rPr>
                  <w:rFonts w:ascii="Arial" w:eastAsia="Times New Roman" w:hAnsi="Arial" w:cs="Arial"/>
                  <w:color w:val="262626"/>
                  <w:lang w:eastAsia="es-MX"/>
                </w:rPr>
                <w:t>https://www.poderjudicialyucatan.gob.mx/digestum/marcoLegal/02/2016/DIGESTUM02337.pdf</w:t>
              </w:r>
            </w:hyperlink>
          </w:p>
        </w:tc>
      </w:tr>
    </w:tbl>
    <w:p w14:paraId="2857DDBA" w14:textId="77777777" w:rsidR="00B75276" w:rsidRDefault="00B75276" w:rsidP="00B75276">
      <w:pPr>
        <w:spacing w:line="360" w:lineRule="auto"/>
        <w:rPr>
          <w:rFonts w:ascii="Arial" w:hAnsi="Arial" w:cs="Arial"/>
        </w:rPr>
      </w:pPr>
    </w:p>
    <w:p w14:paraId="4DE20003" w14:textId="72274BF4" w:rsidR="00B75276" w:rsidRDefault="00B75276">
      <w:pPr>
        <w:rPr>
          <w:rFonts w:ascii="Arial" w:hAnsi="Arial" w:cs="Arial"/>
        </w:rPr>
      </w:pPr>
      <w:r>
        <w:rPr>
          <w:rFonts w:ascii="Arial" w:hAnsi="Arial" w:cs="Arial"/>
        </w:rPr>
        <w:br w:type="page"/>
      </w:r>
    </w:p>
    <w:p w14:paraId="69C8BBB8" w14:textId="54353349" w:rsidR="00B75276" w:rsidRDefault="00B75276" w:rsidP="00E62026">
      <w:pPr>
        <w:jc w:val="center"/>
        <w:rPr>
          <w:rFonts w:ascii="Arial" w:hAnsi="Arial" w:cs="Arial"/>
          <w:b/>
        </w:rPr>
      </w:pPr>
      <w:r w:rsidRPr="003F4D5C">
        <w:rPr>
          <w:rFonts w:ascii="Arial" w:hAnsi="Arial" w:cs="Arial"/>
          <w:b/>
        </w:rPr>
        <w:lastRenderedPageBreak/>
        <w:t xml:space="preserve">Anexo </w:t>
      </w:r>
      <w:r w:rsidR="00BE07C2">
        <w:rPr>
          <w:rFonts w:ascii="Arial" w:hAnsi="Arial" w:cs="Arial"/>
          <w:b/>
        </w:rPr>
        <w:t>II.</w:t>
      </w:r>
      <w:r w:rsidRPr="003F4D5C">
        <w:rPr>
          <w:rFonts w:ascii="Arial" w:hAnsi="Arial" w:cs="Arial"/>
          <w:b/>
        </w:rPr>
        <w:t xml:space="preserve"> Principales fortalezas, oportunidades, debilidades y amenazas</w:t>
      </w:r>
    </w:p>
    <w:p w14:paraId="3C30030D" w14:textId="77777777" w:rsidR="00E62026" w:rsidRPr="003F4D5C" w:rsidRDefault="00E62026" w:rsidP="00E62026">
      <w:pPr>
        <w:rPr>
          <w:rFonts w:ascii="Arial" w:hAnsi="Arial" w:cs="Arial"/>
          <w:b/>
        </w:rPr>
      </w:pPr>
    </w:p>
    <w:tbl>
      <w:tblPr>
        <w:tblW w:w="5000" w:type="pct"/>
        <w:tblLayout w:type="fixed"/>
        <w:tblCellMar>
          <w:left w:w="70" w:type="dxa"/>
          <w:right w:w="70" w:type="dxa"/>
        </w:tblCellMar>
        <w:tblLook w:val="04A0" w:firstRow="1" w:lastRow="0" w:firstColumn="1" w:lastColumn="0" w:noHBand="0" w:noVBand="1"/>
      </w:tblPr>
      <w:tblGrid>
        <w:gridCol w:w="1771"/>
        <w:gridCol w:w="1276"/>
        <w:gridCol w:w="3119"/>
        <w:gridCol w:w="3946"/>
      </w:tblGrid>
      <w:tr w:rsidR="00320631" w:rsidRPr="00320631" w14:paraId="1E9F77FD" w14:textId="77777777" w:rsidTr="00320631">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595959"/>
            <w:noWrap/>
            <w:vAlign w:val="bottom"/>
            <w:hideMark/>
          </w:tcPr>
          <w:p w14:paraId="38BBFB2B" w14:textId="77777777" w:rsidR="00320631" w:rsidRPr="00320631" w:rsidRDefault="00320631" w:rsidP="00320631">
            <w:pPr>
              <w:spacing w:after="0" w:line="240" w:lineRule="auto"/>
              <w:jc w:val="center"/>
              <w:rPr>
                <w:rFonts w:ascii="Arial" w:eastAsia="Times New Roman" w:hAnsi="Arial" w:cs="Arial"/>
                <w:b/>
                <w:bCs/>
                <w:color w:val="FFFFFF"/>
                <w:lang w:eastAsia="es-MX"/>
              </w:rPr>
            </w:pPr>
            <w:proofErr w:type="spellStart"/>
            <w:r w:rsidRPr="00320631">
              <w:rPr>
                <w:rFonts w:ascii="Arial" w:eastAsia="Times New Roman" w:hAnsi="Arial" w:cs="Arial"/>
                <w:b/>
                <w:bCs/>
                <w:color w:val="FFFFFF"/>
                <w:lang w:eastAsia="es-MX"/>
              </w:rPr>
              <w:t>Subfondo</w:t>
            </w:r>
            <w:proofErr w:type="spellEnd"/>
            <w:r w:rsidRPr="00320631">
              <w:rPr>
                <w:rFonts w:ascii="Arial" w:eastAsia="Times New Roman" w:hAnsi="Arial" w:cs="Arial"/>
                <w:b/>
                <w:bCs/>
                <w:color w:val="FFFFFF"/>
                <w:lang w:eastAsia="es-MX"/>
              </w:rPr>
              <w:t xml:space="preserve"> Educación Tecnológica</w:t>
            </w:r>
          </w:p>
        </w:tc>
      </w:tr>
      <w:tr w:rsidR="00320631" w:rsidRPr="00320631" w14:paraId="31F45C56" w14:textId="77777777" w:rsidTr="00635B3E">
        <w:trPr>
          <w:trHeight w:val="300"/>
        </w:trPr>
        <w:tc>
          <w:tcPr>
            <w:tcW w:w="876" w:type="pct"/>
            <w:vMerge w:val="restart"/>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14:paraId="66CAF6CE" w14:textId="77777777" w:rsidR="00320631" w:rsidRPr="00320631" w:rsidRDefault="00320631" w:rsidP="00320631">
            <w:pPr>
              <w:spacing w:after="0" w:line="240" w:lineRule="auto"/>
              <w:jc w:val="center"/>
              <w:rPr>
                <w:rFonts w:ascii="Arial" w:eastAsia="Times New Roman" w:hAnsi="Arial" w:cs="Arial"/>
                <w:b/>
                <w:bCs/>
                <w:color w:val="FFFFFF"/>
                <w:lang w:eastAsia="es-MX"/>
              </w:rPr>
            </w:pPr>
            <w:r w:rsidRPr="00320631">
              <w:rPr>
                <w:rFonts w:ascii="Arial" w:eastAsia="Times New Roman" w:hAnsi="Arial" w:cs="Arial"/>
                <w:b/>
                <w:bCs/>
                <w:color w:val="FFFFFF"/>
                <w:lang w:eastAsia="es-MX"/>
              </w:rPr>
              <w:t>Tema de evaluación:</w:t>
            </w:r>
          </w:p>
        </w:tc>
        <w:tc>
          <w:tcPr>
            <w:tcW w:w="631" w:type="pct"/>
            <w:tcBorders>
              <w:top w:val="nil"/>
              <w:left w:val="nil"/>
              <w:bottom w:val="nil"/>
              <w:right w:val="single" w:sz="8" w:space="0" w:color="auto"/>
            </w:tcBorders>
            <w:shd w:val="clear" w:color="auto" w:fill="808080" w:themeFill="background1" w:themeFillShade="80"/>
            <w:vAlign w:val="center"/>
            <w:hideMark/>
          </w:tcPr>
          <w:p w14:paraId="136B2B22" w14:textId="77777777" w:rsidR="00320631" w:rsidRPr="00320631" w:rsidRDefault="00320631" w:rsidP="00320631">
            <w:pPr>
              <w:spacing w:after="0" w:line="240" w:lineRule="auto"/>
              <w:jc w:val="center"/>
              <w:rPr>
                <w:rFonts w:ascii="Arial" w:eastAsia="Times New Roman" w:hAnsi="Arial" w:cs="Arial"/>
                <w:b/>
                <w:bCs/>
                <w:color w:val="FFFFFF"/>
                <w:lang w:eastAsia="es-MX"/>
              </w:rPr>
            </w:pPr>
            <w:r w:rsidRPr="00320631">
              <w:rPr>
                <w:rFonts w:ascii="Arial" w:eastAsia="Times New Roman" w:hAnsi="Arial" w:cs="Arial"/>
                <w:b/>
                <w:bCs/>
                <w:color w:val="FFFFFF"/>
                <w:lang w:eastAsia="es-MX"/>
              </w:rPr>
              <w:t>Referencia</w:t>
            </w:r>
          </w:p>
        </w:tc>
        <w:tc>
          <w:tcPr>
            <w:tcW w:w="1542" w:type="pct"/>
            <w:vMerge w:val="restart"/>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14:paraId="11627937" w14:textId="77777777" w:rsidR="00320631" w:rsidRPr="00320631" w:rsidRDefault="00320631" w:rsidP="00320631">
            <w:pPr>
              <w:spacing w:after="0" w:line="240" w:lineRule="auto"/>
              <w:jc w:val="center"/>
              <w:rPr>
                <w:rFonts w:ascii="Arial" w:eastAsia="Times New Roman" w:hAnsi="Arial" w:cs="Arial"/>
                <w:b/>
                <w:bCs/>
                <w:color w:val="FFFFFF"/>
                <w:lang w:eastAsia="es-MX"/>
              </w:rPr>
            </w:pPr>
            <w:r w:rsidRPr="00320631">
              <w:rPr>
                <w:rFonts w:ascii="Arial" w:eastAsia="Times New Roman" w:hAnsi="Arial" w:cs="Arial"/>
                <w:b/>
                <w:bCs/>
                <w:color w:val="FFFFFF"/>
                <w:lang w:eastAsia="es-MX"/>
              </w:rPr>
              <w:t>Fortaleza y Oportunidad/Debilidad o amenaza</w:t>
            </w:r>
          </w:p>
        </w:tc>
        <w:tc>
          <w:tcPr>
            <w:tcW w:w="1951" w:type="pct"/>
            <w:vMerge w:val="restart"/>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14:paraId="09D0FFDC" w14:textId="77777777" w:rsidR="00320631" w:rsidRPr="00320631" w:rsidRDefault="00320631" w:rsidP="00320631">
            <w:pPr>
              <w:spacing w:after="0" w:line="240" w:lineRule="auto"/>
              <w:jc w:val="center"/>
              <w:rPr>
                <w:rFonts w:ascii="Arial" w:eastAsia="Times New Roman" w:hAnsi="Arial" w:cs="Arial"/>
                <w:b/>
                <w:bCs/>
                <w:color w:val="FFFFFF"/>
                <w:lang w:eastAsia="es-MX"/>
              </w:rPr>
            </w:pPr>
            <w:r w:rsidRPr="00320631">
              <w:rPr>
                <w:rFonts w:ascii="Arial" w:eastAsia="Times New Roman" w:hAnsi="Arial" w:cs="Arial"/>
                <w:b/>
                <w:bCs/>
                <w:color w:val="FFFFFF"/>
                <w:lang w:eastAsia="es-MX"/>
              </w:rPr>
              <w:t>Recomendación</w:t>
            </w:r>
          </w:p>
        </w:tc>
      </w:tr>
      <w:tr w:rsidR="00320631" w:rsidRPr="00320631" w14:paraId="4FBC0E1B" w14:textId="77777777" w:rsidTr="00635B3E">
        <w:trPr>
          <w:trHeight w:val="315"/>
        </w:trPr>
        <w:tc>
          <w:tcPr>
            <w:tcW w:w="876" w:type="pct"/>
            <w:vMerge/>
            <w:tcBorders>
              <w:top w:val="nil"/>
              <w:left w:val="single" w:sz="8" w:space="0" w:color="auto"/>
              <w:bottom w:val="single" w:sz="8" w:space="0" w:color="000000"/>
              <w:right w:val="single" w:sz="8" w:space="0" w:color="auto"/>
            </w:tcBorders>
            <w:vAlign w:val="center"/>
            <w:hideMark/>
          </w:tcPr>
          <w:p w14:paraId="068718AD" w14:textId="77777777" w:rsidR="00320631" w:rsidRPr="00320631" w:rsidRDefault="00320631" w:rsidP="00320631">
            <w:pPr>
              <w:spacing w:after="0" w:line="240" w:lineRule="auto"/>
              <w:rPr>
                <w:rFonts w:ascii="Arial" w:eastAsia="Times New Roman" w:hAnsi="Arial" w:cs="Arial"/>
                <w:b/>
                <w:bCs/>
                <w:color w:val="FFFFFF"/>
                <w:lang w:eastAsia="es-MX"/>
              </w:rPr>
            </w:pPr>
          </w:p>
        </w:tc>
        <w:tc>
          <w:tcPr>
            <w:tcW w:w="631" w:type="pct"/>
            <w:tcBorders>
              <w:top w:val="nil"/>
              <w:left w:val="nil"/>
              <w:bottom w:val="single" w:sz="8" w:space="0" w:color="auto"/>
              <w:right w:val="single" w:sz="8" w:space="0" w:color="auto"/>
            </w:tcBorders>
            <w:shd w:val="clear" w:color="auto" w:fill="808080" w:themeFill="background1" w:themeFillShade="80"/>
            <w:noWrap/>
            <w:vAlign w:val="center"/>
            <w:hideMark/>
          </w:tcPr>
          <w:p w14:paraId="07CA58A0" w14:textId="77777777" w:rsidR="00320631" w:rsidRPr="00320631" w:rsidRDefault="00320631" w:rsidP="00320631">
            <w:pPr>
              <w:spacing w:after="0" w:line="240" w:lineRule="auto"/>
              <w:jc w:val="center"/>
              <w:rPr>
                <w:rFonts w:ascii="Arial" w:eastAsia="Times New Roman" w:hAnsi="Arial" w:cs="Arial"/>
                <w:b/>
                <w:bCs/>
                <w:color w:val="FFFFFF"/>
                <w:lang w:eastAsia="es-MX"/>
              </w:rPr>
            </w:pPr>
            <w:r w:rsidRPr="00320631">
              <w:rPr>
                <w:rFonts w:ascii="Arial" w:eastAsia="Times New Roman" w:hAnsi="Arial" w:cs="Arial"/>
                <w:b/>
                <w:bCs/>
                <w:color w:val="FFFFFF"/>
                <w:lang w:eastAsia="es-MX"/>
              </w:rPr>
              <w:t>(Pregunta)</w:t>
            </w:r>
          </w:p>
        </w:tc>
        <w:tc>
          <w:tcPr>
            <w:tcW w:w="1542" w:type="pct"/>
            <w:vMerge/>
            <w:tcBorders>
              <w:top w:val="nil"/>
              <w:left w:val="single" w:sz="8" w:space="0" w:color="auto"/>
              <w:bottom w:val="single" w:sz="8" w:space="0" w:color="000000"/>
              <w:right w:val="single" w:sz="8" w:space="0" w:color="auto"/>
            </w:tcBorders>
            <w:vAlign w:val="center"/>
            <w:hideMark/>
          </w:tcPr>
          <w:p w14:paraId="78B6B94E" w14:textId="77777777" w:rsidR="00320631" w:rsidRPr="00320631" w:rsidRDefault="00320631" w:rsidP="00320631">
            <w:pPr>
              <w:spacing w:after="0" w:line="240" w:lineRule="auto"/>
              <w:rPr>
                <w:rFonts w:ascii="Arial" w:eastAsia="Times New Roman" w:hAnsi="Arial" w:cs="Arial"/>
                <w:b/>
                <w:bCs/>
                <w:color w:val="FFFFFF"/>
                <w:lang w:eastAsia="es-MX"/>
              </w:rPr>
            </w:pPr>
          </w:p>
        </w:tc>
        <w:tc>
          <w:tcPr>
            <w:tcW w:w="1951" w:type="pct"/>
            <w:vMerge/>
            <w:tcBorders>
              <w:top w:val="nil"/>
              <w:left w:val="single" w:sz="8" w:space="0" w:color="auto"/>
              <w:bottom w:val="single" w:sz="8" w:space="0" w:color="000000"/>
              <w:right w:val="single" w:sz="8" w:space="0" w:color="auto"/>
            </w:tcBorders>
            <w:vAlign w:val="center"/>
            <w:hideMark/>
          </w:tcPr>
          <w:p w14:paraId="14EFD49B" w14:textId="77777777" w:rsidR="00320631" w:rsidRPr="00320631" w:rsidRDefault="00320631" w:rsidP="00320631">
            <w:pPr>
              <w:spacing w:after="0" w:line="240" w:lineRule="auto"/>
              <w:rPr>
                <w:rFonts w:ascii="Arial" w:eastAsia="Times New Roman" w:hAnsi="Arial" w:cs="Arial"/>
                <w:b/>
                <w:bCs/>
                <w:color w:val="FFFFFF"/>
                <w:lang w:eastAsia="es-MX"/>
              </w:rPr>
            </w:pPr>
          </w:p>
        </w:tc>
      </w:tr>
      <w:tr w:rsidR="00320631" w:rsidRPr="00320631" w14:paraId="57D6235C" w14:textId="77777777" w:rsidTr="00320631">
        <w:trPr>
          <w:trHeight w:val="315"/>
        </w:trPr>
        <w:tc>
          <w:tcPr>
            <w:tcW w:w="5000" w:type="pct"/>
            <w:gridSpan w:val="4"/>
            <w:tcBorders>
              <w:top w:val="nil"/>
              <w:left w:val="single" w:sz="8" w:space="0" w:color="auto"/>
              <w:bottom w:val="single" w:sz="8" w:space="0" w:color="auto"/>
              <w:right w:val="single" w:sz="8" w:space="0" w:color="000000"/>
            </w:tcBorders>
            <w:shd w:val="clear" w:color="000000" w:fill="D9D9D9"/>
            <w:vAlign w:val="center"/>
            <w:hideMark/>
          </w:tcPr>
          <w:p w14:paraId="7C760CCE" w14:textId="77777777" w:rsidR="00320631" w:rsidRPr="00320631" w:rsidRDefault="00320631" w:rsidP="00320631">
            <w:pPr>
              <w:spacing w:after="0" w:line="240" w:lineRule="auto"/>
              <w:jc w:val="center"/>
              <w:rPr>
                <w:rFonts w:ascii="Arial" w:eastAsia="Times New Roman" w:hAnsi="Arial" w:cs="Arial"/>
                <w:b/>
                <w:bCs/>
                <w:color w:val="000000"/>
                <w:lang w:eastAsia="es-MX"/>
              </w:rPr>
            </w:pPr>
            <w:r w:rsidRPr="00320631">
              <w:rPr>
                <w:rFonts w:ascii="Arial" w:eastAsia="Times New Roman" w:hAnsi="Arial" w:cs="Arial"/>
                <w:b/>
                <w:bCs/>
                <w:color w:val="000000"/>
                <w:lang w:eastAsia="es-MX"/>
              </w:rPr>
              <w:t>Fortaleza y Oportunidad</w:t>
            </w:r>
          </w:p>
        </w:tc>
      </w:tr>
      <w:tr w:rsidR="00320631" w:rsidRPr="00320631" w14:paraId="553E3632" w14:textId="77777777" w:rsidTr="00320631">
        <w:trPr>
          <w:trHeight w:val="1657"/>
        </w:trPr>
        <w:tc>
          <w:tcPr>
            <w:tcW w:w="87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D17693F"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1 Características del Fondo</w:t>
            </w:r>
          </w:p>
        </w:tc>
        <w:tc>
          <w:tcPr>
            <w:tcW w:w="631" w:type="pct"/>
            <w:tcBorders>
              <w:top w:val="nil"/>
              <w:left w:val="nil"/>
              <w:bottom w:val="single" w:sz="8" w:space="0" w:color="auto"/>
              <w:right w:val="single" w:sz="8" w:space="0" w:color="auto"/>
            </w:tcBorders>
            <w:shd w:val="clear" w:color="000000" w:fill="FFFFFF"/>
            <w:vAlign w:val="center"/>
            <w:hideMark/>
          </w:tcPr>
          <w:p w14:paraId="162D7426"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1</w:t>
            </w:r>
          </w:p>
        </w:tc>
        <w:tc>
          <w:tcPr>
            <w:tcW w:w="1542" w:type="pct"/>
            <w:tcBorders>
              <w:top w:val="nil"/>
              <w:left w:val="nil"/>
              <w:bottom w:val="single" w:sz="8" w:space="0" w:color="auto"/>
              <w:right w:val="single" w:sz="8" w:space="0" w:color="auto"/>
            </w:tcBorders>
            <w:shd w:val="clear" w:color="000000" w:fill="FFFFFF"/>
            <w:vAlign w:val="center"/>
            <w:hideMark/>
          </w:tcPr>
          <w:p w14:paraId="68CD9C9C"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El sustento legal del Fondo está correctamente definido en  el artículo 43 de la Ley de Coordinación fiscal donde se establecen los  criterios de asignación y distribución de los recursos</w:t>
            </w:r>
          </w:p>
        </w:tc>
        <w:tc>
          <w:tcPr>
            <w:tcW w:w="1951" w:type="pct"/>
            <w:tcBorders>
              <w:top w:val="nil"/>
              <w:left w:val="nil"/>
              <w:bottom w:val="single" w:sz="8" w:space="0" w:color="auto"/>
              <w:right w:val="single" w:sz="8" w:space="0" w:color="auto"/>
            </w:tcBorders>
            <w:shd w:val="clear" w:color="000000" w:fill="FFFFFF"/>
            <w:vAlign w:val="center"/>
            <w:hideMark/>
          </w:tcPr>
          <w:p w14:paraId="32FDFF77"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NA</w:t>
            </w:r>
          </w:p>
        </w:tc>
      </w:tr>
      <w:tr w:rsidR="00320631" w:rsidRPr="00320631" w14:paraId="31F5EE79" w14:textId="77777777" w:rsidTr="00320631">
        <w:trPr>
          <w:trHeight w:val="3159"/>
        </w:trPr>
        <w:tc>
          <w:tcPr>
            <w:tcW w:w="876" w:type="pct"/>
            <w:vMerge/>
            <w:tcBorders>
              <w:top w:val="nil"/>
              <w:left w:val="single" w:sz="8" w:space="0" w:color="auto"/>
              <w:bottom w:val="single" w:sz="8" w:space="0" w:color="000000"/>
              <w:right w:val="single" w:sz="8" w:space="0" w:color="auto"/>
            </w:tcBorders>
            <w:vAlign w:val="center"/>
            <w:hideMark/>
          </w:tcPr>
          <w:p w14:paraId="4EB1FE52" w14:textId="77777777" w:rsidR="00320631" w:rsidRPr="00320631" w:rsidRDefault="00320631" w:rsidP="00320631">
            <w:pPr>
              <w:spacing w:after="0" w:line="240" w:lineRule="auto"/>
              <w:rPr>
                <w:rFonts w:ascii="Arial" w:eastAsia="Times New Roman" w:hAnsi="Arial" w:cs="Arial"/>
                <w:color w:val="000000"/>
                <w:lang w:eastAsia="es-MX"/>
              </w:rPr>
            </w:pPr>
          </w:p>
        </w:tc>
        <w:tc>
          <w:tcPr>
            <w:tcW w:w="631" w:type="pct"/>
            <w:tcBorders>
              <w:top w:val="nil"/>
              <w:left w:val="nil"/>
              <w:bottom w:val="single" w:sz="8" w:space="0" w:color="auto"/>
              <w:right w:val="single" w:sz="8" w:space="0" w:color="auto"/>
            </w:tcBorders>
            <w:shd w:val="clear" w:color="000000" w:fill="FFFFFF"/>
            <w:vAlign w:val="center"/>
            <w:hideMark/>
          </w:tcPr>
          <w:p w14:paraId="1D7667AF"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1</w:t>
            </w:r>
          </w:p>
        </w:tc>
        <w:tc>
          <w:tcPr>
            <w:tcW w:w="1542" w:type="pct"/>
            <w:tcBorders>
              <w:top w:val="nil"/>
              <w:left w:val="nil"/>
              <w:bottom w:val="single" w:sz="8" w:space="0" w:color="auto"/>
              <w:right w:val="single" w:sz="8" w:space="0" w:color="auto"/>
            </w:tcBorders>
            <w:shd w:val="clear" w:color="000000" w:fill="FFFFFF"/>
            <w:vAlign w:val="center"/>
            <w:hideMark/>
          </w:tcPr>
          <w:p w14:paraId="62745A85"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A través del Plan Nacional de Desarrollo 2013-2018 la Educación Tecnológica y la Educación de Adultos se encuentra considerada dentro de los objetivos de la Meta Nacional de la Educación con Calidad, así como el Plan Estatal de Desarrollo de Yucatán y los programas sectoriales de la Educación en el Estado se alinean a los objetivos nacionales .</w:t>
            </w:r>
          </w:p>
        </w:tc>
        <w:tc>
          <w:tcPr>
            <w:tcW w:w="1951" w:type="pct"/>
            <w:tcBorders>
              <w:top w:val="nil"/>
              <w:left w:val="nil"/>
              <w:bottom w:val="single" w:sz="8" w:space="0" w:color="auto"/>
              <w:right w:val="single" w:sz="8" w:space="0" w:color="auto"/>
            </w:tcBorders>
            <w:shd w:val="clear" w:color="000000" w:fill="FFFFFF"/>
            <w:vAlign w:val="center"/>
            <w:hideMark/>
          </w:tcPr>
          <w:p w14:paraId="24C19821"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NA</w:t>
            </w:r>
          </w:p>
        </w:tc>
      </w:tr>
      <w:tr w:rsidR="00320631" w:rsidRPr="00320631" w14:paraId="1D2F93E2" w14:textId="77777777" w:rsidTr="00320631">
        <w:trPr>
          <w:trHeight w:val="3720"/>
        </w:trPr>
        <w:tc>
          <w:tcPr>
            <w:tcW w:w="876" w:type="pct"/>
            <w:vMerge/>
            <w:tcBorders>
              <w:top w:val="nil"/>
              <w:left w:val="single" w:sz="8" w:space="0" w:color="auto"/>
              <w:bottom w:val="single" w:sz="8" w:space="0" w:color="000000"/>
              <w:right w:val="single" w:sz="8" w:space="0" w:color="auto"/>
            </w:tcBorders>
            <w:vAlign w:val="center"/>
            <w:hideMark/>
          </w:tcPr>
          <w:p w14:paraId="42CA728C" w14:textId="77777777" w:rsidR="00320631" w:rsidRPr="00320631" w:rsidRDefault="00320631" w:rsidP="00320631">
            <w:pPr>
              <w:spacing w:after="0" w:line="240" w:lineRule="auto"/>
              <w:rPr>
                <w:rFonts w:ascii="Arial" w:eastAsia="Times New Roman" w:hAnsi="Arial" w:cs="Arial"/>
                <w:color w:val="000000"/>
                <w:lang w:eastAsia="es-MX"/>
              </w:rPr>
            </w:pPr>
          </w:p>
        </w:tc>
        <w:tc>
          <w:tcPr>
            <w:tcW w:w="631" w:type="pct"/>
            <w:tcBorders>
              <w:top w:val="nil"/>
              <w:left w:val="nil"/>
              <w:bottom w:val="single" w:sz="8" w:space="0" w:color="auto"/>
              <w:right w:val="single" w:sz="8" w:space="0" w:color="auto"/>
            </w:tcBorders>
            <w:shd w:val="clear" w:color="000000" w:fill="FFFFFF"/>
            <w:vAlign w:val="center"/>
            <w:hideMark/>
          </w:tcPr>
          <w:p w14:paraId="6B992F7C"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1</w:t>
            </w:r>
          </w:p>
        </w:tc>
        <w:tc>
          <w:tcPr>
            <w:tcW w:w="1542" w:type="pct"/>
            <w:tcBorders>
              <w:top w:val="nil"/>
              <w:left w:val="nil"/>
              <w:bottom w:val="single" w:sz="8" w:space="0" w:color="auto"/>
              <w:right w:val="single" w:sz="8" w:space="0" w:color="auto"/>
            </w:tcBorders>
            <w:shd w:val="clear" w:color="000000" w:fill="FFFFFF"/>
            <w:vAlign w:val="center"/>
            <w:hideMark/>
          </w:tcPr>
          <w:p w14:paraId="6EBFA4F3"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 xml:space="preserve">Los dos </w:t>
            </w:r>
            <w:proofErr w:type="spellStart"/>
            <w:r w:rsidRPr="00320631">
              <w:rPr>
                <w:rFonts w:ascii="Arial" w:eastAsia="Times New Roman" w:hAnsi="Arial" w:cs="Arial"/>
                <w:color w:val="000000"/>
                <w:lang w:eastAsia="es-MX"/>
              </w:rPr>
              <w:t>subfondos</w:t>
            </w:r>
            <w:proofErr w:type="spellEnd"/>
            <w:r w:rsidRPr="00320631">
              <w:rPr>
                <w:rFonts w:ascii="Arial" w:eastAsia="Times New Roman" w:hAnsi="Arial" w:cs="Arial"/>
                <w:color w:val="000000"/>
                <w:lang w:eastAsia="es-MX"/>
              </w:rPr>
              <w:t xml:space="preserve"> de FAETA se pueden administrar y evaluar de manera independiente y de igual forma se pueden complementar entre ambos para cumplir con los propósitos generales del Fondo, ya que al superar el Rezago Educativo de los adultos podría dar continuidad a través de la Educación Tecnológica y de esta forma potencializar el desarrollo educativo de la población beneficiada.</w:t>
            </w:r>
          </w:p>
        </w:tc>
        <w:tc>
          <w:tcPr>
            <w:tcW w:w="1951" w:type="pct"/>
            <w:tcBorders>
              <w:top w:val="nil"/>
              <w:left w:val="nil"/>
              <w:bottom w:val="single" w:sz="8" w:space="0" w:color="auto"/>
              <w:right w:val="single" w:sz="8" w:space="0" w:color="auto"/>
            </w:tcBorders>
            <w:shd w:val="clear" w:color="000000" w:fill="FFFFFF"/>
            <w:vAlign w:val="center"/>
            <w:hideMark/>
          </w:tcPr>
          <w:p w14:paraId="4927F6B0"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 </w:t>
            </w:r>
          </w:p>
        </w:tc>
      </w:tr>
      <w:tr w:rsidR="00320631" w:rsidRPr="00320631" w14:paraId="515E0519" w14:textId="77777777" w:rsidTr="00320631">
        <w:trPr>
          <w:trHeight w:val="1540"/>
        </w:trPr>
        <w:tc>
          <w:tcPr>
            <w:tcW w:w="876" w:type="pct"/>
            <w:vMerge/>
            <w:tcBorders>
              <w:top w:val="nil"/>
              <w:left w:val="single" w:sz="8" w:space="0" w:color="auto"/>
              <w:bottom w:val="single" w:sz="8" w:space="0" w:color="000000"/>
              <w:right w:val="single" w:sz="8" w:space="0" w:color="auto"/>
            </w:tcBorders>
            <w:vAlign w:val="center"/>
            <w:hideMark/>
          </w:tcPr>
          <w:p w14:paraId="454905B1" w14:textId="77777777" w:rsidR="00320631" w:rsidRPr="00320631" w:rsidRDefault="00320631" w:rsidP="00320631">
            <w:pPr>
              <w:spacing w:after="0" w:line="240" w:lineRule="auto"/>
              <w:rPr>
                <w:rFonts w:ascii="Arial" w:eastAsia="Times New Roman" w:hAnsi="Arial" w:cs="Arial"/>
                <w:color w:val="000000"/>
                <w:lang w:eastAsia="es-MX"/>
              </w:rPr>
            </w:pPr>
          </w:p>
        </w:tc>
        <w:tc>
          <w:tcPr>
            <w:tcW w:w="631" w:type="pct"/>
            <w:tcBorders>
              <w:top w:val="nil"/>
              <w:left w:val="nil"/>
              <w:bottom w:val="single" w:sz="8" w:space="0" w:color="auto"/>
              <w:right w:val="single" w:sz="8" w:space="0" w:color="auto"/>
            </w:tcBorders>
            <w:shd w:val="clear" w:color="000000" w:fill="FFFFFF"/>
            <w:vAlign w:val="center"/>
            <w:hideMark/>
          </w:tcPr>
          <w:p w14:paraId="1D6C20CF"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 </w:t>
            </w:r>
          </w:p>
        </w:tc>
        <w:tc>
          <w:tcPr>
            <w:tcW w:w="1542" w:type="pct"/>
            <w:tcBorders>
              <w:top w:val="nil"/>
              <w:left w:val="nil"/>
              <w:bottom w:val="single" w:sz="8" w:space="0" w:color="auto"/>
              <w:right w:val="single" w:sz="8" w:space="0" w:color="auto"/>
            </w:tcBorders>
            <w:shd w:val="clear" w:color="000000" w:fill="FFFFFF"/>
            <w:vAlign w:val="center"/>
            <w:hideMark/>
          </w:tcPr>
          <w:p w14:paraId="58335FF1" w14:textId="77777777" w:rsidR="00320631" w:rsidRPr="00320631" w:rsidRDefault="00320631" w:rsidP="00320631">
            <w:pPr>
              <w:spacing w:after="0" w:line="240" w:lineRule="auto"/>
              <w:rPr>
                <w:rFonts w:ascii="Arial" w:eastAsia="Times New Roman" w:hAnsi="Arial" w:cs="Arial"/>
                <w:color w:val="000000"/>
                <w:lang w:eastAsia="es-MX"/>
              </w:rPr>
            </w:pPr>
            <w:r w:rsidRPr="00320631">
              <w:rPr>
                <w:rFonts w:ascii="Arial" w:eastAsia="Times New Roman" w:hAnsi="Arial" w:cs="Arial"/>
                <w:color w:val="000000"/>
                <w:lang w:eastAsia="es-MX"/>
              </w:rPr>
              <w:t>El recurso transferido al estado tiene dos destinos diferentes: Educación para adultos y educación tecnológica lo que coincide con los objetivos del FAETA.</w:t>
            </w:r>
          </w:p>
        </w:tc>
        <w:tc>
          <w:tcPr>
            <w:tcW w:w="1951" w:type="pct"/>
            <w:tcBorders>
              <w:top w:val="nil"/>
              <w:left w:val="nil"/>
              <w:bottom w:val="single" w:sz="8" w:space="0" w:color="auto"/>
              <w:right w:val="single" w:sz="8" w:space="0" w:color="auto"/>
            </w:tcBorders>
            <w:shd w:val="clear" w:color="auto" w:fill="auto"/>
            <w:noWrap/>
            <w:vAlign w:val="center"/>
            <w:hideMark/>
          </w:tcPr>
          <w:p w14:paraId="45F489FA"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 </w:t>
            </w:r>
          </w:p>
        </w:tc>
      </w:tr>
      <w:tr w:rsidR="00320631" w:rsidRPr="00320631" w14:paraId="71FEE9BA" w14:textId="77777777" w:rsidTr="00320631">
        <w:trPr>
          <w:trHeight w:val="315"/>
        </w:trPr>
        <w:tc>
          <w:tcPr>
            <w:tcW w:w="5000" w:type="pct"/>
            <w:gridSpan w:val="4"/>
            <w:tcBorders>
              <w:top w:val="nil"/>
              <w:left w:val="single" w:sz="8" w:space="0" w:color="auto"/>
              <w:bottom w:val="single" w:sz="8" w:space="0" w:color="auto"/>
              <w:right w:val="single" w:sz="8" w:space="0" w:color="000000"/>
            </w:tcBorders>
            <w:shd w:val="clear" w:color="000000" w:fill="D9D9D9"/>
            <w:vAlign w:val="center"/>
            <w:hideMark/>
          </w:tcPr>
          <w:p w14:paraId="1EF682A6" w14:textId="77777777" w:rsidR="00320631" w:rsidRPr="00320631" w:rsidRDefault="00320631" w:rsidP="00320631">
            <w:pPr>
              <w:spacing w:after="0" w:line="240" w:lineRule="auto"/>
              <w:jc w:val="center"/>
              <w:rPr>
                <w:rFonts w:ascii="Arial" w:eastAsia="Times New Roman" w:hAnsi="Arial" w:cs="Arial"/>
                <w:b/>
                <w:bCs/>
                <w:color w:val="000000"/>
                <w:lang w:eastAsia="es-MX"/>
              </w:rPr>
            </w:pPr>
            <w:r w:rsidRPr="00320631">
              <w:rPr>
                <w:rFonts w:ascii="Arial" w:eastAsia="Times New Roman" w:hAnsi="Arial" w:cs="Arial"/>
                <w:b/>
                <w:bCs/>
                <w:color w:val="000000"/>
                <w:lang w:eastAsia="es-MX"/>
              </w:rPr>
              <w:t>Debilidad o Amenaza</w:t>
            </w:r>
          </w:p>
        </w:tc>
      </w:tr>
      <w:tr w:rsidR="00320631" w:rsidRPr="00320631" w14:paraId="2B9B238B" w14:textId="77777777" w:rsidTr="00320631">
        <w:trPr>
          <w:trHeight w:val="1610"/>
        </w:trPr>
        <w:tc>
          <w:tcPr>
            <w:tcW w:w="87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B597317"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 </w:t>
            </w:r>
          </w:p>
        </w:tc>
        <w:tc>
          <w:tcPr>
            <w:tcW w:w="631" w:type="pct"/>
            <w:tcBorders>
              <w:top w:val="nil"/>
              <w:left w:val="nil"/>
              <w:bottom w:val="single" w:sz="8" w:space="0" w:color="auto"/>
              <w:right w:val="single" w:sz="8" w:space="0" w:color="auto"/>
            </w:tcBorders>
            <w:shd w:val="clear" w:color="000000" w:fill="FFFFFF"/>
            <w:vAlign w:val="center"/>
            <w:hideMark/>
          </w:tcPr>
          <w:p w14:paraId="11A11033"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1</w:t>
            </w:r>
          </w:p>
        </w:tc>
        <w:tc>
          <w:tcPr>
            <w:tcW w:w="1542" w:type="pct"/>
            <w:tcBorders>
              <w:top w:val="nil"/>
              <w:left w:val="nil"/>
              <w:bottom w:val="single" w:sz="8" w:space="0" w:color="auto"/>
              <w:right w:val="single" w:sz="8" w:space="0" w:color="auto"/>
            </w:tcBorders>
            <w:shd w:val="clear" w:color="000000" w:fill="FFFFFF"/>
            <w:vAlign w:val="center"/>
            <w:hideMark/>
          </w:tcPr>
          <w:p w14:paraId="6AF73C02" w14:textId="77777777" w:rsidR="00320631" w:rsidRPr="00320631" w:rsidRDefault="00320631" w:rsidP="00320631">
            <w:pPr>
              <w:spacing w:after="0" w:line="240" w:lineRule="auto"/>
              <w:rPr>
                <w:rFonts w:ascii="Arial" w:eastAsia="Times New Roman" w:hAnsi="Arial" w:cs="Arial"/>
                <w:color w:val="000000"/>
                <w:lang w:eastAsia="es-MX"/>
              </w:rPr>
            </w:pPr>
            <w:r w:rsidRPr="00320631">
              <w:rPr>
                <w:rFonts w:ascii="Arial" w:eastAsia="Times New Roman" w:hAnsi="Arial" w:cs="Arial"/>
                <w:color w:val="000000"/>
                <w:lang w:eastAsia="es-MX"/>
              </w:rPr>
              <w:t>Por parte de la Federación, la distribución de los recursos para la educación tecnológica se realiza de forma ambigua así como los criterios bajo los cuales esta se realiza.</w:t>
            </w:r>
          </w:p>
        </w:tc>
        <w:tc>
          <w:tcPr>
            <w:tcW w:w="1951" w:type="pct"/>
            <w:tcBorders>
              <w:top w:val="nil"/>
              <w:left w:val="nil"/>
              <w:bottom w:val="single" w:sz="8" w:space="0" w:color="auto"/>
              <w:right w:val="single" w:sz="8" w:space="0" w:color="auto"/>
            </w:tcBorders>
            <w:shd w:val="clear" w:color="000000" w:fill="FFFFFF"/>
            <w:vAlign w:val="center"/>
            <w:hideMark/>
          </w:tcPr>
          <w:p w14:paraId="29C5FD82"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Se deben establecer criterios mejor definidos por parte de la Federación, para el destino de los recursos asignados a la Educación tecnológica, tal como si lo contiene la Educación para Adultos.</w:t>
            </w:r>
          </w:p>
        </w:tc>
      </w:tr>
      <w:tr w:rsidR="00A3457A" w:rsidRPr="00320631" w14:paraId="0F14CBC2" w14:textId="77777777" w:rsidTr="001D1A58">
        <w:trPr>
          <w:trHeight w:val="3401"/>
        </w:trPr>
        <w:tc>
          <w:tcPr>
            <w:tcW w:w="876" w:type="pct"/>
            <w:vMerge/>
            <w:tcBorders>
              <w:top w:val="nil"/>
              <w:left w:val="single" w:sz="8" w:space="0" w:color="auto"/>
              <w:bottom w:val="single" w:sz="8" w:space="0" w:color="000000"/>
              <w:right w:val="single" w:sz="8" w:space="0" w:color="auto"/>
            </w:tcBorders>
            <w:vAlign w:val="center"/>
            <w:hideMark/>
          </w:tcPr>
          <w:p w14:paraId="79AF51A0" w14:textId="77777777" w:rsidR="00A3457A" w:rsidRPr="00320631" w:rsidRDefault="00A3457A" w:rsidP="00320631">
            <w:pPr>
              <w:spacing w:after="0" w:line="240" w:lineRule="auto"/>
              <w:rPr>
                <w:rFonts w:ascii="Arial" w:eastAsia="Times New Roman" w:hAnsi="Arial" w:cs="Arial"/>
                <w:color w:val="000000"/>
                <w:lang w:eastAsia="es-MX"/>
              </w:rPr>
            </w:pPr>
          </w:p>
        </w:tc>
        <w:tc>
          <w:tcPr>
            <w:tcW w:w="631" w:type="pct"/>
            <w:vMerge w:val="restart"/>
            <w:tcBorders>
              <w:top w:val="nil"/>
              <w:left w:val="nil"/>
              <w:right w:val="single" w:sz="8" w:space="0" w:color="auto"/>
            </w:tcBorders>
            <w:shd w:val="clear" w:color="000000" w:fill="FFFFFF"/>
            <w:vAlign w:val="center"/>
            <w:hideMark/>
          </w:tcPr>
          <w:p w14:paraId="372C3607" w14:textId="77777777" w:rsidR="00A3457A" w:rsidRPr="00320631" w:rsidRDefault="00A3457A"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1</w:t>
            </w:r>
          </w:p>
          <w:p w14:paraId="55DB67ED" w14:textId="794BB740" w:rsidR="00A3457A" w:rsidRPr="00320631" w:rsidRDefault="00A3457A" w:rsidP="00320631">
            <w:pPr>
              <w:spacing w:after="0" w:line="240" w:lineRule="auto"/>
              <w:jc w:val="center"/>
              <w:rPr>
                <w:rFonts w:ascii="Arial" w:eastAsia="Times New Roman" w:hAnsi="Arial" w:cs="Arial"/>
                <w:color w:val="000000"/>
                <w:lang w:eastAsia="es-MX"/>
              </w:rPr>
            </w:pPr>
          </w:p>
        </w:tc>
        <w:tc>
          <w:tcPr>
            <w:tcW w:w="1542" w:type="pct"/>
            <w:vMerge w:val="restart"/>
            <w:tcBorders>
              <w:top w:val="nil"/>
              <w:left w:val="nil"/>
              <w:right w:val="single" w:sz="8" w:space="0" w:color="auto"/>
            </w:tcBorders>
            <w:shd w:val="clear" w:color="000000" w:fill="FFFFFF"/>
            <w:vAlign w:val="center"/>
            <w:hideMark/>
          </w:tcPr>
          <w:p w14:paraId="584175E4" w14:textId="77777777" w:rsidR="00A3457A" w:rsidRPr="00320631" w:rsidRDefault="00A3457A" w:rsidP="00320631">
            <w:pPr>
              <w:spacing w:after="0" w:line="240" w:lineRule="auto"/>
              <w:rPr>
                <w:rFonts w:ascii="Arial" w:eastAsia="Times New Roman" w:hAnsi="Arial" w:cs="Arial"/>
                <w:color w:val="000000"/>
                <w:lang w:eastAsia="es-MX"/>
              </w:rPr>
            </w:pPr>
            <w:r w:rsidRPr="00320631">
              <w:rPr>
                <w:rFonts w:ascii="Arial" w:eastAsia="Times New Roman" w:hAnsi="Arial" w:cs="Arial"/>
                <w:color w:val="000000"/>
                <w:lang w:eastAsia="es-MX"/>
              </w:rPr>
              <w:t xml:space="preserve">Existen diferencias  entre el PEF 2015 y el sistema de gestión estatal, en cuanto presupuesto del fondo aprobado para Yucatán. </w:t>
            </w:r>
          </w:p>
          <w:p w14:paraId="5D2ED23A" w14:textId="62549F37" w:rsidR="00A3457A" w:rsidRPr="00320631" w:rsidRDefault="00A3457A" w:rsidP="00320631">
            <w:pPr>
              <w:spacing w:after="0" w:line="240" w:lineRule="auto"/>
              <w:rPr>
                <w:rFonts w:ascii="Arial" w:eastAsia="Times New Roman" w:hAnsi="Arial" w:cs="Arial"/>
                <w:color w:val="000000"/>
                <w:lang w:eastAsia="es-MX"/>
              </w:rPr>
            </w:pPr>
            <w:r w:rsidRPr="00320631">
              <w:rPr>
                <w:rFonts w:ascii="Arial" w:eastAsia="Times New Roman" w:hAnsi="Arial" w:cs="Arial"/>
                <w:color w:val="000000"/>
                <w:lang w:eastAsia="es-MX"/>
              </w:rPr>
              <w:t> </w:t>
            </w:r>
          </w:p>
        </w:tc>
        <w:tc>
          <w:tcPr>
            <w:tcW w:w="1951" w:type="pct"/>
            <w:tcBorders>
              <w:top w:val="nil"/>
              <w:left w:val="nil"/>
              <w:bottom w:val="single" w:sz="8" w:space="0" w:color="auto"/>
              <w:right w:val="single" w:sz="8" w:space="0" w:color="auto"/>
            </w:tcBorders>
            <w:shd w:val="clear" w:color="auto" w:fill="auto"/>
            <w:noWrap/>
            <w:vAlign w:val="center"/>
            <w:hideMark/>
          </w:tcPr>
          <w:p w14:paraId="6843E0D2" w14:textId="77777777" w:rsidR="00A3457A" w:rsidRPr="00320631" w:rsidRDefault="00A3457A"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Dadas las diferencias encontradas en los montos, se recomienda para el caso del presupuesto aprobado que el Gobierno del Estado establezca procedimientos de seguimiento al proceso presupuestario que se lleva en el Poder Legislativo estatal, con el objeto de verificar que los montos aprobados en el los fondos federales que serán transferidos a la entidad se actualicen previo a la aprobación del Presupuesto de Egresos local para el ejercicio fiscal respectivo.</w:t>
            </w:r>
          </w:p>
        </w:tc>
      </w:tr>
      <w:tr w:rsidR="00A3457A" w:rsidRPr="00320631" w14:paraId="32607B8F" w14:textId="77777777" w:rsidTr="001D1A58">
        <w:trPr>
          <w:trHeight w:val="3097"/>
        </w:trPr>
        <w:tc>
          <w:tcPr>
            <w:tcW w:w="876" w:type="pct"/>
            <w:vMerge/>
            <w:tcBorders>
              <w:top w:val="nil"/>
              <w:left w:val="single" w:sz="8" w:space="0" w:color="auto"/>
              <w:bottom w:val="single" w:sz="8" w:space="0" w:color="000000"/>
              <w:right w:val="single" w:sz="8" w:space="0" w:color="auto"/>
            </w:tcBorders>
            <w:vAlign w:val="center"/>
            <w:hideMark/>
          </w:tcPr>
          <w:p w14:paraId="2BD9816F" w14:textId="77777777" w:rsidR="00A3457A" w:rsidRPr="00320631" w:rsidRDefault="00A3457A" w:rsidP="00320631">
            <w:pPr>
              <w:spacing w:after="0" w:line="240" w:lineRule="auto"/>
              <w:rPr>
                <w:rFonts w:ascii="Arial" w:eastAsia="Times New Roman" w:hAnsi="Arial" w:cs="Arial"/>
                <w:color w:val="000000"/>
                <w:lang w:eastAsia="es-MX"/>
              </w:rPr>
            </w:pPr>
          </w:p>
        </w:tc>
        <w:tc>
          <w:tcPr>
            <w:tcW w:w="631" w:type="pct"/>
            <w:vMerge/>
            <w:tcBorders>
              <w:left w:val="nil"/>
              <w:bottom w:val="single" w:sz="8" w:space="0" w:color="auto"/>
              <w:right w:val="single" w:sz="8" w:space="0" w:color="auto"/>
            </w:tcBorders>
            <w:shd w:val="clear" w:color="000000" w:fill="FFFFFF"/>
            <w:vAlign w:val="center"/>
            <w:hideMark/>
          </w:tcPr>
          <w:p w14:paraId="52473C64" w14:textId="34804036" w:rsidR="00A3457A" w:rsidRPr="00320631" w:rsidRDefault="00A3457A" w:rsidP="00320631">
            <w:pPr>
              <w:spacing w:after="0" w:line="240" w:lineRule="auto"/>
              <w:jc w:val="center"/>
              <w:rPr>
                <w:rFonts w:ascii="Arial" w:eastAsia="Times New Roman" w:hAnsi="Arial" w:cs="Arial"/>
                <w:color w:val="000000"/>
                <w:lang w:eastAsia="es-MX"/>
              </w:rPr>
            </w:pPr>
          </w:p>
        </w:tc>
        <w:tc>
          <w:tcPr>
            <w:tcW w:w="1542" w:type="pct"/>
            <w:vMerge/>
            <w:tcBorders>
              <w:left w:val="nil"/>
              <w:bottom w:val="single" w:sz="8" w:space="0" w:color="auto"/>
              <w:right w:val="single" w:sz="8" w:space="0" w:color="auto"/>
            </w:tcBorders>
            <w:shd w:val="clear" w:color="000000" w:fill="FFFFFF"/>
            <w:vAlign w:val="center"/>
            <w:hideMark/>
          </w:tcPr>
          <w:p w14:paraId="11E4A398" w14:textId="2C371586" w:rsidR="00A3457A" w:rsidRPr="00320631" w:rsidRDefault="00A3457A" w:rsidP="00320631">
            <w:pPr>
              <w:spacing w:after="0" w:line="240" w:lineRule="auto"/>
              <w:rPr>
                <w:rFonts w:ascii="Arial" w:eastAsia="Times New Roman" w:hAnsi="Arial" w:cs="Arial"/>
                <w:color w:val="000000"/>
                <w:lang w:eastAsia="es-MX"/>
              </w:rPr>
            </w:pPr>
          </w:p>
        </w:tc>
        <w:tc>
          <w:tcPr>
            <w:tcW w:w="1951" w:type="pct"/>
            <w:tcBorders>
              <w:top w:val="nil"/>
              <w:left w:val="nil"/>
              <w:bottom w:val="single" w:sz="8" w:space="0" w:color="auto"/>
              <w:right w:val="single" w:sz="8" w:space="0" w:color="auto"/>
            </w:tcBorders>
            <w:shd w:val="clear" w:color="auto" w:fill="auto"/>
            <w:noWrap/>
            <w:vAlign w:val="center"/>
            <w:hideMark/>
          </w:tcPr>
          <w:p w14:paraId="0B64BAD7" w14:textId="77777777" w:rsidR="00A3457A" w:rsidRPr="00320631" w:rsidRDefault="00A3457A"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De igual manera, se recomienda un debido seguimiento a la actualización de la información que se captura en los sistemas estatal y federal del avance físico y financiero, con el objeto de que los presupuestos modificado y ejercido sean congruentes, evitando posibles afectaciones dado que el desempeño y el uso efectivo de los recursos son considerados para las asignaciones de ejercicios fiscales posteriores.</w:t>
            </w:r>
          </w:p>
        </w:tc>
      </w:tr>
      <w:tr w:rsidR="00320631" w:rsidRPr="00320631" w14:paraId="6A669578" w14:textId="77777777" w:rsidTr="00320631">
        <w:trPr>
          <w:trHeight w:val="4290"/>
        </w:trPr>
        <w:tc>
          <w:tcPr>
            <w:tcW w:w="876" w:type="pct"/>
            <w:vMerge/>
            <w:tcBorders>
              <w:top w:val="nil"/>
              <w:left w:val="single" w:sz="8" w:space="0" w:color="auto"/>
              <w:bottom w:val="single" w:sz="8" w:space="0" w:color="000000"/>
              <w:right w:val="single" w:sz="8" w:space="0" w:color="auto"/>
            </w:tcBorders>
            <w:vAlign w:val="center"/>
            <w:hideMark/>
          </w:tcPr>
          <w:p w14:paraId="3A70F24B" w14:textId="77777777" w:rsidR="00320631" w:rsidRPr="00320631" w:rsidRDefault="00320631" w:rsidP="00320631">
            <w:pPr>
              <w:spacing w:after="0" w:line="240" w:lineRule="auto"/>
              <w:rPr>
                <w:rFonts w:ascii="Arial" w:eastAsia="Times New Roman" w:hAnsi="Arial" w:cs="Arial"/>
                <w:color w:val="000000"/>
                <w:lang w:eastAsia="es-MX"/>
              </w:rPr>
            </w:pPr>
          </w:p>
        </w:tc>
        <w:tc>
          <w:tcPr>
            <w:tcW w:w="631" w:type="pct"/>
            <w:tcBorders>
              <w:top w:val="nil"/>
              <w:left w:val="nil"/>
              <w:bottom w:val="single" w:sz="8" w:space="0" w:color="auto"/>
              <w:right w:val="single" w:sz="8" w:space="0" w:color="auto"/>
            </w:tcBorders>
            <w:shd w:val="clear" w:color="000000" w:fill="FFFFFF"/>
            <w:vAlign w:val="center"/>
            <w:hideMark/>
          </w:tcPr>
          <w:p w14:paraId="1A0BFCD1"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1</w:t>
            </w:r>
          </w:p>
        </w:tc>
        <w:tc>
          <w:tcPr>
            <w:tcW w:w="1542" w:type="pct"/>
            <w:tcBorders>
              <w:top w:val="nil"/>
              <w:left w:val="nil"/>
              <w:bottom w:val="single" w:sz="8" w:space="0" w:color="auto"/>
              <w:right w:val="single" w:sz="8" w:space="0" w:color="auto"/>
            </w:tcBorders>
            <w:shd w:val="clear" w:color="000000" w:fill="FFFFFF"/>
            <w:vAlign w:val="center"/>
            <w:hideMark/>
          </w:tcPr>
          <w:p w14:paraId="58EEA209" w14:textId="77777777" w:rsidR="00320631" w:rsidRPr="00320631" w:rsidRDefault="00320631" w:rsidP="00320631">
            <w:pPr>
              <w:spacing w:after="0" w:line="240" w:lineRule="auto"/>
              <w:rPr>
                <w:rFonts w:ascii="Arial" w:eastAsia="Times New Roman" w:hAnsi="Arial" w:cs="Arial"/>
                <w:color w:val="000000"/>
                <w:lang w:eastAsia="es-MX"/>
              </w:rPr>
            </w:pPr>
            <w:r w:rsidRPr="00320631">
              <w:rPr>
                <w:rFonts w:ascii="Arial" w:eastAsia="Times New Roman" w:hAnsi="Arial" w:cs="Arial"/>
                <w:color w:val="000000"/>
                <w:lang w:eastAsia="es-MX"/>
              </w:rPr>
              <w:t>La mayor parte de estos recursos son destinados principalmente al financiamiento de la educación técnica, como en el caso de los CONALEP (62.4% a nivel nacional y 57.5% a nivel estatal), sin embargo al destinarse al FAETA solo el 1.0% del presupuesto del Ramo 33, los recursos podrían resultar insuficientes para atender la demanda de educación en la población tanto desde el punto de vista cuantitativo como cualitativo.</w:t>
            </w:r>
          </w:p>
        </w:tc>
        <w:tc>
          <w:tcPr>
            <w:tcW w:w="1951" w:type="pct"/>
            <w:tcBorders>
              <w:top w:val="nil"/>
              <w:left w:val="nil"/>
              <w:bottom w:val="single" w:sz="8" w:space="0" w:color="auto"/>
              <w:right w:val="single" w:sz="8" w:space="0" w:color="auto"/>
            </w:tcBorders>
            <w:shd w:val="clear" w:color="000000" w:fill="FFFFFF"/>
            <w:vAlign w:val="center"/>
            <w:hideMark/>
          </w:tcPr>
          <w:p w14:paraId="55CB1161"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 xml:space="preserve">Dado que sólo representa en promedio el 1.0% del total de los recursos del Ramo 33, podría replantearse con la Federación, la cantidad de recursos destinados </w:t>
            </w:r>
            <w:proofErr w:type="gramStart"/>
            <w:r w:rsidRPr="00320631">
              <w:rPr>
                <w:rFonts w:ascii="Arial" w:eastAsia="Times New Roman" w:hAnsi="Arial" w:cs="Arial"/>
                <w:color w:val="000000"/>
                <w:lang w:eastAsia="es-MX"/>
              </w:rPr>
              <w:t>a</w:t>
            </w:r>
            <w:proofErr w:type="gramEnd"/>
            <w:r w:rsidRPr="00320631">
              <w:rPr>
                <w:rFonts w:ascii="Arial" w:eastAsia="Times New Roman" w:hAnsi="Arial" w:cs="Arial"/>
                <w:color w:val="000000"/>
                <w:lang w:eastAsia="es-MX"/>
              </w:rPr>
              <w:t xml:space="preserve"> dicho fondo.</w:t>
            </w:r>
          </w:p>
        </w:tc>
      </w:tr>
      <w:tr w:rsidR="00320631" w:rsidRPr="00320631" w14:paraId="7CC2228B" w14:textId="77777777" w:rsidTr="00320631">
        <w:trPr>
          <w:trHeight w:val="2580"/>
        </w:trPr>
        <w:tc>
          <w:tcPr>
            <w:tcW w:w="876" w:type="pct"/>
            <w:vMerge/>
            <w:tcBorders>
              <w:top w:val="nil"/>
              <w:left w:val="single" w:sz="8" w:space="0" w:color="auto"/>
              <w:bottom w:val="single" w:sz="8" w:space="0" w:color="000000"/>
              <w:right w:val="single" w:sz="8" w:space="0" w:color="auto"/>
            </w:tcBorders>
            <w:vAlign w:val="center"/>
            <w:hideMark/>
          </w:tcPr>
          <w:p w14:paraId="7C81179F" w14:textId="77777777" w:rsidR="00320631" w:rsidRPr="00320631" w:rsidRDefault="00320631" w:rsidP="00320631">
            <w:pPr>
              <w:spacing w:after="0" w:line="240" w:lineRule="auto"/>
              <w:rPr>
                <w:rFonts w:ascii="Arial" w:eastAsia="Times New Roman" w:hAnsi="Arial" w:cs="Arial"/>
                <w:color w:val="000000"/>
                <w:lang w:eastAsia="es-MX"/>
              </w:rPr>
            </w:pPr>
          </w:p>
        </w:tc>
        <w:tc>
          <w:tcPr>
            <w:tcW w:w="631" w:type="pct"/>
            <w:tcBorders>
              <w:top w:val="nil"/>
              <w:left w:val="nil"/>
              <w:bottom w:val="single" w:sz="8" w:space="0" w:color="auto"/>
              <w:right w:val="single" w:sz="8" w:space="0" w:color="auto"/>
            </w:tcBorders>
            <w:shd w:val="clear" w:color="000000" w:fill="FFFFFF"/>
            <w:vAlign w:val="center"/>
            <w:hideMark/>
          </w:tcPr>
          <w:p w14:paraId="7F7438B3"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2</w:t>
            </w:r>
          </w:p>
        </w:tc>
        <w:tc>
          <w:tcPr>
            <w:tcW w:w="1542" w:type="pct"/>
            <w:tcBorders>
              <w:top w:val="nil"/>
              <w:left w:val="nil"/>
              <w:bottom w:val="single" w:sz="8" w:space="0" w:color="auto"/>
              <w:right w:val="single" w:sz="8" w:space="0" w:color="auto"/>
            </w:tcBorders>
            <w:shd w:val="clear" w:color="000000" w:fill="FFFFFF"/>
            <w:vAlign w:val="center"/>
            <w:hideMark/>
          </w:tcPr>
          <w:p w14:paraId="28B03AAB"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 xml:space="preserve">El problema pudo ser identificado a través de un Diagnóstico del año 2009, por lo que no se cuenta con datos más actualizados. De igual forma los árboles de problemas del Fondo no se encuentran publicados. </w:t>
            </w:r>
          </w:p>
        </w:tc>
        <w:tc>
          <w:tcPr>
            <w:tcW w:w="1951" w:type="pct"/>
            <w:tcBorders>
              <w:top w:val="nil"/>
              <w:left w:val="nil"/>
              <w:bottom w:val="single" w:sz="8" w:space="0" w:color="auto"/>
              <w:right w:val="single" w:sz="8" w:space="0" w:color="auto"/>
            </w:tcBorders>
            <w:shd w:val="clear" w:color="000000" w:fill="FFFFFF"/>
            <w:vAlign w:val="center"/>
            <w:hideMark/>
          </w:tcPr>
          <w:p w14:paraId="0BC76D8B"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Por lo anterior  se recomienda solicitar a la Dependencia coordinadora la actualización del diagnóstico del FAETA y a su vez publicar los árboles de problemas y objetivos correspondientes a cada ejercicio fiscal.</w:t>
            </w:r>
          </w:p>
        </w:tc>
      </w:tr>
    </w:tbl>
    <w:p w14:paraId="0EF91EE6" w14:textId="2524F811" w:rsidR="00176BD1" w:rsidRDefault="00E62026" w:rsidP="00E62026">
      <w:pPr>
        <w:spacing w:line="360" w:lineRule="auto"/>
        <w:rPr>
          <w:rFonts w:ascii="Arial" w:hAnsi="Arial" w:cs="Arial"/>
        </w:rPr>
      </w:pPr>
      <w:r>
        <w:rPr>
          <w:rFonts w:ascii="Arial" w:hAnsi="Arial" w:cs="Arial"/>
        </w:rPr>
        <w:br w:type="textWrapping" w:clear="all"/>
      </w:r>
    </w:p>
    <w:p w14:paraId="164D76C0" w14:textId="77777777" w:rsidR="00176BD1" w:rsidRDefault="00176BD1">
      <w:pPr>
        <w:rPr>
          <w:rFonts w:ascii="Arial" w:hAnsi="Arial" w:cs="Arial"/>
        </w:rPr>
      </w:pPr>
      <w:r>
        <w:rPr>
          <w:rFonts w:ascii="Arial" w:hAnsi="Arial" w:cs="Arial"/>
        </w:rPr>
        <w:br w:type="page"/>
      </w:r>
    </w:p>
    <w:tbl>
      <w:tblPr>
        <w:tblW w:w="5000" w:type="pct"/>
        <w:tblCellMar>
          <w:left w:w="70" w:type="dxa"/>
          <w:right w:w="70" w:type="dxa"/>
        </w:tblCellMar>
        <w:tblLook w:val="04A0" w:firstRow="1" w:lastRow="0" w:firstColumn="1" w:lastColumn="0" w:noHBand="0" w:noVBand="1"/>
      </w:tblPr>
      <w:tblGrid>
        <w:gridCol w:w="1771"/>
        <w:gridCol w:w="1274"/>
        <w:gridCol w:w="3121"/>
        <w:gridCol w:w="3946"/>
      </w:tblGrid>
      <w:tr w:rsidR="00320631" w:rsidRPr="00320631" w14:paraId="7FD2DE9C" w14:textId="77777777" w:rsidTr="00320631">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595959"/>
            <w:noWrap/>
            <w:vAlign w:val="bottom"/>
            <w:hideMark/>
          </w:tcPr>
          <w:p w14:paraId="1FF7C87B" w14:textId="7BD27F9B" w:rsidR="00320631" w:rsidRPr="00320631" w:rsidRDefault="00E62026" w:rsidP="00320631">
            <w:pPr>
              <w:spacing w:after="0" w:line="240" w:lineRule="auto"/>
              <w:jc w:val="center"/>
              <w:rPr>
                <w:rFonts w:ascii="Arial" w:eastAsia="Times New Roman" w:hAnsi="Arial" w:cs="Arial"/>
                <w:b/>
                <w:bCs/>
                <w:color w:val="FFFFFF"/>
                <w:lang w:eastAsia="es-MX"/>
              </w:rPr>
            </w:pPr>
            <w:r>
              <w:rPr>
                <w:rFonts w:ascii="Arial" w:hAnsi="Arial" w:cs="Arial"/>
              </w:rPr>
              <w:lastRenderedPageBreak/>
              <w:br w:type="page"/>
            </w:r>
            <w:proofErr w:type="spellStart"/>
            <w:r w:rsidR="00320631" w:rsidRPr="00320631">
              <w:rPr>
                <w:rFonts w:ascii="Arial" w:eastAsia="Times New Roman" w:hAnsi="Arial" w:cs="Arial"/>
                <w:b/>
                <w:bCs/>
                <w:color w:val="FFFFFF"/>
                <w:lang w:eastAsia="es-MX"/>
              </w:rPr>
              <w:t>Subfondo</w:t>
            </w:r>
            <w:proofErr w:type="spellEnd"/>
            <w:r w:rsidR="00320631" w:rsidRPr="00320631">
              <w:rPr>
                <w:rFonts w:ascii="Arial" w:eastAsia="Times New Roman" w:hAnsi="Arial" w:cs="Arial"/>
                <w:b/>
                <w:bCs/>
                <w:color w:val="FFFFFF"/>
                <w:lang w:eastAsia="es-MX"/>
              </w:rPr>
              <w:t xml:space="preserve"> Educación Tecnológica</w:t>
            </w:r>
          </w:p>
        </w:tc>
      </w:tr>
      <w:tr w:rsidR="00320631" w:rsidRPr="00320631" w14:paraId="092EE2A0" w14:textId="77777777" w:rsidTr="00635B3E">
        <w:trPr>
          <w:trHeight w:val="585"/>
        </w:trPr>
        <w:tc>
          <w:tcPr>
            <w:tcW w:w="876" w:type="pct"/>
            <w:vMerge w:val="restart"/>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14:paraId="57B31542" w14:textId="77777777" w:rsidR="00320631" w:rsidRPr="00320631" w:rsidRDefault="00320631" w:rsidP="00320631">
            <w:pPr>
              <w:spacing w:after="0" w:line="240" w:lineRule="auto"/>
              <w:jc w:val="center"/>
              <w:rPr>
                <w:rFonts w:ascii="Arial" w:eastAsia="Times New Roman" w:hAnsi="Arial" w:cs="Arial"/>
                <w:b/>
                <w:bCs/>
                <w:color w:val="FFFFFF"/>
                <w:lang w:eastAsia="es-MX"/>
              </w:rPr>
            </w:pPr>
            <w:r w:rsidRPr="00320631">
              <w:rPr>
                <w:rFonts w:ascii="Arial" w:eastAsia="Times New Roman" w:hAnsi="Arial" w:cs="Arial"/>
                <w:b/>
                <w:bCs/>
                <w:color w:val="FFFFFF"/>
                <w:lang w:eastAsia="es-MX"/>
              </w:rPr>
              <w:t>Tema de evaluación:</w:t>
            </w:r>
          </w:p>
        </w:tc>
        <w:tc>
          <w:tcPr>
            <w:tcW w:w="630" w:type="pct"/>
            <w:tcBorders>
              <w:top w:val="nil"/>
              <w:left w:val="nil"/>
              <w:bottom w:val="nil"/>
              <w:right w:val="single" w:sz="8" w:space="0" w:color="auto"/>
            </w:tcBorders>
            <w:shd w:val="clear" w:color="auto" w:fill="808080" w:themeFill="background1" w:themeFillShade="80"/>
            <w:noWrap/>
            <w:vAlign w:val="center"/>
            <w:hideMark/>
          </w:tcPr>
          <w:p w14:paraId="0C43784B" w14:textId="77777777" w:rsidR="00320631" w:rsidRPr="00320631" w:rsidRDefault="00320631" w:rsidP="00320631">
            <w:pPr>
              <w:spacing w:after="0" w:line="240" w:lineRule="auto"/>
              <w:jc w:val="center"/>
              <w:rPr>
                <w:rFonts w:ascii="Arial" w:eastAsia="Times New Roman" w:hAnsi="Arial" w:cs="Arial"/>
                <w:b/>
                <w:bCs/>
                <w:color w:val="FFFFFF"/>
                <w:lang w:eastAsia="es-MX"/>
              </w:rPr>
            </w:pPr>
            <w:r w:rsidRPr="00320631">
              <w:rPr>
                <w:rFonts w:ascii="Arial" w:eastAsia="Times New Roman" w:hAnsi="Arial" w:cs="Arial"/>
                <w:b/>
                <w:bCs/>
                <w:color w:val="FFFFFF"/>
                <w:lang w:eastAsia="es-MX"/>
              </w:rPr>
              <w:t>Referencia</w:t>
            </w:r>
          </w:p>
        </w:tc>
        <w:tc>
          <w:tcPr>
            <w:tcW w:w="1543" w:type="pct"/>
            <w:vMerge w:val="restart"/>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14:paraId="136A9DA1" w14:textId="77777777" w:rsidR="00320631" w:rsidRPr="00320631" w:rsidRDefault="00320631" w:rsidP="00320631">
            <w:pPr>
              <w:spacing w:after="0" w:line="240" w:lineRule="auto"/>
              <w:jc w:val="center"/>
              <w:rPr>
                <w:rFonts w:ascii="Arial" w:eastAsia="Times New Roman" w:hAnsi="Arial" w:cs="Arial"/>
                <w:b/>
                <w:bCs/>
                <w:color w:val="FFFFFF"/>
                <w:lang w:eastAsia="es-MX"/>
              </w:rPr>
            </w:pPr>
            <w:r w:rsidRPr="00320631">
              <w:rPr>
                <w:rFonts w:ascii="Arial" w:eastAsia="Times New Roman" w:hAnsi="Arial" w:cs="Arial"/>
                <w:b/>
                <w:bCs/>
                <w:color w:val="FFFFFF"/>
                <w:lang w:eastAsia="es-MX"/>
              </w:rPr>
              <w:t>Fortaleza y Oportunidad/Debilidad o amenaza</w:t>
            </w:r>
          </w:p>
        </w:tc>
        <w:tc>
          <w:tcPr>
            <w:tcW w:w="1951" w:type="pct"/>
            <w:vMerge w:val="restart"/>
            <w:tcBorders>
              <w:top w:val="nil"/>
              <w:left w:val="single" w:sz="8" w:space="0" w:color="auto"/>
              <w:bottom w:val="single" w:sz="8" w:space="0" w:color="000000"/>
              <w:right w:val="single" w:sz="8" w:space="0" w:color="auto"/>
            </w:tcBorders>
            <w:shd w:val="clear" w:color="auto" w:fill="808080" w:themeFill="background1" w:themeFillShade="80"/>
            <w:noWrap/>
            <w:vAlign w:val="center"/>
            <w:hideMark/>
          </w:tcPr>
          <w:p w14:paraId="7C2DEECB" w14:textId="77777777" w:rsidR="00320631" w:rsidRPr="00320631" w:rsidRDefault="00320631" w:rsidP="00320631">
            <w:pPr>
              <w:spacing w:after="0" w:line="240" w:lineRule="auto"/>
              <w:jc w:val="center"/>
              <w:rPr>
                <w:rFonts w:ascii="Arial" w:eastAsia="Times New Roman" w:hAnsi="Arial" w:cs="Arial"/>
                <w:b/>
                <w:bCs/>
                <w:color w:val="FFFFFF"/>
                <w:lang w:eastAsia="es-MX"/>
              </w:rPr>
            </w:pPr>
            <w:r w:rsidRPr="00320631">
              <w:rPr>
                <w:rFonts w:ascii="Arial" w:eastAsia="Times New Roman" w:hAnsi="Arial" w:cs="Arial"/>
                <w:b/>
                <w:bCs/>
                <w:color w:val="FFFFFF"/>
                <w:lang w:eastAsia="es-MX"/>
              </w:rPr>
              <w:t>Recomendación</w:t>
            </w:r>
          </w:p>
        </w:tc>
      </w:tr>
      <w:tr w:rsidR="00320631" w:rsidRPr="00320631" w14:paraId="1D73F121" w14:textId="77777777" w:rsidTr="00635B3E">
        <w:trPr>
          <w:trHeight w:val="315"/>
        </w:trPr>
        <w:tc>
          <w:tcPr>
            <w:tcW w:w="876" w:type="pct"/>
            <w:vMerge/>
            <w:tcBorders>
              <w:top w:val="nil"/>
              <w:left w:val="single" w:sz="8" w:space="0" w:color="auto"/>
              <w:bottom w:val="single" w:sz="8" w:space="0" w:color="000000"/>
              <w:right w:val="single" w:sz="8" w:space="0" w:color="auto"/>
            </w:tcBorders>
            <w:vAlign w:val="center"/>
            <w:hideMark/>
          </w:tcPr>
          <w:p w14:paraId="66B8D7C9" w14:textId="77777777" w:rsidR="00320631" w:rsidRPr="00320631" w:rsidRDefault="00320631" w:rsidP="00320631">
            <w:pPr>
              <w:spacing w:after="0" w:line="240" w:lineRule="auto"/>
              <w:rPr>
                <w:rFonts w:ascii="Arial" w:eastAsia="Times New Roman" w:hAnsi="Arial" w:cs="Arial"/>
                <w:b/>
                <w:bCs/>
                <w:color w:val="FFFFFF"/>
                <w:lang w:eastAsia="es-MX"/>
              </w:rPr>
            </w:pPr>
          </w:p>
        </w:tc>
        <w:tc>
          <w:tcPr>
            <w:tcW w:w="630" w:type="pct"/>
            <w:tcBorders>
              <w:top w:val="nil"/>
              <w:left w:val="nil"/>
              <w:bottom w:val="single" w:sz="8" w:space="0" w:color="auto"/>
              <w:right w:val="single" w:sz="8" w:space="0" w:color="auto"/>
            </w:tcBorders>
            <w:shd w:val="clear" w:color="auto" w:fill="808080" w:themeFill="background1" w:themeFillShade="80"/>
            <w:noWrap/>
            <w:vAlign w:val="center"/>
            <w:hideMark/>
          </w:tcPr>
          <w:p w14:paraId="5C3B14AE" w14:textId="77777777" w:rsidR="00320631" w:rsidRPr="00320631" w:rsidRDefault="00320631" w:rsidP="00320631">
            <w:pPr>
              <w:spacing w:after="0" w:line="240" w:lineRule="auto"/>
              <w:jc w:val="center"/>
              <w:rPr>
                <w:rFonts w:ascii="Arial" w:eastAsia="Times New Roman" w:hAnsi="Arial" w:cs="Arial"/>
                <w:b/>
                <w:bCs/>
                <w:color w:val="FFFFFF"/>
                <w:lang w:eastAsia="es-MX"/>
              </w:rPr>
            </w:pPr>
            <w:r w:rsidRPr="00320631">
              <w:rPr>
                <w:rFonts w:ascii="Arial" w:eastAsia="Times New Roman" w:hAnsi="Arial" w:cs="Arial"/>
                <w:b/>
                <w:bCs/>
                <w:color w:val="FFFFFF"/>
                <w:lang w:eastAsia="es-MX"/>
              </w:rPr>
              <w:t>(Pregunta)</w:t>
            </w:r>
          </w:p>
        </w:tc>
        <w:tc>
          <w:tcPr>
            <w:tcW w:w="1543" w:type="pct"/>
            <w:vMerge/>
            <w:tcBorders>
              <w:top w:val="nil"/>
              <w:left w:val="single" w:sz="8" w:space="0" w:color="auto"/>
              <w:bottom w:val="single" w:sz="8" w:space="0" w:color="000000"/>
              <w:right w:val="single" w:sz="8" w:space="0" w:color="auto"/>
            </w:tcBorders>
            <w:vAlign w:val="center"/>
            <w:hideMark/>
          </w:tcPr>
          <w:p w14:paraId="61954F2B" w14:textId="77777777" w:rsidR="00320631" w:rsidRPr="00320631" w:rsidRDefault="00320631" w:rsidP="00320631">
            <w:pPr>
              <w:spacing w:after="0" w:line="240" w:lineRule="auto"/>
              <w:rPr>
                <w:rFonts w:ascii="Arial" w:eastAsia="Times New Roman" w:hAnsi="Arial" w:cs="Arial"/>
                <w:b/>
                <w:bCs/>
                <w:color w:val="FFFFFF"/>
                <w:lang w:eastAsia="es-MX"/>
              </w:rPr>
            </w:pPr>
          </w:p>
        </w:tc>
        <w:tc>
          <w:tcPr>
            <w:tcW w:w="1951" w:type="pct"/>
            <w:vMerge/>
            <w:tcBorders>
              <w:top w:val="nil"/>
              <w:left w:val="single" w:sz="8" w:space="0" w:color="auto"/>
              <w:bottom w:val="single" w:sz="8" w:space="0" w:color="000000"/>
              <w:right w:val="single" w:sz="8" w:space="0" w:color="auto"/>
            </w:tcBorders>
            <w:vAlign w:val="center"/>
            <w:hideMark/>
          </w:tcPr>
          <w:p w14:paraId="380B1D68" w14:textId="77777777" w:rsidR="00320631" w:rsidRPr="00320631" w:rsidRDefault="00320631" w:rsidP="00320631">
            <w:pPr>
              <w:spacing w:after="0" w:line="240" w:lineRule="auto"/>
              <w:rPr>
                <w:rFonts w:ascii="Arial" w:eastAsia="Times New Roman" w:hAnsi="Arial" w:cs="Arial"/>
                <w:b/>
                <w:bCs/>
                <w:color w:val="FFFFFF"/>
                <w:lang w:eastAsia="es-MX"/>
              </w:rPr>
            </w:pPr>
          </w:p>
        </w:tc>
      </w:tr>
      <w:tr w:rsidR="00320631" w:rsidRPr="00320631" w14:paraId="1A8FC7A6" w14:textId="77777777" w:rsidTr="00320631">
        <w:trPr>
          <w:trHeight w:val="315"/>
        </w:trPr>
        <w:tc>
          <w:tcPr>
            <w:tcW w:w="5000" w:type="pct"/>
            <w:gridSpan w:val="4"/>
            <w:tcBorders>
              <w:top w:val="nil"/>
              <w:left w:val="single" w:sz="8" w:space="0" w:color="auto"/>
              <w:bottom w:val="single" w:sz="8" w:space="0" w:color="auto"/>
              <w:right w:val="single" w:sz="8" w:space="0" w:color="000000"/>
            </w:tcBorders>
            <w:shd w:val="clear" w:color="000000" w:fill="D9D9D9"/>
            <w:vAlign w:val="center"/>
            <w:hideMark/>
          </w:tcPr>
          <w:p w14:paraId="03F64A5F" w14:textId="77777777" w:rsidR="00320631" w:rsidRPr="00320631" w:rsidRDefault="00320631" w:rsidP="00320631">
            <w:pPr>
              <w:spacing w:after="0" w:line="240" w:lineRule="auto"/>
              <w:jc w:val="center"/>
              <w:rPr>
                <w:rFonts w:ascii="Arial" w:eastAsia="Times New Roman" w:hAnsi="Arial" w:cs="Arial"/>
                <w:b/>
                <w:bCs/>
                <w:color w:val="000000"/>
                <w:lang w:eastAsia="es-MX"/>
              </w:rPr>
            </w:pPr>
            <w:r w:rsidRPr="00320631">
              <w:rPr>
                <w:rFonts w:ascii="Arial" w:eastAsia="Times New Roman" w:hAnsi="Arial" w:cs="Arial"/>
                <w:b/>
                <w:bCs/>
                <w:color w:val="000000"/>
                <w:lang w:eastAsia="es-MX"/>
              </w:rPr>
              <w:t>Fortaleza y Oportunidad</w:t>
            </w:r>
          </w:p>
        </w:tc>
      </w:tr>
      <w:tr w:rsidR="00320631" w:rsidRPr="00320631" w14:paraId="028D1724" w14:textId="77777777" w:rsidTr="00176BD1">
        <w:trPr>
          <w:trHeight w:val="2058"/>
        </w:trPr>
        <w:tc>
          <w:tcPr>
            <w:tcW w:w="87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8EAFA6F"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2 Planeación Estratégica</w:t>
            </w:r>
          </w:p>
        </w:tc>
        <w:tc>
          <w:tcPr>
            <w:tcW w:w="630" w:type="pct"/>
            <w:tcBorders>
              <w:top w:val="nil"/>
              <w:left w:val="nil"/>
              <w:bottom w:val="single" w:sz="8" w:space="0" w:color="auto"/>
              <w:right w:val="single" w:sz="8" w:space="0" w:color="auto"/>
            </w:tcBorders>
            <w:shd w:val="clear" w:color="000000" w:fill="FFFFFF"/>
            <w:vAlign w:val="center"/>
            <w:hideMark/>
          </w:tcPr>
          <w:p w14:paraId="0996209C"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3</w:t>
            </w:r>
          </w:p>
        </w:tc>
        <w:tc>
          <w:tcPr>
            <w:tcW w:w="1543" w:type="pct"/>
            <w:tcBorders>
              <w:top w:val="nil"/>
              <w:left w:val="nil"/>
              <w:bottom w:val="single" w:sz="8" w:space="0" w:color="auto"/>
              <w:right w:val="single" w:sz="8" w:space="0" w:color="auto"/>
            </w:tcBorders>
            <w:shd w:val="clear" w:color="000000" w:fill="FFFFFF"/>
            <w:vAlign w:val="center"/>
            <w:hideMark/>
          </w:tcPr>
          <w:p w14:paraId="5F6DC18F"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Los Objetivos de la Meta Nacional del Plan Nacional de Desarrollo2013-2018 y sus estrategias se encuentran alineados a los objetivos del Programa Sectorial Federal de Educación.</w:t>
            </w:r>
          </w:p>
        </w:tc>
        <w:tc>
          <w:tcPr>
            <w:tcW w:w="195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0A77055"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 xml:space="preserve">En este sentido se reconoce la labor de las dependencias responsables para cumplir con las lineamientos de planeación estratégicas a nivel federal y estatal. </w:t>
            </w:r>
            <w:r w:rsidRPr="00320631">
              <w:rPr>
                <w:rFonts w:ascii="Calibri" w:eastAsia="Times New Roman" w:hAnsi="Calibri" w:cs="Arial"/>
                <w:color w:val="000000"/>
                <w:sz w:val="16"/>
                <w:szCs w:val="16"/>
                <w:lang w:eastAsia="es-MX"/>
              </w:rPr>
              <w:t> </w:t>
            </w:r>
          </w:p>
        </w:tc>
      </w:tr>
      <w:tr w:rsidR="00320631" w:rsidRPr="00320631" w14:paraId="5A37DE07" w14:textId="77777777" w:rsidTr="00176BD1">
        <w:trPr>
          <w:trHeight w:val="1389"/>
        </w:trPr>
        <w:tc>
          <w:tcPr>
            <w:tcW w:w="876" w:type="pct"/>
            <w:vMerge/>
            <w:tcBorders>
              <w:top w:val="nil"/>
              <w:left w:val="single" w:sz="8" w:space="0" w:color="auto"/>
              <w:bottom w:val="single" w:sz="8" w:space="0" w:color="000000"/>
              <w:right w:val="single" w:sz="8" w:space="0" w:color="auto"/>
            </w:tcBorders>
            <w:vAlign w:val="center"/>
            <w:hideMark/>
          </w:tcPr>
          <w:p w14:paraId="79BD84A2" w14:textId="77777777" w:rsidR="00320631" w:rsidRPr="00320631" w:rsidRDefault="00320631" w:rsidP="00320631">
            <w:pPr>
              <w:spacing w:after="0" w:line="240" w:lineRule="auto"/>
              <w:rPr>
                <w:rFonts w:ascii="Arial" w:eastAsia="Times New Roman" w:hAnsi="Arial" w:cs="Arial"/>
                <w:color w:val="000000"/>
                <w:lang w:eastAsia="es-MX"/>
              </w:rPr>
            </w:pPr>
          </w:p>
        </w:tc>
        <w:tc>
          <w:tcPr>
            <w:tcW w:w="630" w:type="pct"/>
            <w:tcBorders>
              <w:top w:val="nil"/>
              <w:left w:val="nil"/>
              <w:bottom w:val="single" w:sz="8" w:space="0" w:color="auto"/>
              <w:right w:val="single" w:sz="8" w:space="0" w:color="auto"/>
            </w:tcBorders>
            <w:shd w:val="clear" w:color="000000" w:fill="FFFFFF"/>
            <w:vAlign w:val="center"/>
            <w:hideMark/>
          </w:tcPr>
          <w:p w14:paraId="769642C5"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3</w:t>
            </w:r>
          </w:p>
        </w:tc>
        <w:tc>
          <w:tcPr>
            <w:tcW w:w="1543" w:type="pct"/>
            <w:tcBorders>
              <w:top w:val="nil"/>
              <w:left w:val="nil"/>
              <w:bottom w:val="single" w:sz="8" w:space="0" w:color="auto"/>
              <w:right w:val="single" w:sz="8" w:space="0" w:color="auto"/>
            </w:tcBorders>
            <w:shd w:val="clear" w:color="000000" w:fill="FFFFFF"/>
            <w:vAlign w:val="center"/>
            <w:hideMark/>
          </w:tcPr>
          <w:p w14:paraId="7D8C8383"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Se  encuentra vinculación o coordinación con programas  estatales relacionados con los objetivos de FAETA.</w:t>
            </w:r>
          </w:p>
        </w:tc>
        <w:tc>
          <w:tcPr>
            <w:tcW w:w="1951" w:type="pct"/>
            <w:vMerge/>
            <w:tcBorders>
              <w:top w:val="nil"/>
              <w:left w:val="single" w:sz="8" w:space="0" w:color="auto"/>
              <w:bottom w:val="single" w:sz="8" w:space="0" w:color="000000"/>
              <w:right w:val="single" w:sz="8" w:space="0" w:color="auto"/>
            </w:tcBorders>
            <w:vAlign w:val="center"/>
            <w:hideMark/>
          </w:tcPr>
          <w:p w14:paraId="129E33DA" w14:textId="77777777" w:rsidR="00320631" w:rsidRPr="00320631" w:rsidRDefault="00320631" w:rsidP="00320631">
            <w:pPr>
              <w:spacing w:after="0" w:line="240" w:lineRule="auto"/>
              <w:rPr>
                <w:rFonts w:ascii="Arial" w:eastAsia="Times New Roman" w:hAnsi="Arial" w:cs="Arial"/>
                <w:color w:val="000000"/>
                <w:lang w:eastAsia="es-MX"/>
              </w:rPr>
            </w:pPr>
          </w:p>
        </w:tc>
      </w:tr>
      <w:tr w:rsidR="00320631" w:rsidRPr="00320631" w14:paraId="5DEF3CC8" w14:textId="77777777" w:rsidTr="00320631">
        <w:trPr>
          <w:trHeight w:val="2295"/>
        </w:trPr>
        <w:tc>
          <w:tcPr>
            <w:tcW w:w="876" w:type="pct"/>
            <w:vMerge/>
            <w:tcBorders>
              <w:top w:val="nil"/>
              <w:left w:val="single" w:sz="8" w:space="0" w:color="auto"/>
              <w:bottom w:val="single" w:sz="8" w:space="0" w:color="000000"/>
              <w:right w:val="single" w:sz="8" w:space="0" w:color="auto"/>
            </w:tcBorders>
            <w:vAlign w:val="center"/>
            <w:hideMark/>
          </w:tcPr>
          <w:p w14:paraId="2C4D9659" w14:textId="77777777" w:rsidR="00320631" w:rsidRPr="00320631" w:rsidRDefault="00320631" w:rsidP="00320631">
            <w:pPr>
              <w:spacing w:after="0" w:line="240" w:lineRule="auto"/>
              <w:rPr>
                <w:rFonts w:ascii="Arial" w:eastAsia="Times New Roman" w:hAnsi="Arial" w:cs="Arial"/>
                <w:color w:val="000000"/>
                <w:lang w:eastAsia="es-MX"/>
              </w:rPr>
            </w:pPr>
          </w:p>
        </w:tc>
        <w:tc>
          <w:tcPr>
            <w:tcW w:w="630" w:type="pct"/>
            <w:tcBorders>
              <w:top w:val="nil"/>
              <w:left w:val="nil"/>
              <w:bottom w:val="single" w:sz="8" w:space="0" w:color="auto"/>
              <w:right w:val="single" w:sz="8" w:space="0" w:color="auto"/>
            </w:tcBorders>
            <w:shd w:val="clear" w:color="000000" w:fill="FFFFFF"/>
            <w:vAlign w:val="center"/>
            <w:hideMark/>
          </w:tcPr>
          <w:p w14:paraId="378DAC13"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4</w:t>
            </w:r>
          </w:p>
        </w:tc>
        <w:tc>
          <w:tcPr>
            <w:tcW w:w="1543" w:type="pct"/>
            <w:tcBorders>
              <w:top w:val="nil"/>
              <w:left w:val="nil"/>
              <w:bottom w:val="single" w:sz="8" w:space="0" w:color="auto"/>
              <w:right w:val="single" w:sz="8" w:space="0" w:color="auto"/>
            </w:tcBorders>
            <w:shd w:val="clear" w:color="auto" w:fill="auto"/>
            <w:vAlign w:val="center"/>
            <w:hideMark/>
          </w:tcPr>
          <w:p w14:paraId="510F2347" w14:textId="77777777" w:rsidR="00320631" w:rsidRPr="00320631" w:rsidRDefault="00320631" w:rsidP="00320631">
            <w:pPr>
              <w:spacing w:after="0" w:line="240" w:lineRule="auto"/>
              <w:rPr>
                <w:rFonts w:ascii="Arial" w:eastAsia="Times New Roman" w:hAnsi="Arial" w:cs="Arial"/>
                <w:color w:val="000000"/>
                <w:lang w:eastAsia="es-MX"/>
              </w:rPr>
            </w:pPr>
            <w:r w:rsidRPr="00320631">
              <w:rPr>
                <w:rFonts w:ascii="Arial" w:eastAsia="Times New Roman" w:hAnsi="Arial" w:cs="Arial"/>
                <w:color w:val="000000"/>
                <w:lang w:eastAsia="es-MX"/>
              </w:rPr>
              <w:t xml:space="preserve">Los programas presupuestarios guardan una estrecha vinculación con el objetivo y los servicios establecidos en el fondo, de igual forma, las matrices de indicadores para resultados se encuentran disponibles en internet para su consulta. </w:t>
            </w:r>
          </w:p>
        </w:tc>
        <w:tc>
          <w:tcPr>
            <w:tcW w:w="1951" w:type="pct"/>
            <w:vMerge/>
            <w:tcBorders>
              <w:top w:val="nil"/>
              <w:left w:val="single" w:sz="8" w:space="0" w:color="auto"/>
              <w:bottom w:val="single" w:sz="8" w:space="0" w:color="000000"/>
              <w:right w:val="single" w:sz="8" w:space="0" w:color="auto"/>
            </w:tcBorders>
            <w:vAlign w:val="center"/>
            <w:hideMark/>
          </w:tcPr>
          <w:p w14:paraId="4CC9347B" w14:textId="77777777" w:rsidR="00320631" w:rsidRPr="00320631" w:rsidRDefault="00320631" w:rsidP="00320631">
            <w:pPr>
              <w:spacing w:after="0" w:line="240" w:lineRule="auto"/>
              <w:rPr>
                <w:rFonts w:ascii="Arial" w:eastAsia="Times New Roman" w:hAnsi="Arial" w:cs="Arial"/>
                <w:color w:val="000000"/>
                <w:lang w:eastAsia="es-MX"/>
              </w:rPr>
            </w:pPr>
          </w:p>
        </w:tc>
      </w:tr>
      <w:tr w:rsidR="00320631" w:rsidRPr="00320631" w14:paraId="20402BA1" w14:textId="77777777" w:rsidTr="00176BD1">
        <w:trPr>
          <w:trHeight w:val="2921"/>
        </w:trPr>
        <w:tc>
          <w:tcPr>
            <w:tcW w:w="876" w:type="pct"/>
            <w:vMerge/>
            <w:tcBorders>
              <w:top w:val="nil"/>
              <w:left w:val="single" w:sz="8" w:space="0" w:color="auto"/>
              <w:bottom w:val="single" w:sz="8" w:space="0" w:color="000000"/>
              <w:right w:val="single" w:sz="8" w:space="0" w:color="auto"/>
            </w:tcBorders>
            <w:vAlign w:val="center"/>
            <w:hideMark/>
          </w:tcPr>
          <w:p w14:paraId="3DFBA64A" w14:textId="77777777" w:rsidR="00320631" w:rsidRPr="00320631" w:rsidRDefault="00320631" w:rsidP="00320631">
            <w:pPr>
              <w:spacing w:after="0" w:line="240" w:lineRule="auto"/>
              <w:rPr>
                <w:rFonts w:ascii="Arial" w:eastAsia="Times New Roman" w:hAnsi="Arial" w:cs="Arial"/>
                <w:color w:val="000000"/>
                <w:lang w:eastAsia="es-MX"/>
              </w:rPr>
            </w:pPr>
          </w:p>
        </w:tc>
        <w:tc>
          <w:tcPr>
            <w:tcW w:w="630" w:type="pct"/>
            <w:tcBorders>
              <w:top w:val="nil"/>
              <w:left w:val="nil"/>
              <w:bottom w:val="single" w:sz="8" w:space="0" w:color="auto"/>
              <w:right w:val="single" w:sz="8" w:space="0" w:color="auto"/>
            </w:tcBorders>
            <w:shd w:val="clear" w:color="000000" w:fill="FFFFFF"/>
            <w:vAlign w:val="center"/>
            <w:hideMark/>
          </w:tcPr>
          <w:p w14:paraId="7A27325B"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4</w:t>
            </w:r>
          </w:p>
        </w:tc>
        <w:tc>
          <w:tcPr>
            <w:tcW w:w="1543" w:type="pct"/>
            <w:tcBorders>
              <w:top w:val="nil"/>
              <w:left w:val="nil"/>
              <w:bottom w:val="single" w:sz="8" w:space="0" w:color="auto"/>
              <w:right w:val="single" w:sz="8" w:space="0" w:color="auto"/>
            </w:tcBorders>
            <w:shd w:val="clear" w:color="000000" w:fill="FFFFFF"/>
            <w:vAlign w:val="center"/>
            <w:hideMark/>
          </w:tcPr>
          <w:p w14:paraId="4CC3C638"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Respecto a la especificación de los bienes y/o servicios que se generan con el fin de responder a cada objetivo estratégico, se describen de manera detallada los componentes y las actividades y tienen vinculación con los servicios establecidos en el Fondo.</w:t>
            </w:r>
          </w:p>
        </w:tc>
        <w:tc>
          <w:tcPr>
            <w:tcW w:w="1951" w:type="pct"/>
            <w:vMerge/>
            <w:tcBorders>
              <w:top w:val="nil"/>
              <w:left w:val="single" w:sz="8" w:space="0" w:color="auto"/>
              <w:bottom w:val="single" w:sz="8" w:space="0" w:color="000000"/>
              <w:right w:val="single" w:sz="8" w:space="0" w:color="auto"/>
            </w:tcBorders>
            <w:vAlign w:val="center"/>
            <w:hideMark/>
          </w:tcPr>
          <w:p w14:paraId="0D98213F" w14:textId="77777777" w:rsidR="00320631" w:rsidRPr="00320631" w:rsidRDefault="00320631" w:rsidP="00320631">
            <w:pPr>
              <w:spacing w:after="0" w:line="240" w:lineRule="auto"/>
              <w:rPr>
                <w:rFonts w:ascii="Arial" w:eastAsia="Times New Roman" w:hAnsi="Arial" w:cs="Arial"/>
                <w:color w:val="000000"/>
                <w:lang w:eastAsia="es-MX"/>
              </w:rPr>
            </w:pPr>
          </w:p>
        </w:tc>
      </w:tr>
      <w:tr w:rsidR="00320631" w:rsidRPr="00320631" w14:paraId="5A2AF249" w14:textId="77777777" w:rsidTr="00320631">
        <w:trPr>
          <w:trHeight w:val="2034"/>
        </w:trPr>
        <w:tc>
          <w:tcPr>
            <w:tcW w:w="876" w:type="pct"/>
            <w:vMerge/>
            <w:tcBorders>
              <w:top w:val="nil"/>
              <w:left w:val="single" w:sz="8" w:space="0" w:color="auto"/>
              <w:bottom w:val="single" w:sz="8" w:space="0" w:color="000000"/>
              <w:right w:val="single" w:sz="8" w:space="0" w:color="auto"/>
            </w:tcBorders>
            <w:vAlign w:val="center"/>
            <w:hideMark/>
          </w:tcPr>
          <w:p w14:paraId="58D68CBD" w14:textId="77777777" w:rsidR="00320631" w:rsidRPr="00320631" w:rsidRDefault="00320631" w:rsidP="00320631">
            <w:pPr>
              <w:spacing w:after="0" w:line="240" w:lineRule="auto"/>
              <w:rPr>
                <w:rFonts w:ascii="Arial" w:eastAsia="Times New Roman" w:hAnsi="Arial" w:cs="Arial"/>
                <w:color w:val="000000"/>
                <w:lang w:eastAsia="es-MX"/>
              </w:rPr>
            </w:pPr>
          </w:p>
        </w:tc>
        <w:tc>
          <w:tcPr>
            <w:tcW w:w="630" w:type="pct"/>
            <w:tcBorders>
              <w:top w:val="nil"/>
              <w:left w:val="nil"/>
              <w:bottom w:val="single" w:sz="8" w:space="0" w:color="auto"/>
              <w:right w:val="single" w:sz="8" w:space="0" w:color="auto"/>
            </w:tcBorders>
            <w:shd w:val="clear" w:color="000000" w:fill="FFFFFF"/>
            <w:vAlign w:val="center"/>
            <w:hideMark/>
          </w:tcPr>
          <w:p w14:paraId="39E212EA"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5</w:t>
            </w:r>
          </w:p>
        </w:tc>
        <w:tc>
          <w:tcPr>
            <w:tcW w:w="1543" w:type="pct"/>
            <w:tcBorders>
              <w:top w:val="nil"/>
              <w:left w:val="nil"/>
              <w:bottom w:val="single" w:sz="8" w:space="0" w:color="auto"/>
              <w:right w:val="single" w:sz="8" w:space="0" w:color="auto"/>
            </w:tcBorders>
            <w:shd w:val="clear" w:color="000000" w:fill="FFFFFF"/>
            <w:vAlign w:val="center"/>
            <w:hideMark/>
          </w:tcPr>
          <w:p w14:paraId="30FC7632"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Se tienen metas pertinentes y plazos específicos para sus indicadores y se cuentan  con sistemas de información  electrónica internas y externas sobre los servicios y los beneficiarios para realizar seguimiento.</w:t>
            </w:r>
          </w:p>
        </w:tc>
        <w:tc>
          <w:tcPr>
            <w:tcW w:w="1951" w:type="pct"/>
            <w:vMerge/>
            <w:tcBorders>
              <w:top w:val="nil"/>
              <w:left w:val="single" w:sz="8" w:space="0" w:color="auto"/>
              <w:bottom w:val="single" w:sz="8" w:space="0" w:color="000000"/>
              <w:right w:val="single" w:sz="8" w:space="0" w:color="auto"/>
            </w:tcBorders>
            <w:vAlign w:val="center"/>
            <w:hideMark/>
          </w:tcPr>
          <w:p w14:paraId="604F382D" w14:textId="77777777" w:rsidR="00320631" w:rsidRPr="00320631" w:rsidRDefault="00320631" w:rsidP="00320631">
            <w:pPr>
              <w:spacing w:after="0" w:line="240" w:lineRule="auto"/>
              <w:rPr>
                <w:rFonts w:ascii="Arial" w:eastAsia="Times New Roman" w:hAnsi="Arial" w:cs="Arial"/>
                <w:color w:val="000000"/>
                <w:lang w:eastAsia="es-MX"/>
              </w:rPr>
            </w:pPr>
          </w:p>
        </w:tc>
      </w:tr>
      <w:tr w:rsidR="00320631" w:rsidRPr="00320631" w14:paraId="08622781" w14:textId="77777777" w:rsidTr="00320631">
        <w:trPr>
          <w:trHeight w:val="315"/>
        </w:trPr>
        <w:tc>
          <w:tcPr>
            <w:tcW w:w="5000" w:type="pct"/>
            <w:gridSpan w:val="4"/>
            <w:tcBorders>
              <w:top w:val="nil"/>
              <w:left w:val="single" w:sz="8" w:space="0" w:color="auto"/>
              <w:bottom w:val="single" w:sz="8" w:space="0" w:color="auto"/>
              <w:right w:val="single" w:sz="8" w:space="0" w:color="000000"/>
            </w:tcBorders>
            <w:shd w:val="clear" w:color="000000" w:fill="D9D9D9"/>
            <w:vAlign w:val="center"/>
            <w:hideMark/>
          </w:tcPr>
          <w:p w14:paraId="3C9DAF7D" w14:textId="77777777" w:rsidR="00320631" w:rsidRPr="00320631" w:rsidRDefault="00320631" w:rsidP="00176BD1">
            <w:pPr>
              <w:spacing w:after="0" w:line="240" w:lineRule="auto"/>
              <w:jc w:val="center"/>
              <w:rPr>
                <w:rFonts w:ascii="Arial" w:eastAsia="Times New Roman" w:hAnsi="Arial" w:cs="Arial"/>
                <w:b/>
                <w:bCs/>
                <w:color w:val="000000"/>
                <w:lang w:eastAsia="es-MX"/>
              </w:rPr>
            </w:pPr>
            <w:r w:rsidRPr="00320631">
              <w:rPr>
                <w:rFonts w:ascii="Arial" w:eastAsia="Times New Roman" w:hAnsi="Arial" w:cs="Arial"/>
                <w:b/>
                <w:bCs/>
                <w:color w:val="000000"/>
                <w:lang w:eastAsia="es-MX"/>
              </w:rPr>
              <w:lastRenderedPageBreak/>
              <w:t>Debilidad o Amenaza</w:t>
            </w:r>
          </w:p>
        </w:tc>
      </w:tr>
      <w:tr w:rsidR="00320631" w:rsidRPr="00320631" w14:paraId="7D4B9B30" w14:textId="77777777" w:rsidTr="00320631">
        <w:trPr>
          <w:trHeight w:val="2010"/>
        </w:trPr>
        <w:tc>
          <w:tcPr>
            <w:tcW w:w="87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8923237"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 </w:t>
            </w:r>
          </w:p>
        </w:tc>
        <w:tc>
          <w:tcPr>
            <w:tcW w:w="630" w:type="pct"/>
            <w:tcBorders>
              <w:top w:val="nil"/>
              <w:left w:val="nil"/>
              <w:bottom w:val="single" w:sz="8" w:space="0" w:color="auto"/>
              <w:right w:val="single" w:sz="8" w:space="0" w:color="auto"/>
            </w:tcBorders>
            <w:shd w:val="clear" w:color="000000" w:fill="FFFFFF"/>
            <w:vAlign w:val="center"/>
            <w:hideMark/>
          </w:tcPr>
          <w:p w14:paraId="5B9D4437"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4</w:t>
            </w:r>
          </w:p>
        </w:tc>
        <w:tc>
          <w:tcPr>
            <w:tcW w:w="1543" w:type="pct"/>
            <w:tcBorders>
              <w:top w:val="nil"/>
              <w:left w:val="nil"/>
              <w:bottom w:val="single" w:sz="8" w:space="0" w:color="auto"/>
              <w:right w:val="single" w:sz="8" w:space="0" w:color="auto"/>
            </w:tcBorders>
            <w:shd w:val="clear" w:color="000000" w:fill="FFFFFF"/>
            <w:vAlign w:val="center"/>
            <w:hideMark/>
          </w:tcPr>
          <w:p w14:paraId="3B4EE2D3"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Cinco  componentes del programa presupuestario estatal "Cobertura de los Servicios de Educación Profesional Técnica/CONALEP" son reportados por la dependencia como “no aplica 2015”</w:t>
            </w:r>
          </w:p>
        </w:tc>
        <w:tc>
          <w:tcPr>
            <w:tcW w:w="1951" w:type="pct"/>
            <w:tcBorders>
              <w:top w:val="nil"/>
              <w:left w:val="nil"/>
              <w:bottom w:val="single" w:sz="8" w:space="0" w:color="auto"/>
              <w:right w:val="single" w:sz="8" w:space="0" w:color="auto"/>
            </w:tcBorders>
            <w:shd w:val="clear" w:color="000000" w:fill="FFFFFF"/>
            <w:vAlign w:val="center"/>
            <w:hideMark/>
          </w:tcPr>
          <w:p w14:paraId="5C608142"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Mantener la consistencia en el tiempo de los componentes a otorgar.</w:t>
            </w:r>
          </w:p>
        </w:tc>
      </w:tr>
      <w:tr w:rsidR="00320631" w:rsidRPr="00320631" w14:paraId="1A65633B" w14:textId="77777777" w:rsidTr="00320631">
        <w:trPr>
          <w:trHeight w:val="2865"/>
        </w:trPr>
        <w:tc>
          <w:tcPr>
            <w:tcW w:w="876" w:type="pct"/>
            <w:vMerge/>
            <w:tcBorders>
              <w:top w:val="nil"/>
              <w:left w:val="single" w:sz="8" w:space="0" w:color="auto"/>
              <w:bottom w:val="single" w:sz="8" w:space="0" w:color="000000"/>
              <w:right w:val="single" w:sz="8" w:space="0" w:color="auto"/>
            </w:tcBorders>
            <w:vAlign w:val="center"/>
            <w:hideMark/>
          </w:tcPr>
          <w:p w14:paraId="588D74F3" w14:textId="77777777" w:rsidR="00320631" w:rsidRPr="00320631" w:rsidRDefault="00320631" w:rsidP="00320631">
            <w:pPr>
              <w:spacing w:after="0" w:line="240" w:lineRule="auto"/>
              <w:rPr>
                <w:rFonts w:ascii="Arial" w:eastAsia="Times New Roman" w:hAnsi="Arial" w:cs="Arial"/>
                <w:color w:val="000000"/>
                <w:lang w:eastAsia="es-MX"/>
              </w:rPr>
            </w:pPr>
          </w:p>
        </w:tc>
        <w:tc>
          <w:tcPr>
            <w:tcW w:w="630" w:type="pct"/>
            <w:tcBorders>
              <w:top w:val="nil"/>
              <w:left w:val="nil"/>
              <w:bottom w:val="single" w:sz="8" w:space="0" w:color="auto"/>
              <w:right w:val="single" w:sz="8" w:space="0" w:color="auto"/>
            </w:tcBorders>
            <w:shd w:val="clear" w:color="auto" w:fill="auto"/>
            <w:noWrap/>
            <w:vAlign w:val="center"/>
            <w:hideMark/>
          </w:tcPr>
          <w:p w14:paraId="45CC7980"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4</w:t>
            </w:r>
          </w:p>
        </w:tc>
        <w:tc>
          <w:tcPr>
            <w:tcW w:w="1543" w:type="pct"/>
            <w:tcBorders>
              <w:top w:val="nil"/>
              <w:left w:val="nil"/>
              <w:bottom w:val="single" w:sz="8" w:space="0" w:color="auto"/>
              <w:right w:val="single" w:sz="8" w:space="0" w:color="auto"/>
            </w:tcBorders>
            <w:shd w:val="clear" w:color="000000" w:fill="FFFFFF"/>
            <w:vAlign w:val="center"/>
            <w:hideMark/>
          </w:tcPr>
          <w:p w14:paraId="505DFA91"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 xml:space="preserve">El programa presupuestario para la educación tecnológica se enfoca solo en la cobertura, sin embargo los objetivos nacionales persiguen indicadores cualitativos no solo cuantitativos, enfocados en potencializar el nivel académico de los jóvenes a través de la educación tecnológica. </w:t>
            </w:r>
          </w:p>
        </w:tc>
        <w:tc>
          <w:tcPr>
            <w:tcW w:w="1951" w:type="pct"/>
            <w:tcBorders>
              <w:top w:val="nil"/>
              <w:left w:val="nil"/>
              <w:bottom w:val="single" w:sz="8" w:space="0" w:color="auto"/>
              <w:right w:val="single" w:sz="8" w:space="0" w:color="auto"/>
            </w:tcBorders>
            <w:shd w:val="clear" w:color="000000" w:fill="FFFFFF"/>
            <w:vAlign w:val="center"/>
            <w:hideMark/>
          </w:tcPr>
          <w:p w14:paraId="40626910"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Se propone incorporar indicadores adecuados a medir la mejoría del nivel medio superior.</w:t>
            </w:r>
          </w:p>
        </w:tc>
      </w:tr>
      <w:tr w:rsidR="00320631" w:rsidRPr="00320631" w14:paraId="340FD064" w14:textId="77777777" w:rsidTr="00320631">
        <w:trPr>
          <w:trHeight w:val="2295"/>
        </w:trPr>
        <w:tc>
          <w:tcPr>
            <w:tcW w:w="876" w:type="pct"/>
            <w:vMerge/>
            <w:tcBorders>
              <w:top w:val="nil"/>
              <w:left w:val="single" w:sz="8" w:space="0" w:color="auto"/>
              <w:bottom w:val="single" w:sz="8" w:space="0" w:color="000000"/>
              <w:right w:val="single" w:sz="8" w:space="0" w:color="auto"/>
            </w:tcBorders>
            <w:vAlign w:val="center"/>
            <w:hideMark/>
          </w:tcPr>
          <w:p w14:paraId="3E9C8ECC" w14:textId="77777777" w:rsidR="00320631" w:rsidRPr="00320631" w:rsidRDefault="00320631" w:rsidP="00320631">
            <w:pPr>
              <w:spacing w:after="0" w:line="240" w:lineRule="auto"/>
              <w:rPr>
                <w:rFonts w:ascii="Arial" w:eastAsia="Times New Roman" w:hAnsi="Arial" w:cs="Arial"/>
                <w:color w:val="000000"/>
                <w:lang w:eastAsia="es-MX"/>
              </w:rPr>
            </w:pPr>
          </w:p>
        </w:tc>
        <w:tc>
          <w:tcPr>
            <w:tcW w:w="630" w:type="pct"/>
            <w:tcBorders>
              <w:top w:val="nil"/>
              <w:left w:val="nil"/>
              <w:bottom w:val="single" w:sz="8" w:space="0" w:color="auto"/>
              <w:right w:val="single" w:sz="8" w:space="0" w:color="auto"/>
            </w:tcBorders>
            <w:shd w:val="clear" w:color="000000" w:fill="FFFFFF"/>
            <w:vAlign w:val="center"/>
            <w:hideMark/>
          </w:tcPr>
          <w:p w14:paraId="171F0313"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5</w:t>
            </w:r>
          </w:p>
        </w:tc>
        <w:tc>
          <w:tcPr>
            <w:tcW w:w="1543" w:type="pct"/>
            <w:tcBorders>
              <w:top w:val="nil"/>
              <w:left w:val="nil"/>
              <w:bottom w:val="single" w:sz="8" w:space="0" w:color="auto"/>
              <w:right w:val="single" w:sz="8" w:space="0" w:color="auto"/>
            </w:tcBorders>
            <w:shd w:val="clear" w:color="000000" w:fill="FFFFFF"/>
            <w:vAlign w:val="center"/>
            <w:hideMark/>
          </w:tcPr>
          <w:p w14:paraId="1BC5B703"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Para el PP218 Cobertura de los Servicios de Educación Profesional Técnica/CONALEP, solamente se identificaron supuestos en los componentes uno y dos, ya que los niveles de Fin y Propósito no cuentan con ellos.</w:t>
            </w:r>
          </w:p>
        </w:tc>
        <w:tc>
          <w:tcPr>
            <w:tcW w:w="1951" w:type="pct"/>
            <w:tcBorders>
              <w:top w:val="nil"/>
              <w:left w:val="nil"/>
              <w:bottom w:val="single" w:sz="8" w:space="0" w:color="auto"/>
              <w:right w:val="single" w:sz="8" w:space="0" w:color="auto"/>
            </w:tcBorders>
            <w:shd w:val="clear" w:color="000000" w:fill="FFFFFF"/>
            <w:vAlign w:val="center"/>
            <w:hideMark/>
          </w:tcPr>
          <w:p w14:paraId="0B0AB008"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Se recomienda realizar el análisis de las externalidades que puedan beneficiar o perjudicar el Programa en cada uno de los niveles de la MIR.</w:t>
            </w:r>
          </w:p>
        </w:tc>
      </w:tr>
      <w:tr w:rsidR="00320631" w:rsidRPr="00320631" w14:paraId="2A1C7D4B" w14:textId="77777777" w:rsidTr="00320631">
        <w:trPr>
          <w:trHeight w:val="2328"/>
        </w:trPr>
        <w:tc>
          <w:tcPr>
            <w:tcW w:w="876" w:type="pct"/>
            <w:vMerge/>
            <w:tcBorders>
              <w:top w:val="nil"/>
              <w:left w:val="single" w:sz="8" w:space="0" w:color="auto"/>
              <w:bottom w:val="single" w:sz="8" w:space="0" w:color="000000"/>
              <w:right w:val="single" w:sz="8" w:space="0" w:color="auto"/>
            </w:tcBorders>
            <w:vAlign w:val="center"/>
            <w:hideMark/>
          </w:tcPr>
          <w:p w14:paraId="5DBA499E" w14:textId="77777777" w:rsidR="00320631" w:rsidRPr="00320631" w:rsidRDefault="00320631" w:rsidP="00320631">
            <w:pPr>
              <w:spacing w:after="0" w:line="240" w:lineRule="auto"/>
              <w:rPr>
                <w:rFonts w:ascii="Arial" w:eastAsia="Times New Roman" w:hAnsi="Arial" w:cs="Arial"/>
                <w:color w:val="000000"/>
                <w:lang w:eastAsia="es-MX"/>
              </w:rPr>
            </w:pPr>
          </w:p>
        </w:tc>
        <w:tc>
          <w:tcPr>
            <w:tcW w:w="630" w:type="pct"/>
            <w:tcBorders>
              <w:top w:val="nil"/>
              <w:left w:val="nil"/>
              <w:bottom w:val="single" w:sz="8" w:space="0" w:color="auto"/>
              <w:right w:val="single" w:sz="8" w:space="0" w:color="auto"/>
            </w:tcBorders>
            <w:shd w:val="clear" w:color="auto" w:fill="auto"/>
            <w:noWrap/>
            <w:vAlign w:val="center"/>
            <w:hideMark/>
          </w:tcPr>
          <w:p w14:paraId="4EA72291"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6</w:t>
            </w:r>
          </w:p>
        </w:tc>
        <w:tc>
          <w:tcPr>
            <w:tcW w:w="1543" w:type="pct"/>
            <w:tcBorders>
              <w:top w:val="nil"/>
              <w:left w:val="nil"/>
              <w:bottom w:val="single" w:sz="8" w:space="0" w:color="auto"/>
              <w:right w:val="single" w:sz="8" w:space="0" w:color="auto"/>
            </w:tcBorders>
            <w:shd w:val="clear" w:color="000000" w:fill="FFFFFF"/>
            <w:vAlign w:val="center"/>
            <w:hideMark/>
          </w:tcPr>
          <w:p w14:paraId="7CE5EB4A"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No se tienen indicadores para los niveles de actividad que a su vez tengan línea base, meta y plazos.</w:t>
            </w:r>
          </w:p>
        </w:tc>
        <w:tc>
          <w:tcPr>
            <w:tcW w:w="1951" w:type="pct"/>
            <w:tcBorders>
              <w:top w:val="nil"/>
              <w:left w:val="nil"/>
              <w:bottom w:val="single" w:sz="8" w:space="0" w:color="auto"/>
              <w:right w:val="single" w:sz="8" w:space="0" w:color="auto"/>
            </w:tcBorders>
            <w:shd w:val="clear" w:color="000000" w:fill="FFFFFF"/>
            <w:vAlign w:val="center"/>
            <w:hideMark/>
          </w:tcPr>
          <w:p w14:paraId="1B807530"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Es indispensable para tener herramientas que permitan conocer cómo se está comportando la gestión y los resultados del programa. Así mismo contar con información de línea base, metas y plazos de cumplimiento permitirá tener un punto de comparación para conocer si el programa está funcionando.</w:t>
            </w:r>
          </w:p>
        </w:tc>
      </w:tr>
    </w:tbl>
    <w:p w14:paraId="313ECCCF" w14:textId="5254D904" w:rsidR="00176BD1" w:rsidRDefault="00176BD1" w:rsidP="00E62026">
      <w:pPr>
        <w:spacing w:line="360" w:lineRule="auto"/>
        <w:rPr>
          <w:rFonts w:ascii="Arial" w:hAnsi="Arial" w:cs="Arial"/>
        </w:rPr>
      </w:pPr>
    </w:p>
    <w:p w14:paraId="1C16581B" w14:textId="77777777" w:rsidR="00176BD1" w:rsidRDefault="00176BD1">
      <w:pPr>
        <w:rPr>
          <w:rFonts w:ascii="Arial" w:hAnsi="Arial" w:cs="Arial"/>
        </w:rPr>
      </w:pPr>
      <w:r>
        <w:rPr>
          <w:rFonts w:ascii="Arial" w:hAnsi="Arial" w:cs="Arial"/>
        </w:rPr>
        <w:br w:type="page"/>
      </w:r>
    </w:p>
    <w:tbl>
      <w:tblPr>
        <w:tblW w:w="5000" w:type="pct"/>
        <w:tblCellMar>
          <w:left w:w="70" w:type="dxa"/>
          <w:right w:w="70" w:type="dxa"/>
        </w:tblCellMar>
        <w:tblLook w:val="04A0" w:firstRow="1" w:lastRow="0" w:firstColumn="1" w:lastColumn="0" w:noHBand="0" w:noVBand="1"/>
      </w:tblPr>
      <w:tblGrid>
        <w:gridCol w:w="1771"/>
        <w:gridCol w:w="1274"/>
        <w:gridCol w:w="3121"/>
        <w:gridCol w:w="3946"/>
      </w:tblGrid>
      <w:tr w:rsidR="00320631" w:rsidRPr="00320631" w14:paraId="6FA0E9E6" w14:textId="77777777" w:rsidTr="00320631">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595959"/>
            <w:noWrap/>
            <w:vAlign w:val="bottom"/>
            <w:hideMark/>
          </w:tcPr>
          <w:p w14:paraId="4E60B8DE" w14:textId="77777777" w:rsidR="00320631" w:rsidRPr="00320631" w:rsidRDefault="00320631" w:rsidP="00320631">
            <w:pPr>
              <w:spacing w:after="0" w:line="240" w:lineRule="auto"/>
              <w:jc w:val="center"/>
              <w:rPr>
                <w:rFonts w:ascii="Arial" w:eastAsia="Times New Roman" w:hAnsi="Arial" w:cs="Arial"/>
                <w:b/>
                <w:bCs/>
                <w:color w:val="FFFFFF"/>
                <w:lang w:eastAsia="es-MX"/>
              </w:rPr>
            </w:pPr>
            <w:proofErr w:type="spellStart"/>
            <w:r w:rsidRPr="00320631">
              <w:rPr>
                <w:rFonts w:ascii="Arial" w:eastAsia="Times New Roman" w:hAnsi="Arial" w:cs="Arial"/>
                <w:b/>
                <w:bCs/>
                <w:color w:val="FFFFFF"/>
                <w:lang w:eastAsia="es-MX"/>
              </w:rPr>
              <w:lastRenderedPageBreak/>
              <w:t>Subfondo</w:t>
            </w:r>
            <w:proofErr w:type="spellEnd"/>
            <w:r w:rsidRPr="00320631">
              <w:rPr>
                <w:rFonts w:ascii="Arial" w:eastAsia="Times New Roman" w:hAnsi="Arial" w:cs="Arial"/>
                <w:b/>
                <w:bCs/>
                <w:color w:val="FFFFFF"/>
                <w:lang w:eastAsia="es-MX"/>
              </w:rPr>
              <w:t xml:space="preserve"> Educación Tecnológica</w:t>
            </w:r>
          </w:p>
        </w:tc>
      </w:tr>
      <w:tr w:rsidR="00320631" w:rsidRPr="00320631" w14:paraId="33D6AADA" w14:textId="77777777" w:rsidTr="00635B3E">
        <w:trPr>
          <w:trHeight w:val="585"/>
        </w:trPr>
        <w:tc>
          <w:tcPr>
            <w:tcW w:w="876" w:type="pct"/>
            <w:vMerge w:val="restart"/>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14:paraId="0B3A00D0" w14:textId="77777777" w:rsidR="00320631" w:rsidRPr="00320631" w:rsidRDefault="00320631" w:rsidP="00320631">
            <w:pPr>
              <w:spacing w:after="0" w:line="240" w:lineRule="auto"/>
              <w:jc w:val="center"/>
              <w:rPr>
                <w:rFonts w:ascii="Arial" w:eastAsia="Times New Roman" w:hAnsi="Arial" w:cs="Arial"/>
                <w:b/>
                <w:bCs/>
                <w:color w:val="FFFFFF"/>
                <w:lang w:eastAsia="es-MX"/>
              </w:rPr>
            </w:pPr>
            <w:r w:rsidRPr="00320631">
              <w:rPr>
                <w:rFonts w:ascii="Arial" w:eastAsia="Times New Roman" w:hAnsi="Arial" w:cs="Arial"/>
                <w:b/>
                <w:bCs/>
                <w:color w:val="FFFFFF"/>
                <w:lang w:eastAsia="es-MX"/>
              </w:rPr>
              <w:t>Tema de evaluación:</w:t>
            </w:r>
          </w:p>
        </w:tc>
        <w:tc>
          <w:tcPr>
            <w:tcW w:w="630" w:type="pct"/>
            <w:tcBorders>
              <w:top w:val="nil"/>
              <w:left w:val="nil"/>
              <w:bottom w:val="nil"/>
              <w:right w:val="single" w:sz="8" w:space="0" w:color="auto"/>
            </w:tcBorders>
            <w:shd w:val="clear" w:color="auto" w:fill="808080" w:themeFill="background1" w:themeFillShade="80"/>
            <w:noWrap/>
            <w:vAlign w:val="center"/>
            <w:hideMark/>
          </w:tcPr>
          <w:p w14:paraId="4B3DE089" w14:textId="77777777" w:rsidR="00320631" w:rsidRPr="00320631" w:rsidRDefault="00320631" w:rsidP="00320631">
            <w:pPr>
              <w:spacing w:after="0" w:line="240" w:lineRule="auto"/>
              <w:jc w:val="center"/>
              <w:rPr>
                <w:rFonts w:ascii="Arial" w:eastAsia="Times New Roman" w:hAnsi="Arial" w:cs="Arial"/>
                <w:b/>
                <w:bCs/>
                <w:color w:val="FFFFFF"/>
                <w:lang w:eastAsia="es-MX"/>
              </w:rPr>
            </w:pPr>
            <w:r w:rsidRPr="00320631">
              <w:rPr>
                <w:rFonts w:ascii="Arial" w:eastAsia="Times New Roman" w:hAnsi="Arial" w:cs="Arial"/>
                <w:b/>
                <w:bCs/>
                <w:color w:val="FFFFFF"/>
                <w:lang w:eastAsia="es-MX"/>
              </w:rPr>
              <w:t>Referencia</w:t>
            </w:r>
          </w:p>
        </w:tc>
        <w:tc>
          <w:tcPr>
            <w:tcW w:w="1543" w:type="pct"/>
            <w:vMerge w:val="restart"/>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14:paraId="1FDBD1B8" w14:textId="77777777" w:rsidR="00320631" w:rsidRPr="00320631" w:rsidRDefault="00320631" w:rsidP="00320631">
            <w:pPr>
              <w:spacing w:after="0" w:line="240" w:lineRule="auto"/>
              <w:jc w:val="center"/>
              <w:rPr>
                <w:rFonts w:ascii="Arial" w:eastAsia="Times New Roman" w:hAnsi="Arial" w:cs="Arial"/>
                <w:b/>
                <w:bCs/>
                <w:color w:val="FFFFFF"/>
                <w:lang w:eastAsia="es-MX"/>
              </w:rPr>
            </w:pPr>
            <w:r w:rsidRPr="00320631">
              <w:rPr>
                <w:rFonts w:ascii="Arial" w:eastAsia="Times New Roman" w:hAnsi="Arial" w:cs="Arial"/>
                <w:b/>
                <w:bCs/>
                <w:color w:val="FFFFFF"/>
                <w:lang w:eastAsia="es-MX"/>
              </w:rPr>
              <w:t>Fortaleza y Oportunidad/Debilidad o amenaza</w:t>
            </w:r>
          </w:p>
        </w:tc>
        <w:tc>
          <w:tcPr>
            <w:tcW w:w="1951" w:type="pct"/>
            <w:vMerge w:val="restart"/>
            <w:tcBorders>
              <w:top w:val="nil"/>
              <w:left w:val="single" w:sz="8" w:space="0" w:color="auto"/>
              <w:bottom w:val="single" w:sz="8" w:space="0" w:color="000000"/>
              <w:right w:val="single" w:sz="8" w:space="0" w:color="auto"/>
            </w:tcBorders>
            <w:shd w:val="clear" w:color="auto" w:fill="808080" w:themeFill="background1" w:themeFillShade="80"/>
            <w:noWrap/>
            <w:vAlign w:val="center"/>
            <w:hideMark/>
          </w:tcPr>
          <w:p w14:paraId="4F09538A" w14:textId="77777777" w:rsidR="00320631" w:rsidRPr="00320631" w:rsidRDefault="00320631" w:rsidP="00320631">
            <w:pPr>
              <w:spacing w:after="0" w:line="240" w:lineRule="auto"/>
              <w:jc w:val="center"/>
              <w:rPr>
                <w:rFonts w:ascii="Arial" w:eastAsia="Times New Roman" w:hAnsi="Arial" w:cs="Arial"/>
                <w:b/>
                <w:bCs/>
                <w:color w:val="FFFFFF"/>
                <w:lang w:eastAsia="es-MX"/>
              </w:rPr>
            </w:pPr>
            <w:r w:rsidRPr="00320631">
              <w:rPr>
                <w:rFonts w:ascii="Arial" w:eastAsia="Times New Roman" w:hAnsi="Arial" w:cs="Arial"/>
                <w:b/>
                <w:bCs/>
                <w:color w:val="FFFFFF"/>
                <w:lang w:eastAsia="es-MX"/>
              </w:rPr>
              <w:t>Recomendación</w:t>
            </w:r>
          </w:p>
        </w:tc>
      </w:tr>
      <w:tr w:rsidR="00320631" w:rsidRPr="00320631" w14:paraId="1BE06DAC" w14:textId="77777777" w:rsidTr="00635B3E">
        <w:trPr>
          <w:trHeight w:val="315"/>
        </w:trPr>
        <w:tc>
          <w:tcPr>
            <w:tcW w:w="876" w:type="pct"/>
            <w:vMerge/>
            <w:tcBorders>
              <w:top w:val="nil"/>
              <w:left w:val="single" w:sz="8" w:space="0" w:color="auto"/>
              <w:bottom w:val="single" w:sz="8" w:space="0" w:color="000000"/>
              <w:right w:val="single" w:sz="8" w:space="0" w:color="auto"/>
            </w:tcBorders>
            <w:vAlign w:val="center"/>
            <w:hideMark/>
          </w:tcPr>
          <w:p w14:paraId="4D653F3E" w14:textId="77777777" w:rsidR="00320631" w:rsidRPr="00320631" w:rsidRDefault="00320631" w:rsidP="00320631">
            <w:pPr>
              <w:spacing w:after="0" w:line="240" w:lineRule="auto"/>
              <w:rPr>
                <w:rFonts w:ascii="Arial" w:eastAsia="Times New Roman" w:hAnsi="Arial" w:cs="Arial"/>
                <w:b/>
                <w:bCs/>
                <w:color w:val="FFFFFF"/>
                <w:lang w:eastAsia="es-MX"/>
              </w:rPr>
            </w:pPr>
          </w:p>
        </w:tc>
        <w:tc>
          <w:tcPr>
            <w:tcW w:w="630" w:type="pct"/>
            <w:tcBorders>
              <w:top w:val="nil"/>
              <w:left w:val="nil"/>
              <w:bottom w:val="single" w:sz="8" w:space="0" w:color="auto"/>
              <w:right w:val="single" w:sz="8" w:space="0" w:color="auto"/>
            </w:tcBorders>
            <w:shd w:val="clear" w:color="auto" w:fill="808080" w:themeFill="background1" w:themeFillShade="80"/>
            <w:noWrap/>
            <w:vAlign w:val="center"/>
            <w:hideMark/>
          </w:tcPr>
          <w:p w14:paraId="40380364" w14:textId="77777777" w:rsidR="00320631" w:rsidRPr="00320631" w:rsidRDefault="00320631" w:rsidP="00320631">
            <w:pPr>
              <w:spacing w:after="0" w:line="240" w:lineRule="auto"/>
              <w:jc w:val="center"/>
              <w:rPr>
                <w:rFonts w:ascii="Arial" w:eastAsia="Times New Roman" w:hAnsi="Arial" w:cs="Arial"/>
                <w:b/>
                <w:bCs/>
                <w:color w:val="FFFFFF"/>
                <w:lang w:eastAsia="es-MX"/>
              </w:rPr>
            </w:pPr>
            <w:r w:rsidRPr="00635B3E">
              <w:rPr>
                <w:rFonts w:ascii="Arial" w:eastAsia="Times New Roman" w:hAnsi="Arial" w:cs="Arial"/>
                <w:b/>
                <w:bCs/>
                <w:color w:val="FFFFFF"/>
                <w:shd w:val="clear" w:color="auto" w:fill="808080" w:themeFill="background1" w:themeFillShade="80"/>
                <w:lang w:eastAsia="es-MX"/>
              </w:rPr>
              <w:t>(Pregunta</w:t>
            </w:r>
            <w:r w:rsidRPr="00320631">
              <w:rPr>
                <w:rFonts w:ascii="Arial" w:eastAsia="Times New Roman" w:hAnsi="Arial" w:cs="Arial"/>
                <w:b/>
                <w:bCs/>
                <w:color w:val="FFFFFF"/>
                <w:lang w:eastAsia="es-MX"/>
              </w:rPr>
              <w:t>)</w:t>
            </w:r>
          </w:p>
        </w:tc>
        <w:tc>
          <w:tcPr>
            <w:tcW w:w="1543" w:type="pct"/>
            <w:vMerge/>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14:paraId="3FE6F350" w14:textId="77777777" w:rsidR="00320631" w:rsidRPr="00320631" w:rsidRDefault="00320631" w:rsidP="00320631">
            <w:pPr>
              <w:spacing w:after="0" w:line="240" w:lineRule="auto"/>
              <w:rPr>
                <w:rFonts w:ascii="Arial" w:eastAsia="Times New Roman" w:hAnsi="Arial" w:cs="Arial"/>
                <w:b/>
                <w:bCs/>
                <w:color w:val="FFFFFF"/>
                <w:lang w:eastAsia="es-MX"/>
              </w:rPr>
            </w:pPr>
          </w:p>
        </w:tc>
        <w:tc>
          <w:tcPr>
            <w:tcW w:w="1951" w:type="pct"/>
            <w:vMerge/>
            <w:tcBorders>
              <w:top w:val="nil"/>
              <w:left w:val="single" w:sz="8" w:space="0" w:color="auto"/>
              <w:bottom w:val="single" w:sz="8" w:space="0" w:color="000000"/>
              <w:right w:val="single" w:sz="8" w:space="0" w:color="auto"/>
            </w:tcBorders>
            <w:vAlign w:val="center"/>
            <w:hideMark/>
          </w:tcPr>
          <w:p w14:paraId="1A1111B1" w14:textId="77777777" w:rsidR="00320631" w:rsidRPr="00320631" w:rsidRDefault="00320631" w:rsidP="00320631">
            <w:pPr>
              <w:spacing w:after="0" w:line="240" w:lineRule="auto"/>
              <w:rPr>
                <w:rFonts w:ascii="Arial" w:eastAsia="Times New Roman" w:hAnsi="Arial" w:cs="Arial"/>
                <w:b/>
                <w:bCs/>
                <w:color w:val="FFFFFF"/>
                <w:lang w:eastAsia="es-MX"/>
              </w:rPr>
            </w:pPr>
          </w:p>
        </w:tc>
      </w:tr>
      <w:tr w:rsidR="00320631" w:rsidRPr="00320631" w14:paraId="17AD3810" w14:textId="77777777" w:rsidTr="00320631">
        <w:trPr>
          <w:trHeight w:val="315"/>
        </w:trPr>
        <w:tc>
          <w:tcPr>
            <w:tcW w:w="5000" w:type="pct"/>
            <w:gridSpan w:val="4"/>
            <w:tcBorders>
              <w:top w:val="nil"/>
              <w:left w:val="single" w:sz="8" w:space="0" w:color="auto"/>
              <w:bottom w:val="single" w:sz="8" w:space="0" w:color="auto"/>
              <w:right w:val="single" w:sz="8" w:space="0" w:color="000000"/>
            </w:tcBorders>
            <w:shd w:val="clear" w:color="000000" w:fill="D9D9D9"/>
            <w:vAlign w:val="center"/>
            <w:hideMark/>
          </w:tcPr>
          <w:p w14:paraId="0BDC2612" w14:textId="77777777" w:rsidR="00320631" w:rsidRPr="00320631" w:rsidRDefault="00320631" w:rsidP="00320631">
            <w:pPr>
              <w:spacing w:after="0" w:line="240" w:lineRule="auto"/>
              <w:jc w:val="center"/>
              <w:rPr>
                <w:rFonts w:ascii="Arial" w:eastAsia="Times New Roman" w:hAnsi="Arial" w:cs="Arial"/>
                <w:b/>
                <w:bCs/>
                <w:color w:val="000000"/>
                <w:lang w:eastAsia="es-MX"/>
              </w:rPr>
            </w:pPr>
            <w:r w:rsidRPr="00320631">
              <w:rPr>
                <w:rFonts w:ascii="Arial" w:eastAsia="Times New Roman" w:hAnsi="Arial" w:cs="Arial"/>
                <w:b/>
                <w:bCs/>
                <w:color w:val="000000"/>
                <w:lang w:eastAsia="es-MX"/>
              </w:rPr>
              <w:t>Fortaleza y Oportunidad</w:t>
            </w:r>
          </w:p>
        </w:tc>
      </w:tr>
      <w:tr w:rsidR="00320631" w:rsidRPr="00320631" w14:paraId="0D7B736C" w14:textId="77777777" w:rsidTr="00320631">
        <w:trPr>
          <w:trHeight w:val="1568"/>
        </w:trPr>
        <w:tc>
          <w:tcPr>
            <w:tcW w:w="87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B4C8824"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3. Avance en el cumplimiento de resultados</w:t>
            </w:r>
          </w:p>
        </w:tc>
        <w:tc>
          <w:tcPr>
            <w:tcW w:w="630" w:type="pct"/>
            <w:tcBorders>
              <w:top w:val="nil"/>
              <w:left w:val="nil"/>
              <w:bottom w:val="single" w:sz="8" w:space="0" w:color="auto"/>
              <w:right w:val="single" w:sz="8" w:space="0" w:color="auto"/>
            </w:tcBorders>
            <w:shd w:val="clear" w:color="000000" w:fill="FFFFFF"/>
            <w:vAlign w:val="center"/>
            <w:hideMark/>
          </w:tcPr>
          <w:p w14:paraId="720FAE1C"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7</w:t>
            </w:r>
          </w:p>
        </w:tc>
        <w:tc>
          <w:tcPr>
            <w:tcW w:w="1543" w:type="pct"/>
            <w:tcBorders>
              <w:top w:val="nil"/>
              <w:left w:val="nil"/>
              <w:bottom w:val="single" w:sz="8" w:space="0" w:color="auto"/>
              <w:right w:val="nil"/>
            </w:tcBorders>
            <w:shd w:val="clear" w:color="000000" w:fill="FFFFFF"/>
            <w:vAlign w:val="center"/>
            <w:hideMark/>
          </w:tcPr>
          <w:p w14:paraId="5E974AB3"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En ambos programas de Educación de Adultos y Tecnológica se tienen porcentajes de recursos ejercidos superiores al 95%, (97.8% y 99.3% respectivamente),</w:t>
            </w:r>
          </w:p>
        </w:tc>
        <w:tc>
          <w:tcPr>
            <w:tcW w:w="195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D19AFD5"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 </w:t>
            </w:r>
          </w:p>
        </w:tc>
      </w:tr>
      <w:tr w:rsidR="00320631" w:rsidRPr="00320631" w14:paraId="51A84EA0" w14:textId="77777777" w:rsidTr="00320631">
        <w:trPr>
          <w:trHeight w:val="1211"/>
        </w:trPr>
        <w:tc>
          <w:tcPr>
            <w:tcW w:w="876" w:type="pct"/>
            <w:vMerge/>
            <w:tcBorders>
              <w:top w:val="nil"/>
              <w:left w:val="single" w:sz="8" w:space="0" w:color="auto"/>
              <w:bottom w:val="single" w:sz="8" w:space="0" w:color="000000"/>
              <w:right w:val="single" w:sz="8" w:space="0" w:color="auto"/>
            </w:tcBorders>
            <w:vAlign w:val="center"/>
            <w:hideMark/>
          </w:tcPr>
          <w:p w14:paraId="54079F38" w14:textId="77777777" w:rsidR="00320631" w:rsidRPr="00320631" w:rsidRDefault="00320631" w:rsidP="00320631">
            <w:pPr>
              <w:spacing w:after="0" w:line="240" w:lineRule="auto"/>
              <w:rPr>
                <w:rFonts w:ascii="Arial" w:eastAsia="Times New Roman" w:hAnsi="Arial" w:cs="Arial"/>
                <w:color w:val="000000"/>
                <w:lang w:eastAsia="es-MX"/>
              </w:rPr>
            </w:pPr>
          </w:p>
        </w:tc>
        <w:tc>
          <w:tcPr>
            <w:tcW w:w="630" w:type="pct"/>
            <w:tcBorders>
              <w:top w:val="nil"/>
              <w:left w:val="nil"/>
              <w:bottom w:val="single" w:sz="8" w:space="0" w:color="auto"/>
              <w:right w:val="single" w:sz="8" w:space="0" w:color="auto"/>
            </w:tcBorders>
            <w:shd w:val="clear" w:color="000000" w:fill="FFFFFF"/>
            <w:vAlign w:val="center"/>
            <w:hideMark/>
          </w:tcPr>
          <w:p w14:paraId="43740EE5"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7</w:t>
            </w:r>
          </w:p>
        </w:tc>
        <w:tc>
          <w:tcPr>
            <w:tcW w:w="1543" w:type="pct"/>
            <w:tcBorders>
              <w:top w:val="nil"/>
              <w:left w:val="nil"/>
              <w:bottom w:val="single" w:sz="8" w:space="0" w:color="auto"/>
              <w:right w:val="nil"/>
            </w:tcBorders>
            <w:shd w:val="clear" w:color="000000" w:fill="FFFFFF"/>
            <w:vAlign w:val="center"/>
            <w:hideMark/>
          </w:tcPr>
          <w:p w14:paraId="566C4214"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Se registran los avances en el PASH por lo que permite dar transparencia y un monitoreo de avances para una mejor toma de decisiones</w:t>
            </w:r>
          </w:p>
        </w:tc>
        <w:tc>
          <w:tcPr>
            <w:tcW w:w="1951" w:type="pct"/>
            <w:vMerge/>
            <w:tcBorders>
              <w:top w:val="nil"/>
              <w:left w:val="single" w:sz="8" w:space="0" w:color="auto"/>
              <w:bottom w:val="single" w:sz="8" w:space="0" w:color="000000"/>
              <w:right w:val="single" w:sz="8" w:space="0" w:color="auto"/>
            </w:tcBorders>
            <w:vAlign w:val="center"/>
            <w:hideMark/>
          </w:tcPr>
          <w:p w14:paraId="122FDFC5" w14:textId="77777777" w:rsidR="00320631" w:rsidRPr="00320631" w:rsidRDefault="00320631" w:rsidP="00320631">
            <w:pPr>
              <w:spacing w:after="0" w:line="240" w:lineRule="auto"/>
              <w:rPr>
                <w:rFonts w:ascii="Arial" w:eastAsia="Times New Roman" w:hAnsi="Arial" w:cs="Arial"/>
                <w:color w:val="000000"/>
                <w:lang w:eastAsia="es-MX"/>
              </w:rPr>
            </w:pPr>
          </w:p>
        </w:tc>
      </w:tr>
      <w:tr w:rsidR="00320631" w:rsidRPr="00320631" w14:paraId="3FBE6FFC" w14:textId="77777777" w:rsidTr="00320631">
        <w:trPr>
          <w:trHeight w:val="1155"/>
        </w:trPr>
        <w:tc>
          <w:tcPr>
            <w:tcW w:w="876" w:type="pct"/>
            <w:vMerge/>
            <w:tcBorders>
              <w:top w:val="nil"/>
              <w:left w:val="single" w:sz="8" w:space="0" w:color="auto"/>
              <w:bottom w:val="single" w:sz="8" w:space="0" w:color="000000"/>
              <w:right w:val="single" w:sz="8" w:space="0" w:color="auto"/>
            </w:tcBorders>
            <w:vAlign w:val="center"/>
            <w:hideMark/>
          </w:tcPr>
          <w:p w14:paraId="40DD2398" w14:textId="77777777" w:rsidR="00320631" w:rsidRPr="00320631" w:rsidRDefault="00320631" w:rsidP="00320631">
            <w:pPr>
              <w:spacing w:after="0" w:line="240" w:lineRule="auto"/>
              <w:rPr>
                <w:rFonts w:ascii="Arial" w:eastAsia="Times New Roman" w:hAnsi="Arial" w:cs="Arial"/>
                <w:color w:val="000000"/>
                <w:lang w:eastAsia="es-MX"/>
              </w:rPr>
            </w:pPr>
          </w:p>
        </w:tc>
        <w:tc>
          <w:tcPr>
            <w:tcW w:w="630" w:type="pct"/>
            <w:tcBorders>
              <w:top w:val="nil"/>
              <w:left w:val="nil"/>
              <w:bottom w:val="single" w:sz="8" w:space="0" w:color="auto"/>
              <w:right w:val="single" w:sz="8" w:space="0" w:color="auto"/>
            </w:tcBorders>
            <w:shd w:val="clear" w:color="000000" w:fill="FFFFFF"/>
            <w:vAlign w:val="center"/>
            <w:hideMark/>
          </w:tcPr>
          <w:p w14:paraId="7EAB6564"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8</w:t>
            </w:r>
          </w:p>
        </w:tc>
        <w:tc>
          <w:tcPr>
            <w:tcW w:w="1543" w:type="pct"/>
            <w:tcBorders>
              <w:top w:val="nil"/>
              <w:left w:val="nil"/>
              <w:bottom w:val="single" w:sz="8" w:space="0" w:color="auto"/>
              <w:right w:val="nil"/>
            </w:tcBorders>
            <w:shd w:val="clear" w:color="000000" w:fill="FFFFFF"/>
            <w:vAlign w:val="center"/>
            <w:hideMark/>
          </w:tcPr>
          <w:p w14:paraId="105DB21B"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Existe una buena práctica por parte de las dependencias estatales en la captura de los avances de sus indicadores</w:t>
            </w:r>
          </w:p>
        </w:tc>
        <w:tc>
          <w:tcPr>
            <w:tcW w:w="1951" w:type="pct"/>
            <w:vMerge/>
            <w:tcBorders>
              <w:top w:val="nil"/>
              <w:left w:val="single" w:sz="8" w:space="0" w:color="auto"/>
              <w:bottom w:val="single" w:sz="8" w:space="0" w:color="000000"/>
              <w:right w:val="single" w:sz="8" w:space="0" w:color="auto"/>
            </w:tcBorders>
            <w:vAlign w:val="center"/>
            <w:hideMark/>
          </w:tcPr>
          <w:p w14:paraId="75866430" w14:textId="77777777" w:rsidR="00320631" w:rsidRPr="00320631" w:rsidRDefault="00320631" w:rsidP="00320631">
            <w:pPr>
              <w:spacing w:after="0" w:line="240" w:lineRule="auto"/>
              <w:rPr>
                <w:rFonts w:ascii="Arial" w:eastAsia="Times New Roman" w:hAnsi="Arial" w:cs="Arial"/>
                <w:color w:val="000000"/>
                <w:lang w:eastAsia="es-MX"/>
              </w:rPr>
            </w:pPr>
          </w:p>
        </w:tc>
      </w:tr>
      <w:tr w:rsidR="00320631" w:rsidRPr="00320631" w14:paraId="76F9C3FA" w14:textId="77777777" w:rsidTr="00320631">
        <w:trPr>
          <w:trHeight w:val="315"/>
        </w:trPr>
        <w:tc>
          <w:tcPr>
            <w:tcW w:w="5000" w:type="pct"/>
            <w:gridSpan w:val="4"/>
            <w:tcBorders>
              <w:top w:val="nil"/>
              <w:left w:val="single" w:sz="8" w:space="0" w:color="auto"/>
              <w:bottom w:val="single" w:sz="8" w:space="0" w:color="auto"/>
              <w:right w:val="single" w:sz="8" w:space="0" w:color="000000"/>
            </w:tcBorders>
            <w:shd w:val="clear" w:color="000000" w:fill="D9D9D9"/>
            <w:vAlign w:val="center"/>
            <w:hideMark/>
          </w:tcPr>
          <w:p w14:paraId="07DAFBC7" w14:textId="77777777" w:rsidR="00320631" w:rsidRPr="00320631" w:rsidRDefault="00320631" w:rsidP="00320631">
            <w:pPr>
              <w:spacing w:after="0" w:line="240" w:lineRule="auto"/>
              <w:jc w:val="center"/>
              <w:rPr>
                <w:rFonts w:ascii="Arial" w:eastAsia="Times New Roman" w:hAnsi="Arial" w:cs="Arial"/>
                <w:b/>
                <w:bCs/>
                <w:color w:val="000000"/>
                <w:lang w:eastAsia="es-MX"/>
              </w:rPr>
            </w:pPr>
            <w:r w:rsidRPr="00320631">
              <w:rPr>
                <w:rFonts w:ascii="Arial" w:eastAsia="Times New Roman" w:hAnsi="Arial" w:cs="Arial"/>
                <w:b/>
                <w:bCs/>
                <w:color w:val="000000"/>
                <w:lang w:eastAsia="es-MX"/>
              </w:rPr>
              <w:t>Debilidad o Amenaza</w:t>
            </w:r>
          </w:p>
        </w:tc>
      </w:tr>
      <w:tr w:rsidR="00320631" w:rsidRPr="00320631" w14:paraId="32925998" w14:textId="77777777" w:rsidTr="00320631">
        <w:trPr>
          <w:trHeight w:val="2958"/>
        </w:trPr>
        <w:tc>
          <w:tcPr>
            <w:tcW w:w="87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6E040FC"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3. Avance en el cumplimiento de resultados</w:t>
            </w:r>
          </w:p>
        </w:tc>
        <w:tc>
          <w:tcPr>
            <w:tcW w:w="630" w:type="pct"/>
            <w:tcBorders>
              <w:top w:val="nil"/>
              <w:left w:val="nil"/>
              <w:bottom w:val="single" w:sz="8" w:space="0" w:color="auto"/>
              <w:right w:val="single" w:sz="8" w:space="0" w:color="auto"/>
            </w:tcBorders>
            <w:shd w:val="clear" w:color="000000" w:fill="FFFFFF"/>
            <w:vAlign w:val="center"/>
            <w:hideMark/>
          </w:tcPr>
          <w:p w14:paraId="4429E46E"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8</w:t>
            </w:r>
          </w:p>
        </w:tc>
        <w:tc>
          <w:tcPr>
            <w:tcW w:w="1543" w:type="pct"/>
            <w:tcBorders>
              <w:top w:val="nil"/>
              <w:left w:val="nil"/>
              <w:bottom w:val="single" w:sz="8" w:space="0" w:color="auto"/>
              <w:right w:val="single" w:sz="8" w:space="0" w:color="auto"/>
            </w:tcBorders>
            <w:shd w:val="clear" w:color="000000" w:fill="FFFFFF"/>
            <w:vAlign w:val="center"/>
            <w:hideMark/>
          </w:tcPr>
          <w:p w14:paraId="162D247C" w14:textId="77777777" w:rsidR="00320631" w:rsidRPr="00320631" w:rsidRDefault="00320631" w:rsidP="00320631">
            <w:pPr>
              <w:spacing w:after="0" w:line="240" w:lineRule="auto"/>
              <w:rPr>
                <w:rFonts w:ascii="Arial" w:eastAsia="Times New Roman" w:hAnsi="Arial" w:cs="Arial"/>
                <w:color w:val="000000"/>
                <w:lang w:eastAsia="es-MX"/>
              </w:rPr>
            </w:pPr>
            <w:r w:rsidRPr="00320631">
              <w:rPr>
                <w:rFonts w:ascii="Arial" w:eastAsia="Times New Roman" w:hAnsi="Arial" w:cs="Arial"/>
                <w:color w:val="000000"/>
                <w:lang w:eastAsia="es-MX"/>
              </w:rPr>
              <w:t>Solo el 50% de los indicadores cumplieron sus metas</w:t>
            </w:r>
          </w:p>
        </w:tc>
        <w:tc>
          <w:tcPr>
            <w:tcW w:w="1951" w:type="pct"/>
            <w:tcBorders>
              <w:top w:val="nil"/>
              <w:left w:val="nil"/>
              <w:bottom w:val="single" w:sz="8" w:space="0" w:color="000000"/>
              <w:right w:val="single" w:sz="8" w:space="0" w:color="auto"/>
            </w:tcBorders>
            <w:shd w:val="clear" w:color="000000" w:fill="FFFFFF"/>
            <w:vAlign w:val="center"/>
            <w:hideMark/>
          </w:tcPr>
          <w:p w14:paraId="5CDD5853"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 xml:space="preserve">A efectos de poder tener un adecuado seguimiento a los avances en los indicadores, si bien muchos de los indicadores cumplieron durante el año anterior un 100% de avances se debe dar una continuidad a los mismos, así como también realizar mayores esfuerzos para lograr avances en los indicadores y no queden por debajo del 50% de avance como se presentaron en 2015. </w:t>
            </w:r>
          </w:p>
        </w:tc>
      </w:tr>
      <w:tr w:rsidR="00320631" w:rsidRPr="00320631" w14:paraId="05B1E8D6" w14:textId="77777777" w:rsidTr="00320631">
        <w:trPr>
          <w:trHeight w:val="1836"/>
        </w:trPr>
        <w:tc>
          <w:tcPr>
            <w:tcW w:w="876" w:type="pct"/>
            <w:vMerge/>
            <w:tcBorders>
              <w:top w:val="nil"/>
              <w:left w:val="single" w:sz="8" w:space="0" w:color="auto"/>
              <w:bottom w:val="single" w:sz="8" w:space="0" w:color="000000"/>
              <w:right w:val="single" w:sz="8" w:space="0" w:color="auto"/>
            </w:tcBorders>
            <w:vAlign w:val="center"/>
            <w:hideMark/>
          </w:tcPr>
          <w:p w14:paraId="3383F635" w14:textId="77777777" w:rsidR="00320631" w:rsidRPr="00320631" w:rsidRDefault="00320631" w:rsidP="00320631">
            <w:pPr>
              <w:spacing w:after="0" w:line="240" w:lineRule="auto"/>
              <w:rPr>
                <w:rFonts w:ascii="Arial" w:eastAsia="Times New Roman" w:hAnsi="Arial" w:cs="Arial"/>
                <w:color w:val="000000"/>
                <w:lang w:eastAsia="es-MX"/>
              </w:rPr>
            </w:pPr>
          </w:p>
        </w:tc>
        <w:tc>
          <w:tcPr>
            <w:tcW w:w="630" w:type="pct"/>
            <w:tcBorders>
              <w:top w:val="nil"/>
              <w:left w:val="nil"/>
              <w:bottom w:val="single" w:sz="8" w:space="0" w:color="auto"/>
              <w:right w:val="single" w:sz="8" w:space="0" w:color="auto"/>
            </w:tcBorders>
            <w:shd w:val="clear" w:color="000000" w:fill="FFFFFF"/>
            <w:vAlign w:val="center"/>
            <w:hideMark/>
          </w:tcPr>
          <w:p w14:paraId="68892EDC"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8</w:t>
            </w:r>
          </w:p>
        </w:tc>
        <w:tc>
          <w:tcPr>
            <w:tcW w:w="1543" w:type="pct"/>
            <w:tcBorders>
              <w:top w:val="nil"/>
              <w:left w:val="nil"/>
              <w:bottom w:val="single" w:sz="8" w:space="0" w:color="auto"/>
              <w:right w:val="single" w:sz="8" w:space="0" w:color="auto"/>
            </w:tcBorders>
            <w:shd w:val="clear" w:color="000000" w:fill="FFFFFF"/>
            <w:vAlign w:val="center"/>
            <w:hideMark/>
          </w:tcPr>
          <w:p w14:paraId="71D7A56E" w14:textId="77777777" w:rsidR="00320631" w:rsidRPr="00320631" w:rsidRDefault="00320631" w:rsidP="00320631">
            <w:pPr>
              <w:spacing w:after="0" w:line="240" w:lineRule="auto"/>
              <w:rPr>
                <w:rFonts w:ascii="Arial" w:eastAsia="Times New Roman" w:hAnsi="Arial" w:cs="Arial"/>
                <w:color w:val="000000"/>
                <w:lang w:eastAsia="es-MX"/>
              </w:rPr>
            </w:pPr>
            <w:r w:rsidRPr="00320631">
              <w:rPr>
                <w:rFonts w:ascii="Arial" w:eastAsia="Times New Roman" w:hAnsi="Arial" w:cs="Arial"/>
                <w:color w:val="000000"/>
                <w:lang w:eastAsia="es-MX"/>
              </w:rPr>
              <w:t>Se detectó que un indicador del nivel Fin del año anterior, se ubicó en el nivel de componente en el 2015.</w:t>
            </w:r>
          </w:p>
        </w:tc>
        <w:tc>
          <w:tcPr>
            <w:tcW w:w="1951" w:type="pct"/>
            <w:tcBorders>
              <w:top w:val="nil"/>
              <w:left w:val="nil"/>
              <w:bottom w:val="single" w:sz="8" w:space="0" w:color="000000"/>
              <w:right w:val="single" w:sz="8" w:space="0" w:color="auto"/>
            </w:tcBorders>
            <w:shd w:val="clear" w:color="000000" w:fill="FFFFFF"/>
            <w:vAlign w:val="center"/>
            <w:hideMark/>
          </w:tcPr>
          <w:p w14:paraId="78F2624C"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Se recomienda que la entidad federativa le sugiera a la Federación que mantenga la consistencia en el tiempo de los indicadores en sus respectivos niveles, a fin de poder evaluar adecuadamente su desempeño.</w:t>
            </w:r>
          </w:p>
        </w:tc>
      </w:tr>
    </w:tbl>
    <w:p w14:paraId="5143DE6A" w14:textId="0DFF005E" w:rsidR="00176BD1" w:rsidRDefault="00176BD1" w:rsidP="00E62026">
      <w:pPr>
        <w:spacing w:line="360" w:lineRule="auto"/>
        <w:rPr>
          <w:rFonts w:ascii="Arial" w:hAnsi="Arial" w:cs="Arial"/>
        </w:rPr>
      </w:pPr>
    </w:p>
    <w:p w14:paraId="0ABDDEE8" w14:textId="77777777" w:rsidR="00176BD1" w:rsidRDefault="00176BD1">
      <w:pPr>
        <w:rPr>
          <w:rFonts w:ascii="Arial" w:hAnsi="Arial" w:cs="Arial"/>
        </w:rPr>
      </w:pPr>
      <w:r>
        <w:rPr>
          <w:rFonts w:ascii="Arial" w:hAnsi="Arial" w:cs="Arial"/>
        </w:rPr>
        <w:br w:type="page"/>
      </w:r>
    </w:p>
    <w:tbl>
      <w:tblPr>
        <w:tblW w:w="5000" w:type="pct"/>
        <w:tblLayout w:type="fixed"/>
        <w:tblCellMar>
          <w:left w:w="70" w:type="dxa"/>
          <w:right w:w="70" w:type="dxa"/>
        </w:tblCellMar>
        <w:tblLook w:val="04A0" w:firstRow="1" w:lastRow="0" w:firstColumn="1" w:lastColumn="0" w:noHBand="0" w:noVBand="1"/>
      </w:tblPr>
      <w:tblGrid>
        <w:gridCol w:w="1771"/>
        <w:gridCol w:w="1276"/>
        <w:gridCol w:w="3119"/>
        <w:gridCol w:w="3946"/>
      </w:tblGrid>
      <w:tr w:rsidR="00320631" w:rsidRPr="00320631" w14:paraId="77381F37" w14:textId="77777777" w:rsidTr="00320631">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595959"/>
            <w:noWrap/>
            <w:vAlign w:val="bottom"/>
            <w:hideMark/>
          </w:tcPr>
          <w:p w14:paraId="2A7C222F" w14:textId="77777777" w:rsidR="00320631" w:rsidRPr="00320631" w:rsidRDefault="00320631" w:rsidP="00320631">
            <w:pPr>
              <w:spacing w:after="0" w:line="240" w:lineRule="auto"/>
              <w:jc w:val="center"/>
              <w:rPr>
                <w:rFonts w:ascii="Arial" w:eastAsia="Times New Roman" w:hAnsi="Arial" w:cs="Arial"/>
                <w:b/>
                <w:bCs/>
                <w:color w:val="FFFFFF"/>
                <w:lang w:eastAsia="es-MX"/>
              </w:rPr>
            </w:pPr>
            <w:proofErr w:type="spellStart"/>
            <w:r w:rsidRPr="00320631">
              <w:rPr>
                <w:rFonts w:ascii="Arial" w:eastAsia="Times New Roman" w:hAnsi="Arial" w:cs="Arial"/>
                <w:b/>
                <w:bCs/>
                <w:color w:val="FFFFFF"/>
                <w:lang w:eastAsia="es-MX"/>
              </w:rPr>
              <w:lastRenderedPageBreak/>
              <w:t>Subfondo</w:t>
            </w:r>
            <w:proofErr w:type="spellEnd"/>
            <w:r w:rsidRPr="00320631">
              <w:rPr>
                <w:rFonts w:ascii="Arial" w:eastAsia="Times New Roman" w:hAnsi="Arial" w:cs="Arial"/>
                <w:b/>
                <w:bCs/>
                <w:color w:val="FFFFFF"/>
                <w:lang w:eastAsia="es-MX"/>
              </w:rPr>
              <w:t xml:space="preserve"> Educación Tecnológica</w:t>
            </w:r>
          </w:p>
        </w:tc>
      </w:tr>
      <w:tr w:rsidR="00320631" w:rsidRPr="00320631" w14:paraId="1A01CE7E" w14:textId="77777777" w:rsidTr="00635B3E">
        <w:trPr>
          <w:trHeight w:val="585"/>
        </w:trPr>
        <w:tc>
          <w:tcPr>
            <w:tcW w:w="876" w:type="pct"/>
            <w:vMerge w:val="restart"/>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14:paraId="3F127F63" w14:textId="77777777" w:rsidR="00320631" w:rsidRPr="00320631" w:rsidRDefault="00320631" w:rsidP="00320631">
            <w:pPr>
              <w:spacing w:after="0" w:line="240" w:lineRule="auto"/>
              <w:jc w:val="center"/>
              <w:rPr>
                <w:rFonts w:ascii="Arial" w:eastAsia="Times New Roman" w:hAnsi="Arial" w:cs="Arial"/>
                <w:b/>
                <w:bCs/>
                <w:color w:val="FFFFFF"/>
                <w:lang w:eastAsia="es-MX"/>
              </w:rPr>
            </w:pPr>
            <w:r w:rsidRPr="00320631">
              <w:rPr>
                <w:rFonts w:ascii="Arial" w:eastAsia="Times New Roman" w:hAnsi="Arial" w:cs="Arial"/>
                <w:b/>
                <w:bCs/>
                <w:color w:val="FFFFFF"/>
                <w:lang w:eastAsia="es-MX"/>
              </w:rPr>
              <w:t>Tema de evaluación:</w:t>
            </w:r>
          </w:p>
        </w:tc>
        <w:tc>
          <w:tcPr>
            <w:tcW w:w="631" w:type="pct"/>
            <w:tcBorders>
              <w:top w:val="nil"/>
              <w:left w:val="nil"/>
              <w:bottom w:val="nil"/>
              <w:right w:val="single" w:sz="8" w:space="0" w:color="auto"/>
            </w:tcBorders>
            <w:shd w:val="clear" w:color="auto" w:fill="808080" w:themeFill="background1" w:themeFillShade="80"/>
            <w:noWrap/>
            <w:vAlign w:val="center"/>
            <w:hideMark/>
          </w:tcPr>
          <w:p w14:paraId="43ADBCED" w14:textId="77777777" w:rsidR="00320631" w:rsidRPr="00320631" w:rsidRDefault="00320631" w:rsidP="00320631">
            <w:pPr>
              <w:spacing w:after="0" w:line="240" w:lineRule="auto"/>
              <w:jc w:val="center"/>
              <w:rPr>
                <w:rFonts w:ascii="Arial" w:eastAsia="Times New Roman" w:hAnsi="Arial" w:cs="Arial"/>
                <w:b/>
                <w:bCs/>
                <w:color w:val="FFFFFF"/>
                <w:lang w:eastAsia="es-MX"/>
              </w:rPr>
            </w:pPr>
            <w:r w:rsidRPr="00320631">
              <w:rPr>
                <w:rFonts w:ascii="Arial" w:eastAsia="Times New Roman" w:hAnsi="Arial" w:cs="Arial"/>
                <w:b/>
                <w:bCs/>
                <w:color w:val="FFFFFF"/>
                <w:lang w:eastAsia="es-MX"/>
              </w:rPr>
              <w:t>Referencia</w:t>
            </w:r>
          </w:p>
        </w:tc>
        <w:tc>
          <w:tcPr>
            <w:tcW w:w="1542" w:type="pct"/>
            <w:vMerge w:val="restart"/>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14:paraId="7B35A045" w14:textId="77777777" w:rsidR="00320631" w:rsidRPr="00320631" w:rsidRDefault="00320631" w:rsidP="00320631">
            <w:pPr>
              <w:spacing w:after="0" w:line="240" w:lineRule="auto"/>
              <w:jc w:val="center"/>
              <w:rPr>
                <w:rFonts w:ascii="Arial" w:eastAsia="Times New Roman" w:hAnsi="Arial" w:cs="Arial"/>
                <w:b/>
                <w:bCs/>
                <w:color w:val="FFFFFF"/>
                <w:lang w:eastAsia="es-MX"/>
              </w:rPr>
            </w:pPr>
            <w:r w:rsidRPr="00320631">
              <w:rPr>
                <w:rFonts w:ascii="Arial" w:eastAsia="Times New Roman" w:hAnsi="Arial" w:cs="Arial"/>
                <w:b/>
                <w:bCs/>
                <w:color w:val="FFFFFF"/>
                <w:lang w:eastAsia="es-MX"/>
              </w:rPr>
              <w:t>Fortaleza y Oportunidad/Debilidad o amenaza</w:t>
            </w:r>
          </w:p>
        </w:tc>
        <w:tc>
          <w:tcPr>
            <w:tcW w:w="1951" w:type="pct"/>
            <w:vMerge w:val="restart"/>
            <w:tcBorders>
              <w:top w:val="nil"/>
              <w:left w:val="single" w:sz="8" w:space="0" w:color="auto"/>
              <w:bottom w:val="single" w:sz="8" w:space="0" w:color="000000"/>
              <w:right w:val="single" w:sz="8" w:space="0" w:color="auto"/>
            </w:tcBorders>
            <w:shd w:val="clear" w:color="auto" w:fill="808080" w:themeFill="background1" w:themeFillShade="80"/>
            <w:noWrap/>
            <w:vAlign w:val="center"/>
            <w:hideMark/>
          </w:tcPr>
          <w:p w14:paraId="53525E8B" w14:textId="77777777" w:rsidR="00320631" w:rsidRPr="00320631" w:rsidRDefault="00320631" w:rsidP="00320631">
            <w:pPr>
              <w:spacing w:after="0" w:line="240" w:lineRule="auto"/>
              <w:jc w:val="center"/>
              <w:rPr>
                <w:rFonts w:ascii="Arial" w:eastAsia="Times New Roman" w:hAnsi="Arial" w:cs="Arial"/>
                <w:b/>
                <w:bCs/>
                <w:color w:val="FFFFFF"/>
                <w:lang w:eastAsia="es-MX"/>
              </w:rPr>
            </w:pPr>
            <w:r w:rsidRPr="00320631">
              <w:rPr>
                <w:rFonts w:ascii="Arial" w:eastAsia="Times New Roman" w:hAnsi="Arial" w:cs="Arial"/>
                <w:b/>
                <w:bCs/>
                <w:color w:val="FFFFFF"/>
                <w:lang w:eastAsia="es-MX"/>
              </w:rPr>
              <w:t>Recomendación</w:t>
            </w:r>
          </w:p>
        </w:tc>
      </w:tr>
      <w:tr w:rsidR="00320631" w:rsidRPr="00320631" w14:paraId="62484DEB" w14:textId="77777777" w:rsidTr="00635B3E">
        <w:trPr>
          <w:trHeight w:val="315"/>
        </w:trPr>
        <w:tc>
          <w:tcPr>
            <w:tcW w:w="876" w:type="pct"/>
            <w:vMerge/>
            <w:tcBorders>
              <w:top w:val="nil"/>
              <w:left w:val="single" w:sz="8" w:space="0" w:color="auto"/>
              <w:bottom w:val="single" w:sz="8" w:space="0" w:color="000000"/>
              <w:right w:val="single" w:sz="8" w:space="0" w:color="auto"/>
            </w:tcBorders>
            <w:vAlign w:val="center"/>
            <w:hideMark/>
          </w:tcPr>
          <w:p w14:paraId="525B8300" w14:textId="77777777" w:rsidR="00320631" w:rsidRPr="00320631" w:rsidRDefault="00320631" w:rsidP="00320631">
            <w:pPr>
              <w:spacing w:after="0" w:line="240" w:lineRule="auto"/>
              <w:rPr>
                <w:rFonts w:ascii="Arial" w:eastAsia="Times New Roman" w:hAnsi="Arial" w:cs="Arial"/>
                <w:b/>
                <w:bCs/>
                <w:color w:val="FFFFFF"/>
                <w:lang w:eastAsia="es-MX"/>
              </w:rPr>
            </w:pPr>
          </w:p>
        </w:tc>
        <w:tc>
          <w:tcPr>
            <w:tcW w:w="631" w:type="pct"/>
            <w:tcBorders>
              <w:top w:val="nil"/>
              <w:left w:val="nil"/>
              <w:bottom w:val="single" w:sz="8" w:space="0" w:color="auto"/>
              <w:right w:val="single" w:sz="8" w:space="0" w:color="auto"/>
            </w:tcBorders>
            <w:shd w:val="clear" w:color="auto" w:fill="808080" w:themeFill="background1" w:themeFillShade="80"/>
            <w:noWrap/>
            <w:vAlign w:val="center"/>
            <w:hideMark/>
          </w:tcPr>
          <w:p w14:paraId="1BBD7EEE" w14:textId="77777777" w:rsidR="00320631" w:rsidRPr="00320631" w:rsidRDefault="00320631" w:rsidP="00320631">
            <w:pPr>
              <w:spacing w:after="0" w:line="240" w:lineRule="auto"/>
              <w:jc w:val="center"/>
              <w:rPr>
                <w:rFonts w:ascii="Arial" w:eastAsia="Times New Roman" w:hAnsi="Arial" w:cs="Arial"/>
                <w:b/>
                <w:bCs/>
                <w:color w:val="FFFFFF"/>
                <w:lang w:eastAsia="es-MX"/>
              </w:rPr>
            </w:pPr>
            <w:r w:rsidRPr="00320631">
              <w:rPr>
                <w:rFonts w:ascii="Arial" w:eastAsia="Times New Roman" w:hAnsi="Arial" w:cs="Arial"/>
                <w:b/>
                <w:bCs/>
                <w:color w:val="FFFFFF"/>
                <w:lang w:eastAsia="es-MX"/>
              </w:rPr>
              <w:t>(Pregunta)</w:t>
            </w:r>
          </w:p>
        </w:tc>
        <w:tc>
          <w:tcPr>
            <w:tcW w:w="1542" w:type="pct"/>
            <w:vMerge/>
            <w:tcBorders>
              <w:top w:val="nil"/>
              <w:left w:val="single" w:sz="8" w:space="0" w:color="auto"/>
              <w:bottom w:val="single" w:sz="8" w:space="0" w:color="000000"/>
              <w:right w:val="single" w:sz="8" w:space="0" w:color="auto"/>
            </w:tcBorders>
            <w:vAlign w:val="center"/>
            <w:hideMark/>
          </w:tcPr>
          <w:p w14:paraId="4FBB2177" w14:textId="77777777" w:rsidR="00320631" w:rsidRPr="00320631" w:rsidRDefault="00320631" w:rsidP="00320631">
            <w:pPr>
              <w:spacing w:after="0" w:line="240" w:lineRule="auto"/>
              <w:rPr>
                <w:rFonts w:ascii="Arial" w:eastAsia="Times New Roman" w:hAnsi="Arial" w:cs="Arial"/>
                <w:b/>
                <w:bCs/>
                <w:color w:val="FFFFFF"/>
                <w:lang w:eastAsia="es-MX"/>
              </w:rPr>
            </w:pPr>
          </w:p>
        </w:tc>
        <w:tc>
          <w:tcPr>
            <w:tcW w:w="1951" w:type="pct"/>
            <w:vMerge/>
            <w:tcBorders>
              <w:top w:val="nil"/>
              <w:left w:val="single" w:sz="8" w:space="0" w:color="auto"/>
              <w:bottom w:val="single" w:sz="8" w:space="0" w:color="000000"/>
              <w:right w:val="single" w:sz="8" w:space="0" w:color="auto"/>
            </w:tcBorders>
            <w:vAlign w:val="center"/>
            <w:hideMark/>
          </w:tcPr>
          <w:p w14:paraId="58FFA420" w14:textId="77777777" w:rsidR="00320631" w:rsidRPr="00320631" w:rsidRDefault="00320631" w:rsidP="00320631">
            <w:pPr>
              <w:spacing w:after="0" w:line="240" w:lineRule="auto"/>
              <w:rPr>
                <w:rFonts w:ascii="Arial" w:eastAsia="Times New Roman" w:hAnsi="Arial" w:cs="Arial"/>
                <w:b/>
                <w:bCs/>
                <w:color w:val="FFFFFF"/>
                <w:lang w:eastAsia="es-MX"/>
              </w:rPr>
            </w:pPr>
          </w:p>
        </w:tc>
      </w:tr>
      <w:tr w:rsidR="00320631" w:rsidRPr="00320631" w14:paraId="1ED67276" w14:textId="77777777" w:rsidTr="00320631">
        <w:trPr>
          <w:trHeight w:val="315"/>
        </w:trPr>
        <w:tc>
          <w:tcPr>
            <w:tcW w:w="5000" w:type="pct"/>
            <w:gridSpan w:val="4"/>
            <w:tcBorders>
              <w:top w:val="nil"/>
              <w:left w:val="single" w:sz="8" w:space="0" w:color="auto"/>
              <w:bottom w:val="single" w:sz="8" w:space="0" w:color="auto"/>
              <w:right w:val="single" w:sz="8" w:space="0" w:color="000000"/>
            </w:tcBorders>
            <w:shd w:val="clear" w:color="000000" w:fill="D9D9D9"/>
            <w:vAlign w:val="center"/>
            <w:hideMark/>
          </w:tcPr>
          <w:p w14:paraId="0AE2189A" w14:textId="77777777" w:rsidR="00320631" w:rsidRPr="00320631" w:rsidRDefault="00320631" w:rsidP="00320631">
            <w:pPr>
              <w:spacing w:after="0" w:line="240" w:lineRule="auto"/>
              <w:jc w:val="center"/>
              <w:rPr>
                <w:rFonts w:ascii="Arial" w:eastAsia="Times New Roman" w:hAnsi="Arial" w:cs="Arial"/>
                <w:b/>
                <w:bCs/>
                <w:color w:val="000000"/>
                <w:lang w:eastAsia="es-MX"/>
              </w:rPr>
            </w:pPr>
            <w:r w:rsidRPr="00320631">
              <w:rPr>
                <w:rFonts w:ascii="Arial" w:eastAsia="Times New Roman" w:hAnsi="Arial" w:cs="Arial"/>
                <w:b/>
                <w:bCs/>
                <w:color w:val="000000"/>
                <w:lang w:eastAsia="es-MX"/>
              </w:rPr>
              <w:t>Fortaleza y Oportunidad</w:t>
            </w:r>
          </w:p>
        </w:tc>
      </w:tr>
      <w:tr w:rsidR="00320631" w:rsidRPr="00320631" w14:paraId="09D0052E" w14:textId="77777777" w:rsidTr="00320631">
        <w:trPr>
          <w:trHeight w:val="585"/>
        </w:trPr>
        <w:tc>
          <w:tcPr>
            <w:tcW w:w="87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3F1DA48"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4. Gestión y administración financiera</w:t>
            </w:r>
          </w:p>
        </w:tc>
        <w:tc>
          <w:tcPr>
            <w:tcW w:w="631" w:type="pct"/>
            <w:tcBorders>
              <w:top w:val="nil"/>
              <w:left w:val="nil"/>
              <w:bottom w:val="single" w:sz="8" w:space="0" w:color="auto"/>
              <w:right w:val="single" w:sz="8" w:space="0" w:color="auto"/>
            </w:tcBorders>
            <w:shd w:val="clear" w:color="000000" w:fill="FFFFFF"/>
            <w:vAlign w:val="center"/>
            <w:hideMark/>
          </w:tcPr>
          <w:p w14:paraId="104FC597"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10</w:t>
            </w:r>
          </w:p>
        </w:tc>
        <w:tc>
          <w:tcPr>
            <w:tcW w:w="1542" w:type="pct"/>
            <w:tcBorders>
              <w:top w:val="nil"/>
              <w:left w:val="nil"/>
              <w:bottom w:val="single" w:sz="8" w:space="0" w:color="auto"/>
              <w:right w:val="single" w:sz="8" w:space="0" w:color="auto"/>
            </w:tcBorders>
            <w:shd w:val="clear" w:color="000000" w:fill="FFFFFF"/>
            <w:vAlign w:val="center"/>
            <w:hideMark/>
          </w:tcPr>
          <w:p w14:paraId="5F5BE5A1"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Se ejercieron en su totalidad los recursos ministrados.</w:t>
            </w:r>
          </w:p>
        </w:tc>
        <w:tc>
          <w:tcPr>
            <w:tcW w:w="195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3853F08" w14:textId="77777777" w:rsidR="00320631" w:rsidRPr="00320631" w:rsidRDefault="00320631" w:rsidP="00320631">
            <w:pPr>
              <w:spacing w:after="0" w:line="240" w:lineRule="auto"/>
              <w:rPr>
                <w:rFonts w:ascii="Calibri" w:eastAsia="Times New Roman" w:hAnsi="Calibri" w:cs="Times New Roman"/>
                <w:color w:val="000000"/>
                <w:lang w:eastAsia="es-MX"/>
              </w:rPr>
            </w:pPr>
            <w:r w:rsidRPr="00320631">
              <w:rPr>
                <w:rFonts w:ascii="Calibri" w:eastAsia="Times New Roman" w:hAnsi="Calibri" w:cs="Times New Roman"/>
                <w:color w:val="000000"/>
                <w:lang w:eastAsia="es-MX"/>
              </w:rPr>
              <w:t> </w:t>
            </w:r>
          </w:p>
        </w:tc>
      </w:tr>
      <w:tr w:rsidR="00320631" w:rsidRPr="00320631" w14:paraId="7BFDEC11" w14:textId="77777777" w:rsidTr="00320631">
        <w:trPr>
          <w:trHeight w:val="2295"/>
        </w:trPr>
        <w:tc>
          <w:tcPr>
            <w:tcW w:w="876" w:type="pct"/>
            <w:vMerge/>
            <w:tcBorders>
              <w:top w:val="nil"/>
              <w:left w:val="single" w:sz="8" w:space="0" w:color="auto"/>
              <w:bottom w:val="single" w:sz="8" w:space="0" w:color="000000"/>
              <w:right w:val="single" w:sz="8" w:space="0" w:color="auto"/>
            </w:tcBorders>
            <w:vAlign w:val="center"/>
            <w:hideMark/>
          </w:tcPr>
          <w:p w14:paraId="0C635F13" w14:textId="77777777" w:rsidR="00320631" w:rsidRPr="00320631" w:rsidRDefault="00320631" w:rsidP="00320631">
            <w:pPr>
              <w:spacing w:after="0" w:line="240" w:lineRule="auto"/>
              <w:rPr>
                <w:rFonts w:ascii="Arial" w:eastAsia="Times New Roman" w:hAnsi="Arial" w:cs="Arial"/>
                <w:color w:val="000000"/>
                <w:lang w:eastAsia="es-MX"/>
              </w:rPr>
            </w:pPr>
          </w:p>
        </w:tc>
        <w:tc>
          <w:tcPr>
            <w:tcW w:w="631" w:type="pct"/>
            <w:tcBorders>
              <w:top w:val="nil"/>
              <w:left w:val="nil"/>
              <w:bottom w:val="single" w:sz="8" w:space="0" w:color="auto"/>
              <w:right w:val="single" w:sz="8" w:space="0" w:color="auto"/>
            </w:tcBorders>
            <w:shd w:val="clear" w:color="000000" w:fill="FFFFFF"/>
            <w:vAlign w:val="center"/>
            <w:hideMark/>
          </w:tcPr>
          <w:p w14:paraId="5B431991"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14</w:t>
            </w:r>
          </w:p>
        </w:tc>
        <w:tc>
          <w:tcPr>
            <w:tcW w:w="1542" w:type="pct"/>
            <w:tcBorders>
              <w:top w:val="nil"/>
              <w:left w:val="nil"/>
              <w:bottom w:val="single" w:sz="8" w:space="0" w:color="auto"/>
              <w:right w:val="single" w:sz="8" w:space="0" w:color="auto"/>
            </w:tcBorders>
            <w:shd w:val="clear" w:color="000000" w:fill="FFFFFF"/>
            <w:vAlign w:val="center"/>
            <w:hideMark/>
          </w:tcPr>
          <w:p w14:paraId="3838BC53"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Se observa que los recibos de ministraciones de los recursos del FAETA por parte del IEAEY y del CONALEP son congruentes en términos generales en monto y ministración mensual con el programa establecido por la SHCP</w:t>
            </w:r>
          </w:p>
        </w:tc>
        <w:tc>
          <w:tcPr>
            <w:tcW w:w="1951" w:type="pct"/>
            <w:vMerge/>
            <w:tcBorders>
              <w:top w:val="nil"/>
              <w:left w:val="single" w:sz="8" w:space="0" w:color="auto"/>
              <w:bottom w:val="single" w:sz="8" w:space="0" w:color="000000"/>
              <w:right w:val="single" w:sz="8" w:space="0" w:color="auto"/>
            </w:tcBorders>
            <w:vAlign w:val="center"/>
            <w:hideMark/>
          </w:tcPr>
          <w:p w14:paraId="739D7E29" w14:textId="77777777" w:rsidR="00320631" w:rsidRPr="00320631" w:rsidRDefault="00320631" w:rsidP="00320631">
            <w:pPr>
              <w:spacing w:after="0" w:line="240" w:lineRule="auto"/>
              <w:rPr>
                <w:rFonts w:ascii="Calibri" w:eastAsia="Times New Roman" w:hAnsi="Calibri" w:cs="Times New Roman"/>
                <w:color w:val="000000"/>
                <w:lang w:eastAsia="es-MX"/>
              </w:rPr>
            </w:pPr>
          </w:p>
        </w:tc>
      </w:tr>
      <w:tr w:rsidR="00320631" w:rsidRPr="00320631" w14:paraId="24FDF929" w14:textId="77777777" w:rsidTr="00320631">
        <w:trPr>
          <w:trHeight w:val="315"/>
        </w:trPr>
        <w:tc>
          <w:tcPr>
            <w:tcW w:w="5000" w:type="pct"/>
            <w:gridSpan w:val="4"/>
            <w:tcBorders>
              <w:top w:val="nil"/>
              <w:left w:val="single" w:sz="8" w:space="0" w:color="auto"/>
              <w:bottom w:val="single" w:sz="8" w:space="0" w:color="auto"/>
              <w:right w:val="single" w:sz="8" w:space="0" w:color="000000"/>
            </w:tcBorders>
            <w:shd w:val="clear" w:color="000000" w:fill="D9D9D9"/>
            <w:vAlign w:val="center"/>
            <w:hideMark/>
          </w:tcPr>
          <w:p w14:paraId="57564E12" w14:textId="77777777" w:rsidR="00320631" w:rsidRPr="00320631" w:rsidRDefault="00320631" w:rsidP="00320631">
            <w:pPr>
              <w:spacing w:after="0" w:line="240" w:lineRule="auto"/>
              <w:jc w:val="center"/>
              <w:rPr>
                <w:rFonts w:ascii="Arial" w:eastAsia="Times New Roman" w:hAnsi="Arial" w:cs="Arial"/>
                <w:b/>
                <w:bCs/>
                <w:color w:val="000000"/>
                <w:lang w:eastAsia="es-MX"/>
              </w:rPr>
            </w:pPr>
            <w:r w:rsidRPr="00320631">
              <w:rPr>
                <w:rFonts w:ascii="Arial" w:eastAsia="Times New Roman" w:hAnsi="Arial" w:cs="Arial"/>
                <w:b/>
                <w:bCs/>
                <w:color w:val="000000"/>
                <w:lang w:eastAsia="es-MX"/>
              </w:rPr>
              <w:t>Debilidad o Amenaza</w:t>
            </w:r>
          </w:p>
        </w:tc>
      </w:tr>
      <w:tr w:rsidR="00320631" w:rsidRPr="00320631" w14:paraId="07033871" w14:textId="77777777" w:rsidTr="00320631">
        <w:trPr>
          <w:trHeight w:val="2390"/>
        </w:trPr>
        <w:tc>
          <w:tcPr>
            <w:tcW w:w="87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E4C4D98"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4. Gestión y administración financiera</w:t>
            </w:r>
          </w:p>
        </w:tc>
        <w:tc>
          <w:tcPr>
            <w:tcW w:w="631" w:type="pct"/>
            <w:tcBorders>
              <w:top w:val="nil"/>
              <w:left w:val="nil"/>
              <w:bottom w:val="single" w:sz="8" w:space="0" w:color="auto"/>
              <w:right w:val="single" w:sz="8" w:space="0" w:color="auto"/>
            </w:tcBorders>
            <w:shd w:val="clear" w:color="000000" w:fill="FFFFFF"/>
            <w:vAlign w:val="center"/>
            <w:hideMark/>
          </w:tcPr>
          <w:p w14:paraId="1049A6CC"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9</w:t>
            </w:r>
          </w:p>
        </w:tc>
        <w:tc>
          <w:tcPr>
            <w:tcW w:w="1542" w:type="pct"/>
            <w:tcBorders>
              <w:top w:val="nil"/>
              <w:left w:val="nil"/>
              <w:bottom w:val="single" w:sz="8" w:space="0" w:color="auto"/>
              <w:right w:val="single" w:sz="8" w:space="0" w:color="auto"/>
            </w:tcBorders>
            <w:shd w:val="clear" w:color="000000" w:fill="FFFFFF"/>
            <w:vAlign w:val="center"/>
            <w:hideMark/>
          </w:tcPr>
          <w:p w14:paraId="7490AD22"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 xml:space="preserve">En el caso del </w:t>
            </w:r>
            <w:proofErr w:type="spellStart"/>
            <w:r w:rsidRPr="00320631">
              <w:rPr>
                <w:rFonts w:ascii="Arial" w:eastAsia="Times New Roman" w:hAnsi="Arial" w:cs="Arial"/>
                <w:color w:val="000000"/>
                <w:lang w:eastAsia="es-MX"/>
              </w:rPr>
              <w:t>subfondo</w:t>
            </w:r>
            <w:proofErr w:type="spellEnd"/>
            <w:r w:rsidRPr="00320631">
              <w:rPr>
                <w:rFonts w:ascii="Arial" w:eastAsia="Times New Roman" w:hAnsi="Arial" w:cs="Arial"/>
                <w:color w:val="000000"/>
                <w:lang w:eastAsia="es-MX"/>
              </w:rPr>
              <w:t xml:space="preserve"> Educación Tecnológica, no existen reglas de operación, tampoco existen reglas para programas presupuestarios  del CONALEP.</w:t>
            </w:r>
          </w:p>
        </w:tc>
        <w:tc>
          <w:tcPr>
            <w:tcW w:w="1951" w:type="pct"/>
            <w:tcBorders>
              <w:top w:val="nil"/>
              <w:left w:val="nil"/>
              <w:bottom w:val="single" w:sz="8" w:space="0" w:color="auto"/>
              <w:right w:val="single" w:sz="8" w:space="0" w:color="auto"/>
            </w:tcBorders>
            <w:shd w:val="clear" w:color="000000" w:fill="FFFFFF"/>
            <w:vAlign w:val="center"/>
            <w:hideMark/>
          </w:tcPr>
          <w:p w14:paraId="6D4EE710"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Se recomienda a la dependencia responsable impulsar ante las autoridades federales que se regule la operación del mismo, o en su defecto que respetando la Ley de Coordinación Fiscal, establezca los lineamientos en el ámbito estatal. Con esto se impulsará una mayor eficiencia en el ejercicio de los recursos</w:t>
            </w:r>
          </w:p>
        </w:tc>
      </w:tr>
      <w:tr w:rsidR="00320631" w:rsidRPr="00320631" w14:paraId="234003C4" w14:textId="77777777" w:rsidTr="00320631">
        <w:trPr>
          <w:trHeight w:val="2532"/>
        </w:trPr>
        <w:tc>
          <w:tcPr>
            <w:tcW w:w="876" w:type="pct"/>
            <w:vMerge/>
            <w:tcBorders>
              <w:top w:val="nil"/>
              <w:left w:val="single" w:sz="8" w:space="0" w:color="auto"/>
              <w:bottom w:val="single" w:sz="8" w:space="0" w:color="000000"/>
              <w:right w:val="single" w:sz="8" w:space="0" w:color="auto"/>
            </w:tcBorders>
            <w:vAlign w:val="center"/>
            <w:hideMark/>
          </w:tcPr>
          <w:p w14:paraId="2199029F" w14:textId="77777777" w:rsidR="00320631" w:rsidRPr="00320631" w:rsidRDefault="00320631" w:rsidP="00320631">
            <w:pPr>
              <w:spacing w:after="0" w:line="240" w:lineRule="auto"/>
              <w:rPr>
                <w:rFonts w:ascii="Arial" w:eastAsia="Times New Roman" w:hAnsi="Arial" w:cs="Arial"/>
                <w:color w:val="000000"/>
                <w:lang w:eastAsia="es-MX"/>
              </w:rPr>
            </w:pPr>
          </w:p>
        </w:tc>
        <w:tc>
          <w:tcPr>
            <w:tcW w:w="63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60650C0"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12</w:t>
            </w:r>
          </w:p>
        </w:tc>
        <w:tc>
          <w:tcPr>
            <w:tcW w:w="154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B549810"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Existe una eficiencia “débil” de los recursos, lo anterior quiere decir que los recursos que se están empleando no están funcionando de manera adecuada, toda vez que poco más de la mitad de sus indicadores alcanzaron las metas planteadas.</w:t>
            </w:r>
          </w:p>
        </w:tc>
        <w:tc>
          <w:tcPr>
            <w:tcW w:w="1951" w:type="pct"/>
            <w:tcBorders>
              <w:top w:val="nil"/>
              <w:left w:val="nil"/>
              <w:bottom w:val="single" w:sz="8" w:space="0" w:color="auto"/>
              <w:right w:val="single" w:sz="8" w:space="0" w:color="auto"/>
            </w:tcBorders>
            <w:shd w:val="clear" w:color="000000" w:fill="FFFFFF"/>
            <w:vAlign w:val="center"/>
            <w:hideMark/>
          </w:tcPr>
          <w:p w14:paraId="375A6E23"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themeColor="text1"/>
                <w:lang w:eastAsia="es-MX"/>
              </w:rPr>
              <w:t xml:space="preserve">Se recomienda tener un adecuado control y administración de los indicadores y sus metas, esto se puede lograr a través de que las dependencias ejecutoras realicen un fortalecimiento del monitoreo y la revisión de los resultados alcanzados en años anteriores, así como establecer sus metas por medio de una planeación y con ello hacer los reportes de cumplimiento. </w:t>
            </w:r>
          </w:p>
        </w:tc>
      </w:tr>
      <w:tr w:rsidR="00320631" w:rsidRPr="00320631" w14:paraId="435813F0" w14:textId="77777777" w:rsidTr="00320631">
        <w:trPr>
          <w:trHeight w:val="1012"/>
        </w:trPr>
        <w:tc>
          <w:tcPr>
            <w:tcW w:w="876" w:type="pct"/>
            <w:vMerge/>
            <w:tcBorders>
              <w:top w:val="nil"/>
              <w:left w:val="single" w:sz="8" w:space="0" w:color="auto"/>
              <w:bottom w:val="single" w:sz="8" w:space="0" w:color="000000"/>
              <w:right w:val="single" w:sz="8" w:space="0" w:color="auto"/>
            </w:tcBorders>
            <w:vAlign w:val="center"/>
            <w:hideMark/>
          </w:tcPr>
          <w:p w14:paraId="69DD41E1" w14:textId="77777777" w:rsidR="00320631" w:rsidRPr="00320631" w:rsidRDefault="00320631" w:rsidP="00320631">
            <w:pPr>
              <w:spacing w:after="0" w:line="240" w:lineRule="auto"/>
              <w:rPr>
                <w:rFonts w:ascii="Arial" w:eastAsia="Times New Roman" w:hAnsi="Arial" w:cs="Arial"/>
                <w:color w:val="000000"/>
                <w:lang w:eastAsia="es-MX"/>
              </w:rPr>
            </w:pPr>
          </w:p>
        </w:tc>
        <w:tc>
          <w:tcPr>
            <w:tcW w:w="631" w:type="pct"/>
            <w:vMerge/>
            <w:tcBorders>
              <w:top w:val="nil"/>
              <w:left w:val="single" w:sz="8" w:space="0" w:color="auto"/>
              <w:bottom w:val="single" w:sz="8" w:space="0" w:color="000000"/>
              <w:right w:val="single" w:sz="8" w:space="0" w:color="auto"/>
            </w:tcBorders>
            <w:vAlign w:val="center"/>
            <w:hideMark/>
          </w:tcPr>
          <w:p w14:paraId="6835401C" w14:textId="77777777" w:rsidR="00320631" w:rsidRPr="00320631" w:rsidRDefault="00320631" w:rsidP="00320631">
            <w:pPr>
              <w:spacing w:after="0" w:line="240" w:lineRule="auto"/>
              <w:rPr>
                <w:rFonts w:ascii="Arial" w:eastAsia="Times New Roman" w:hAnsi="Arial" w:cs="Arial"/>
                <w:color w:val="000000"/>
                <w:lang w:eastAsia="es-MX"/>
              </w:rPr>
            </w:pPr>
          </w:p>
        </w:tc>
        <w:tc>
          <w:tcPr>
            <w:tcW w:w="1542" w:type="pct"/>
            <w:vMerge/>
            <w:tcBorders>
              <w:top w:val="nil"/>
              <w:left w:val="single" w:sz="8" w:space="0" w:color="auto"/>
              <w:bottom w:val="single" w:sz="8" w:space="0" w:color="000000"/>
              <w:right w:val="single" w:sz="8" w:space="0" w:color="auto"/>
            </w:tcBorders>
            <w:vAlign w:val="center"/>
            <w:hideMark/>
          </w:tcPr>
          <w:p w14:paraId="5DE9572C" w14:textId="77777777" w:rsidR="00320631" w:rsidRPr="00320631" w:rsidRDefault="00320631" w:rsidP="00320631">
            <w:pPr>
              <w:spacing w:after="0" w:line="240" w:lineRule="auto"/>
              <w:rPr>
                <w:rFonts w:ascii="Arial" w:eastAsia="Times New Roman" w:hAnsi="Arial" w:cs="Arial"/>
                <w:color w:val="000000"/>
                <w:lang w:eastAsia="es-MX"/>
              </w:rPr>
            </w:pPr>
          </w:p>
        </w:tc>
        <w:tc>
          <w:tcPr>
            <w:tcW w:w="1951" w:type="pct"/>
            <w:tcBorders>
              <w:top w:val="nil"/>
              <w:left w:val="nil"/>
              <w:bottom w:val="single" w:sz="8" w:space="0" w:color="auto"/>
              <w:right w:val="single" w:sz="8" w:space="0" w:color="auto"/>
            </w:tcBorders>
            <w:shd w:val="clear" w:color="000000" w:fill="FFFFFF"/>
            <w:vAlign w:val="center"/>
            <w:hideMark/>
          </w:tcPr>
          <w:p w14:paraId="5BC22D7E"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Se debe realizar una estrategia para la planeación de las acciones y como consecuencia, la determinación de metas.</w:t>
            </w:r>
          </w:p>
        </w:tc>
      </w:tr>
      <w:tr w:rsidR="00320631" w:rsidRPr="00320631" w14:paraId="3927FC32" w14:textId="77777777" w:rsidTr="00320631">
        <w:trPr>
          <w:trHeight w:val="1692"/>
        </w:trPr>
        <w:tc>
          <w:tcPr>
            <w:tcW w:w="876" w:type="pct"/>
            <w:vMerge/>
            <w:tcBorders>
              <w:top w:val="nil"/>
              <w:left w:val="single" w:sz="8" w:space="0" w:color="auto"/>
              <w:bottom w:val="single" w:sz="8" w:space="0" w:color="000000"/>
              <w:right w:val="single" w:sz="8" w:space="0" w:color="auto"/>
            </w:tcBorders>
            <w:vAlign w:val="center"/>
            <w:hideMark/>
          </w:tcPr>
          <w:p w14:paraId="2501BDDF" w14:textId="77777777" w:rsidR="00320631" w:rsidRPr="00320631" w:rsidRDefault="00320631" w:rsidP="00320631">
            <w:pPr>
              <w:spacing w:after="0" w:line="240" w:lineRule="auto"/>
              <w:rPr>
                <w:rFonts w:ascii="Arial" w:eastAsia="Times New Roman" w:hAnsi="Arial" w:cs="Arial"/>
                <w:color w:val="000000"/>
                <w:lang w:eastAsia="es-MX"/>
              </w:rPr>
            </w:pPr>
          </w:p>
        </w:tc>
        <w:tc>
          <w:tcPr>
            <w:tcW w:w="631" w:type="pct"/>
            <w:tcBorders>
              <w:top w:val="nil"/>
              <w:left w:val="nil"/>
              <w:bottom w:val="single" w:sz="8" w:space="0" w:color="auto"/>
              <w:right w:val="single" w:sz="8" w:space="0" w:color="auto"/>
            </w:tcBorders>
            <w:shd w:val="clear" w:color="000000" w:fill="FFFFFF"/>
            <w:vAlign w:val="center"/>
            <w:hideMark/>
          </w:tcPr>
          <w:p w14:paraId="4EDDEC20"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13</w:t>
            </w:r>
          </w:p>
        </w:tc>
        <w:tc>
          <w:tcPr>
            <w:tcW w:w="1542" w:type="pct"/>
            <w:tcBorders>
              <w:top w:val="nil"/>
              <w:left w:val="nil"/>
              <w:bottom w:val="single" w:sz="8" w:space="0" w:color="auto"/>
              <w:right w:val="single" w:sz="8" w:space="0" w:color="auto"/>
            </w:tcBorders>
            <w:shd w:val="clear" w:color="000000" w:fill="FFFFFF"/>
            <w:vAlign w:val="center"/>
            <w:hideMark/>
          </w:tcPr>
          <w:p w14:paraId="32B878D8"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En el ámbito local hay una falta de disposiciones que regulen los sistemas electrónicos, así como el seguimiento en la captura en tiempo y forma de la información,</w:t>
            </w:r>
          </w:p>
        </w:tc>
        <w:tc>
          <w:tcPr>
            <w:tcW w:w="1951" w:type="pct"/>
            <w:tcBorders>
              <w:top w:val="nil"/>
              <w:left w:val="nil"/>
              <w:bottom w:val="single" w:sz="8" w:space="0" w:color="auto"/>
              <w:right w:val="single" w:sz="8" w:space="0" w:color="auto"/>
            </w:tcBorders>
            <w:shd w:val="clear" w:color="000000" w:fill="FFFFFF"/>
            <w:vAlign w:val="center"/>
            <w:hideMark/>
          </w:tcPr>
          <w:p w14:paraId="6A00BB8D" w14:textId="77777777" w:rsidR="00320631" w:rsidRPr="00320631" w:rsidRDefault="00320631" w:rsidP="00320631">
            <w:pPr>
              <w:spacing w:after="0" w:line="240" w:lineRule="auto"/>
              <w:rPr>
                <w:rFonts w:ascii="Arial" w:eastAsia="Times New Roman" w:hAnsi="Arial" w:cs="Arial"/>
                <w:color w:val="000000"/>
                <w:lang w:eastAsia="es-MX"/>
              </w:rPr>
            </w:pPr>
            <w:r w:rsidRPr="00320631">
              <w:rPr>
                <w:rFonts w:ascii="Arial" w:eastAsia="Times New Roman" w:hAnsi="Arial" w:cs="Arial"/>
                <w:color w:val="000000"/>
                <w:lang w:eastAsia="es-MX"/>
              </w:rPr>
              <w:t>Se recomienda elaborar, publicar y difundir las regulaciones necesarias que den fundamento legal a la sistematización de la información y al proceso de seguimiento correspondiente.</w:t>
            </w:r>
          </w:p>
        </w:tc>
      </w:tr>
      <w:tr w:rsidR="00320631" w:rsidRPr="00320631" w14:paraId="2EBEA541" w14:textId="77777777" w:rsidTr="00320631">
        <w:trPr>
          <w:trHeight w:val="1874"/>
        </w:trPr>
        <w:tc>
          <w:tcPr>
            <w:tcW w:w="876" w:type="pct"/>
            <w:vMerge/>
            <w:tcBorders>
              <w:top w:val="nil"/>
              <w:left w:val="single" w:sz="8" w:space="0" w:color="auto"/>
              <w:bottom w:val="single" w:sz="8" w:space="0" w:color="000000"/>
              <w:right w:val="single" w:sz="8" w:space="0" w:color="auto"/>
            </w:tcBorders>
            <w:vAlign w:val="center"/>
            <w:hideMark/>
          </w:tcPr>
          <w:p w14:paraId="4E02DA30" w14:textId="77777777" w:rsidR="00320631" w:rsidRPr="00320631" w:rsidRDefault="00320631" w:rsidP="00320631">
            <w:pPr>
              <w:spacing w:after="0" w:line="240" w:lineRule="auto"/>
              <w:rPr>
                <w:rFonts w:ascii="Arial" w:eastAsia="Times New Roman" w:hAnsi="Arial" w:cs="Arial"/>
                <w:color w:val="000000"/>
                <w:lang w:eastAsia="es-MX"/>
              </w:rPr>
            </w:pPr>
          </w:p>
        </w:tc>
        <w:tc>
          <w:tcPr>
            <w:tcW w:w="631" w:type="pct"/>
            <w:tcBorders>
              <w:top w:val="nil"/>
              <w:left w:val="nil"/>
              <w:bottom w:val="single" w:sz="8" w:space="0" w:color="auto"/>
              <w:right w:val="single" w:sz="8" w:space="0" w:color="auto"/>
            </w:tcBorders>
            <w:shd w:val="clear" w:color="000000" w:fill="FFFFFF"/>
            <w:vAlign w:val="center"/>
            <w:hideMark/>
          </w:tcPr>
          <w:p w14:paraId="5E793CFA"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14</w:t>
            </w:r>
          </w:p>
        </w:tc>
        <w:tc>
          <w:tcPr>
            <w:tcW w:w="1542" w:type="pct"/>
            <w:tcBorders>
              <w:top w:val="nil"/>
              <w:left w:val="nil"/>
              <w:bottom w:val="single" w:sz="8" w:space="0" w:color="000000"/>
              <w:right w:val="single" w:sz="8" w:space="0" w:color="auto"/>
            </w:tcBorders>
            <w:shd w:val="clear" w:color="000000" w:fill="FFFFFF"/>
            <w:vAlign w:val="center"/>
            <w:hideMark/>
          </w:tcPr>
          <w:p w14:paraId="6C251EFB"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Se detectaron inconsistencias en la transferencia de los recursos por parte del SAF, hacia las dependencias ejecutoras.</w:t>
            </w:r>
          </w:p>
        </w:tc>
        <w:tc>
          <w:tcPr>
            <w:tcW w:w="1951" w:type="pct"/>
            <w:tcBorders>
              <w:top w:val="nil"/>
              <w:left w:val="nil"/>
              <w:bottom w:val="single" w:sz="8" w:space="0" w:color="auto"/>
              <w:right w:val="single" w:sz="8" w:space="0" w:color="auto"/>
            </w:tcBorders>
            <w:shd w:val="clear" w:color="000000" w:fill="FFFFFF"/>
            <w:vAlign w:val="center"/>
            <w:hideMark/>
          </w:tcPr>
          <w:p w14:paraId="67226D0E"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Se recomienda que la Secretaría de Administración y Finanzas, como responsable de gestionar y administrar las aportaciones federales en Yucatán, consolide los mecanismos de programación, operación, transferencia y ejercicio de los recursos.</w:t>
            </w:r>
          </w:p>
        </w:tc>
      </w:tr>
      <w:tr w:rsidR="00320631" w:rsidRPr="00320631" w14:paraId="719FE1CA" w14:textId="77777777" w:rsidTr="00320631">
        <w:trPr>
          <w:trHeight w:val="60"/>
        </w:trPr>
        <w:tc>
          <w:tcPr>
            <w:tcW w:w="876" w:type="pct"/>
            <w:vMerge/>
            <w:tcBorders>
              <w:top w:val="nil"/>
              <w:left w:val="single" w:sz="8" w:space="0" w:color="auto"/>
              <w:bottom w:val="single" w:sz="8" w:space="0" w:color="000000"/>
              <w:right w:val="single" w:sz="8" w:space="0" w:color="auto"/>
            </w:tcBorders>
            <w:vAlign w:val="center"/>
            <w:hideMark/>
          </w:tcPr>
          <w:p w14:paraId="62D6690E" w14:textId="77777777" w:rsidR="00320631" w:rsidRPr="00320631" w:rsidRDefault="00320631" w:rsidP="00320631">
            <w:pPr>
              <w:spacing w:after="0" w:line="240" w:lineRule="auto"/>
              <w:rPr>
                <w:rFonts w:ascii="Arial" w:eastAsia="Times New Roman" w:hAnsi="Arial" w:cs="Arial"/>
                <w:color w:val="000000"/>
                <w:lang w:eastAsia="es-MX"/>
              </w:rPr>
            </w:pPr>
          </w:p>
        </w:tc>
        <w:tc>
          <w:tcPr>
            <w:tcW w:w="631" w:type="pct"/>
            <w:tcBorders>
              <w:top w:val="nil"/>
              <w:left w:val="nil"/>
              <w:bottom w:val="single" w:sz="8" w:space="0" w:color="auto"/>
              <w:right w:val="single" w:sz="8" w:space="0" w:color="auto"/>
            </w:tcBorders>
            <w:shd w:val="clear" w:color="000000" w:fill="FFFFFF"/>
            <w:vAlign w:val="center"/>
            <w:hideMark/>
          </w:tcPr>
          <w:p w14:paraId="56893200" w14:textId="77777777" w:rsidR="00320631" w:rsidRPr="00320631" w:rsidRDefault="00320631" w:rsidP="00320631">
            <w:pPr>
              <w:spacing w:after="0" w:line="240" w:lineRule="auto"/>
              <w:jc w:val="center"/>
              <w:rPr>
                <w:rFonts w:ascii="Arial" w:eastAsia="Times New Roman" w:hAnsi="Arial" w:cs="Arial"/>
                <w:color w:val="000000"/>
                <w:lang w:eastAsia="es-MX"/>
              </w:rPr>
            </w:pPr>
            <w:r w:rsidRPr="00320631">
              <w:rPr>
                <w:rFonts w:ascii="Arial" w:eastAsia="Times New Roman" w:hAnsi="Arial" w:cs="Arial"/>
                <w:color w:val="000000"/>
                <w:lang w:eastAsia="es-MX"/>
              </w:rPr>
              <w:t>18</w:t>
            </w:r>
          </w:p>
        </w:tc>
        <w:tc>
          <w:tcPr>
            <w:tcW w:w="1542" w:type="pct"/>
            <w:tcBorders>
              <w:top w:val="nil"/>
              <w:left w:val="nil"/>
              <w:bottom w:val="single" w:sz="8" w:space="0" w:color="auto"/>
              <w:right w:val="single" w:sz="8" w:space="0" w:color="auto"/>
            </w:tcBorders>
            <w:shd w:val="clear" w:color="auto" w:fill="auto"/>
            <w:noWrap/>
            <w:vAlign w:val="center"/>
            <w:hideMark/>
          </w:tcPr>
          <w:p w14:paraId="685003C3"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 xml:space="preserve">Se realizó una revisión a los sitios de internet de las dependencias ejecutoras del Fondo (www.conalepyucatan.edu.mx/) y (http://ieaeyweb.esy.es/), por lo que se observó que tampoco hacen pública la información sobre el ejercicio, destino y resultado de los recursos federales transferidos ni del resultado de las evaluaciones realizadas. </w:t>
            </w:r>
          </w:p>
        </w:tc>
        <w:tc>
          <w:tcPr>
            <w:tcW w:w="1951" w:type="pct"/>
            <w:tcBorders>
              <w:top w:val="nil"/>
              <w:left w:val="nil"/>
              <w:bottom w:val="single" w:sz="8" w:space="0" w:color="auto"/>
              <w:right w:val="single" w:sz="8" w:space="0" w:color="auto"/>
            </w:tcBorders>
            <w:shd w:val="clear" w:color="000000" w:fill="FFFFFF"/>
            <w:vAlign w:val="center"/>
            <w:hideMark/>
          </w:tcPr>
          <w:p w14:paraId="60AD40E8" w14:textId="77777777" w:rsidR="00320631" w:rsidRPr="00320631" w:rsidRDefault="00320631" w:rsidP="00320631">
            <w:pPr>
              <w:spacing w:after="0" w:line="240" w:lineRule="auto"/>
              <w:jc w:val="both"/>
              <w:rPr>
                <w:rFonts w:ascii="Arial" w:eastAsia="Times New Roman" w:hAnsi="Arial" w:cs="Arial"/>
                <w:color w:val="000000"/>
                <w:lang w:eastAsia="es-MX"/>
              </w:rPr>
            </w:pPr>
            <w:r w:rsidRPr="00320631">
              <w:rPr>
                <w:rFonts w:ascii="Arial" w:eastAsia="Times New Roman" w:hAnsi="Arial" w:cs="Arial"/>
                <w:color w:val="000000"/>
                <w:lang w:eastAsia="es-MX"/>
              </w:rPr>
              <w:t>Se recomienda que la Secretaría de Administración y Finanzas, como responsable de gestionar y administrar las aportaciones federales en Yucatán, coordine el establecimiento de procedimientos y mecanismos específicos para garantizar el pleno cumplimiento de las disposiciones en materia de transparencia y rendición de cuentas, principalmente la publicación en internet de los informes trimestrales que se presenten al Ejecutivo Federal sobre el ejercicio, destino y resultado de los recursos federales transferidos a través del FAETA; de los formatos establecidos en los lineamientos de Información Pública Financiera del Fondo de Aportaciones para la Educación Tecnológica y de Adultos y la publicación del resultado de las evaluaciones realizadas.</w:t>
            </w:r>
          </w:p>
        </w:tc>
      </w:tr>
    </w:tbl>
    <w:p w14:paraId="33B871B5" w14:textId="663D14F6" w:rsidR="00176BD1" w:rsidRDefault="00176BD1" w:rsidP="00E62026">
      <w:pPr>
        <w:spacing w:line="360" w:lineRule="auto"/>
        <w:rPr>
          <w:rFonts w:ascii="Arial" w:hAnsi="Arial" w:cs="Arial"/>
        </w:rPr>
      </w:pPr>
    </w:p>
    <w:p w14:paraId="505A12A8" w14:textId="76A09E1A" w:rsidR="00176BD1" w:rsidRDefault="00176BD1">
      <w:pPr>
        <w:rPr>
          <w:rFonts w:ascii="Arial" w:hAnsi="Arial" w:cs="Arial"/>
        </w:rPr>
      </w:pPr>
      <w:r>
        <w:rPr>
          <w:rFonts w:ascii="Arial" w:hAnsi="Arial" w:cs="Arial"/>
        </w:rPr>
        <w:br w:type="page"/>
      </w:r>
    </w:p>
    <w:tbl>
      <w:tblPr>
        <w:tblW w:w="5000" w:type="pct"/>
        <w:tblLayout w:type="fixed"/>
        <w:tblCellMar>
          <w:left w:w="70" w:type="dxa"/>
          <w:right w:w="70" w:type="dxa"/>
        </w:tblCellMar>
        <w:tblLook w:val="04A0" w:firstRow="1" w:lastRow="0" w:firstColumn="1" w:lastColumn="0" w:noHBand="0" w:noVBand="1"/>
      </w:tblPr>
      <w:tblGrid>
        <w:gridCol w:w="1771"/>
        <w:gridCol w:w="1276"/>
        <w:gridCol w:w="3119"/>
        <w:gridCol w:w="3946"/>
      </w:tblGrid>
      <w:tr w:rsidR="00176BD1" w:rsidRPr="00176BD1" w14:paraId="6D48A7F9" w14:textId="77777777" w:rsidTr="00176BD1">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595959"/>
            <w:noWrap/>
            <w:vAlign w:val="bottom"/>
            <w:hideMark/>
          </w:tcPr>
          <w:p w14:paraId="218B04EC" w14:textId="77777777" w:rsidR="00176BD1" w:rsidRPr="00176BD1" w:rsidRDefault="00176BD1" w:rsidP="00176BD1">
            <w:pPr>
              <w:spacing w:after="0" w:line="240" w:lineRule="auto"/>
              <w:jc w:val="center"/>
              <w:rPr>
                <w:rFonts w:ascii="Arial" w:eastAsia="Times New Roman" w:hAnsi="Arial" w:cs="Arial"/>
                <w:b/>
                <w:bCs/>
                <w:color w:val="FFFFFF"/>
                <w:lang w:eastAsia="es-MX"/>
              </w:rPr>
            </w:pPr>
            <w:proofErr w:type="spellStart"/>
            <w:r w:rsidRPr="00176BD1">
              <w:rPr>
                <w:rFonts w:ascii="Arial" w:eastAsia="Times New Roman" w:hAnsi="Arial" w:cs="Arial"/>
                <w:b/>
                <w:bCs/>
                <w:color w:val="FFFFFF"/>
                <w:lang w:eastAsia="es-MX"/>
              </w:rPr>
              <w:lastRenderedPageBreak/>
              <w:t>Subfondo</w:t>
            </w:r>
            <w:proofErr w:type="spellEnd"/>
            <w:r w:rsidRPr="00176BD1">
              <w:rPr>
                <w:rFonts w:ascii="Arial" w:eastAsia="Times New Roman" w:hAnsi="Arial" w:cs="Arial"/>
                <w:b/>
                <w:bCs/>
                <w:color w:val="FFFFFF"/>
                <w:lang w:eastAsia="es-MX"/>
              </w:rPr>
              <w:t xml:space="preserve"> Educación para Adultos</w:t>
            </w:r>
          </w:p>
        </w:tc>
      </w:tr>
      <w:tr w:rsidR="00176BD1" w:rsidRPr="00176BD1" w14:paraId="4BFE94CF" w14:textId="77777777" w:rsidTr="00635B3E">
        <w:trPr>
          <w:trHeight w:val="300"/>
        </w:trPr>
        <w:tc>
          <w:tcPr>
            <w:tcW w:w="876" w:type="pct"/>
            <w:vMerge w:val="restart"/>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14:paraId="1760FE49" w14:textId="77777777" w:rsidR="00176BD1" w:rsidRPr="00176BD1" w:rsidRDefault="00176BD1" w:rsidP="00176BD1">
            <w:pPr>
              <w:spacing w:after="0" w:line="240" w:lineRule="auto"/>
              <w:jc w:val="center"/>
              <w:rPr>
                <w:rFonts w:ascii="Arial" w:eastAsia="Times New Roman" w:hAnsi="Arial" w:cs="Arial"/>
                <w:b/>
                <w:bCs/>
                <w:color w:val="FFFFFF"/>
                <w:lang w:eastAsia="es-MX"/>
              </w:rPr>
            </w:pPr>
            <w:r w:rsidRPr="00176BD1">
              <w:rPr>
                <w:rFonts w:ascii="Arial" w:eastAsia="Times New Roman" w:hAnsi="Arial" w:cs="Arial"/>
                <w:b/>
                <w:bCs/>
                <w:color w:val="FFFFFF"/>
                <w:lang w:eastAsia="es-MX"/>
              </w:rPr>
              <w:t>Tema de evaluación:</w:t>
            </w:r>
          </w:p>
        </w:tc>
        <w:tc>
          <w:tcPr>
            <w:tcW w:w="631" w:type="pct"/>
            <w:tcBorders>
              <w:top w:val="nil"/>
              <w:left w:val="nil"/>
              <w:bottom w:val="nil"/>
              <w:right w:val="single" w:sz="8" w:space="0" w:color="auto"/>
            </w:tcBorders>
            <w:shd w:val="clear" w:color="auto" w:fill="808080" w:themeFill="background1" w:themeFillShade="80"/>
            <w:vAlign w:val="center"/>
            <w:hideMark/>
          </w:tcPr>
          <w:p w14:paraId="7F07EFB0" w14:textId="77777777" w:rsidR="00176BD1" w:rsidRPr="00176BD1" w:rsidRDefault="00176BD1" w:rsidP="00176BD1">
            <w:pPr>
              <w:spacing w:after="0" w:line="240" w:lineRule="auto"/>
              <w:jc w:val="center"/>
              <w:rPr>
                <w:rFonts w:ascii="Arial" w:eastAsia="Times New Roman" w:hAnsi="Arial" w:cs="Arial"/>
                <w:b/>
                <w:bCs/>
                <w:color w:val="FFFFFF"/>
                <w:lang w:eastAsia="es-MX"/>
              </w:rPr>
            </w:pPr>
            <w:r w:rsidRPr="00176BD1">
              <w:rPr>
                <w:rFonts w:ascii="Arial" w:eastAsia="Times New Roman" w:hAnsi="Arial" w:cs="Arial"/>
                <w:b/>
                <w:bCs/>
                <w:color w:val="FFFFFF"/>
                <w:lang w:eastAsia="es-MX"/>
              </w:rPr>
              <w:t>Referencia</w:t>
            </w:r>
          </w:p>
        </w:tc>
        <w:tc>
          <w:tcPr>
            <w:tcW w:w="1542" w:type="pct"/>
            <w:vMerge w:val="restart"/>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14:paraId="6E83237A" w14:textId="77777777" w:rsidR="00176BD1" w:rsidRPr="00176BD1" w:rsidRDefault="00176BD1" w:rsidP="00176BD1">
            <w:pPr>
              <w:spacing w:after="0" w:line="240" w:lineRule="auto"/>
              <w:jc w:val="center"/>
              <w:rPr>
                <w:rFonts w:ascii="Arial" w:eastAsia="Times New Roman" w:hAnsi="Arial" w:cs="Arial"/>
                <w:b/>
                <w:bCs/>
                <w:color w:val="FFFFFF"/>
                <w:lang w:eastAsia="es-MX"/>
              </w:rPr>
            </w:pPr>
            <w:r w:rsidRPr="00176BD1">
              <w:rPr>
                <w:rFonts w:ascii="Arial" w:eastAsia="Times New Roman" w:hAnsi="Arial" w:cs="Arial"/>
                <w:b/>
                <w:bCs/>
                <w:color w:val="FFFFFF"/>
                <w:lang w:eastAsia="es-MX"/>
              </w:rPr>
              <w:t>Fortaleza y Oportunidad/Debilidad o amenaza</w:t>
            </w:r>
          </w:p>
        </w:tc>
        <w:tc>
          <w:tcPr>
            <w:tcW w:w="1951" w:type="pct"/>
            <w:vMerge w:val="restart"/>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14:paraId="37F4F8EE" w14:textId="77777777" w:rsidR="00176BD1" w:rsidRPr="00176BD1" w:rsidRDefault="00176BD1" w:rsidP="00176BD1">
            <w:pPr>
              <w:spacing w:after="0" w:line="240" w:lineRule="auto"/>
              <w:jc w:val="center"/>
              <w:rPr>
                <w:rFonts w:ascii="Arial" w:eastAsia="Times New Roman" w:hAnsi="Arial" w:cs="Arial"/>
                <w:b/>
                <w:bCs/>
                <w:color w:val="FFFFFF"/>
                <w:lang w:eastAsia="es-MX"/>
              </w:rPr>
            </w:pPr>
            <w:r w:rsidRPr="00176BD1">
              <w:rPr>
                <w:rFonts w:ascii="Arial" w:eastAsia="Times New Roman" w:hAnsi="Arial" w:cs="Arial"/>
                <w:b/>
                <w:bCs/>
                <w:color w:val="FFFFFF"/>
                <w:lang w:eastAsia="es-MX"/>
              </w:rPr>
              <w:t>Recomendación</w:t>
            </w:r>
          </w:p>
        </w:tc>
      </w:tr>
      <w:tr w:rsidR="00176BD1" w:rsidRPr="00176BD1" w14:paraId="35F81FD4" w14:textId="77777777" w:rsidTr="00635B3E">
        <w:trPr>
          <w:trHeight w:val="315"/>
        </w:trPr>
        <w:tc>
          <w:tcPr>
            <w:tcW w:w="876" w:type="pct"/>
            <w:vMerge/>
            <w:tcBorders>
              <w:top w:val="nil"/>
              <w:left w:val="single" w:sz="8" w:space="0" w:color="auto"/>
              <w:bottom w:val="single" w:sz="8" w:space="0" w:color="000000"/>
              <w:right w:val="single" w:sz="8" w:space="0" w:color="auto"/>
            </w:tcBorders>
            <w:vAlign w:val="center"/>
            <w:hideMark/>
          </w:tcPr>
          <w:p w14:paraId="009F9495" w14:textId="77777777" w:rsidR="00176BD1" w:rsidRPr="00176BD1" w:rsidRDefault="00176BD1" w:rsidP="00176BD1">
            <w:pPr>
              <w:spacing w:after="0" w:line="240" w:lineRule="auto"/>
              <w:rPr>
                <w:rFonts w:ascii="Arial" w:eastAsia="Times New Roman" w:hAnsi="Arial" w:cs="Arial"/>
                <w:b/>
                <w:bCs/>
                <w:color w:val="FFFFFF"/>
                <w:lang w:eastAsia="es-MX"/>
              </w:rPr>
            </w:pPr>
          </w:p>
        </w:tc>
        <w:tc>
          <w:tcPr>
            <w:tcW w:w="631" w:type="pct"/>
            <w:tcBorders>
              <w:top w:val="nil"/>
              <w:left w:val="nil"/>
              <w:bottom w:val="single" w:sz="8" w:space="0" w:color="auto"/>
              <w:right w:val="single" w:sz="8" w:space="0" w:color="auto"/>
            </w:tcBorders>
            <w:shd w:val="clear" w:color="auto" w:fill="808080" w:themeFill="background1" w:themeFillShade="80"/>
            <w:noWrap/>
            <w:vAlign w:val="center"/>
            <w:hideMark/>
          </w:tcPr>
          <w:p w14:paraId="0513C145" w14:textId="77777777" w:rsidR="00176BD1" w:rsidRPr="00176BD1" w:rsidRDefault="00176BD1" w:rsidP="00176BD1">
            <w:pPr>
              <w:spacing w:after="0" w:line="240" w:lineRule="auto"/>
              <w:jc w:val="center"/>
              <w:rPr>
                <w:rFonts w:ascii="Arial" w:eastAsia="Times New Roman" w:hAnsi="Arial" w:cs="Arial"/>
                <w:b/>
                <w:bCs/>
                <w:color w:val="FFFFFF"/>
                <w:lang w:eastAsia="es-MX"/>
              </w:rPr>
            </w:pPr>
            <w:r w:rsidRPr="00176BD1">
              <w:rPr>
                <w:rFonts w:ascii="Arial" w:eastAsia="Times New Roman" w:hAnsi="Arial" w:cs="Arial"/>
                <w:b/>
                <w:bCs/>
                <w:color w:val="FFFFFF"/>
                <w:lang w:eastAsia="es-MX"/>
              </w:rPr>
              <w:t>(Pregunta)</w:t>
            </w:r>
          </w:p>
        </w:tc>
        <w:tc>
          <w:tcPr>
            <w:tcW w:w="1542" w:type="pct"/>
            <w:vMerge/>
            <w:tcBorders>
              <w:top w:val="nil"/>
              <w:left w:val="single" w:sz="8" w:space="0" w:color="auto"/>
              <w:bottom w:val="single" w:sz="8" w:space="0" w:color="000000"/>
              <w:right w:val="single" w:sz="8" w:space="0" w:color="auto"/>
            </w:tcBorders>
            <w:vAlign w:val="center"/>
            <w:hideMark/>
          </w:tcPr>
          <w:p w14:paraId="61EA1CD4" w14:textId="77777777" w:rsidR="00176BD1" w:rsidRPr="00176BD1" w:rsidRDefault="00176BD1" w:rsidP="00176BD1">
            <w:pPr>
              <w:spacing w:after="0" w:line="240" w:lineRule="auto"/>
              <w:rPr>
                <w:rFonts w:ascii="Arial" w:eastAsia="Times New Roman" w:hAnsi="Arial" w:cs="Arial"/>
                <w:b/>
                <w:bCs/>
                <w:color w:val="FFFFFF"/>
                <w:lang w:eastAsia="es-MX"/>
              </w:rPr>
            </w:pPr>
          </w:p>
        </w:tc>
        <w:tc>
          <w:tcPr>
            <w:tcW w:w="1951" w:type="pct"/>
            <w:vMerge/>
            <w:tcBorders>
              <w:top w:val="nil"/>
              <w:left w:val="single" w:sz="8" w:space="0" w:color="auto"/>
              <w:bottom w:val="single" w:sz="8" w:space="0" w:color="000000"/>
              <w:right w:val="single" w:sz="8" w:space="0" w:color="auto"/>
            </w:tcBorders>
            <w:vAlign w:val="center"/>
            <w:hideMark/>
          </w:tcPr>
          <w:p w14:paraId="6D60CF28" w14:textId="77777777" w:rsidR="00176BD1" w:rsidRPr="00176BD1" w:rsidRDefault="00176BD1" w:rsidP="00176BD1">
            <w:pPr>
              <w:spacing w:after="0" w:line="240" w:lineRule="auto"/>
              <w:rPr>
                <w:rFonts w:ascii="Arial" w:eastAsia="Times New Roman" w:hAnsi="Arial" w:cs="Arial"/>
                <w:b/>
                <w:bCs/>
                <w:color w:val="FFFFFF"/>
                <w:lang w:eastAsia="es-MX"/>
              </w:rPr>
            </w:pPr>
          </w:p>
        </w:tc>
      </w:tr>
      <w:tr w:rsidR="00176BD1" w:rsidRPr="00176BD1" w14:paraId="45F2899D" w14:textId="77777777" w:rsidTr="00176BD1">
        <w:trPr>
          <w:trHeight w:val="315"/>
        </w:trPr>
        <w:tc>
          <w:tcPr>
            <w:tcW w:w="5000" w:type="pct"/>
            <w:gridSpan w:val="4"/>
            <w:tcBorders>
              <w:top w:val="nil"/>
              <w:left w:val="single" w:sz="8" w:space="0" w:color="auto"/>
              <w:bottom w:val="single" w:sz="8" w:space="0" w:color="auto"/>
              <w:right w:val="single" w:sz="8" w:space="0" w:color="000000"/>
            </w:tcBorders>
            <w:shd w:val="clear" w:color="000000" w:fill="D9D9D9"/>
            <w:vAlign w:val="center"/>
            <w:hideMark/>
          </w:tcPr>
          <w:p w14:paraId="0AE9C9E2" w14:textId="77777777" w:rsidR="00176BD1" w:rsidRPr="00176BD1" w:rsidRDefault="00176BD1" w:rsidP="00176BD1">
            <w:pPr>
              <w:spacing w:after="0" w:line="240" w:lineRule="auto"/>
              <w:jc w:val="center"/>
              <w:rPr>
                <w:rFonts w:ascii="Arial" w:eastAsia="Times New Roman" w:hAnsi="Arial" w:cs="Arial"/>
                <w:b/>
                <w:bCs/>
                <w:color w:val="000000"/>
                <w:lang w:eastAsia="es-MX"/>
              </w:rPr>
            </w:pPr>
            <w:r w:rsidRPr="00176BD1">
              <w:rPr>
                <w:rFonts w:ascii="Arial" w:eastAsia="Times New Roman" w:hAnsi="Arial" w:cs="Arial"/>
                <w:b/>
                <w:bCs/>
                <w:color w:val="000000"/>
                <w:lang w:eastAsia="es-MX"/>
              </w:rPr>
              <w:t>Fortaleza y Oportunidad</w:t>
            </w:r>
          </w:p>
        </w:tc>
      </w:tr>
      <w:tr w:rsidR="00176BD1" w:rsidRPr="00176BD1" w14:paraId="4502D535" w14:textId="77777777" w:rsidTr="00176BD1">
        <w:trPr>
          <w:trHeight w:val="1672"/>
        </w:trPr>
        <w:tc>
          <w:tcPr>
            <w:tcW w:w="87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49633D1"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1 Características del Fondo</w:t>
            </w:r>
          </w:p>
        </w:tc>
        <w:tc>
          <w:tcPr>
            <w:tcW w:w="631" w:type="pct"/>
            <w:tcBorders>
              <w:top w:val="nil"/>
              <w:left w:val="nil"/>
              <w:bottom w:val="single" w:sz="8" w:space="0" w:color="auto"/>
              <w:right w:val="single" w:sz="8" w:space="0" w:color="auto"/>
            </w:tcBorders>
            <w:shd w:val="clear" w:color="000000" w:fill="FFFFFF"/>
            <w:vAlign w:val="center"/>
            <w:hideMark/>
          </w:tcPr>
          <w:p w14:paraId="114E7BFF"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1</w:t>
            </w:r>
          </w:p>
        </w:tc>
        <w:tc>
          <w:tcPr>
            <w:tcW w:w="1542" w:type="pct"/>
            <w:tcBorders>
              <w:top w:val="nil"/>
              <w:left w:val="nil"/>
              <w:bottom w:val="single" w:sz="8" w:space="0" w:color="auto"/>
              <w:right w:val="single" w:sz="8" w:space="0" w:color="auto"/>
            </w:tcBorders>
            <w:shd w:val="clear" w:color="000000" w:fill="FFFFFF"/>
            <w:vAlign w:val="center"/>
            <w:hideMark/>
          </w:tcPr>
          <w:p w14:paraId="0AF7996A"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El sustento legal del Fondo está correctamente definido en  el artículo 43 de la Ley de Coordinación fiscal donde se establecen los  criterios de asignación y distribución de los recursos</w:t>
            </w:r>
          </w:p>
        </w:tc>
        <w:tc>
          <w:tcPr>
            <w:tcW w:w="1951" w:type="pct"/>
            <w:tcBorders>
              <w:top w:val="nil"/>
              <w:left w:val="nil"/>
              <w:bottom w:val="single" w:sz="8" w:space="0" w:color="auto"/>
              <w:right w:val="single" w:sz="8" w:space="0" w:color="auto"/>
            </w:tcBorders>
            <w:shd w:val="clear" w:color="000000" w:fill="FFFFFF"/>
            <w:vAlign w:val="center"/>
            <w:hideMark/>
          </w:tcPr>
          <w:p w14:paraId="57C53EB0"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NA</w:t>
            </w:r>
          </w:p>
        </w:tc>
      </w:tr>
      <w:tr w:rsidR="00176BD1" w:rsidRPr="00176BD1" w14:paraId="083E637B" w14:textId="77777777" w:rsidTr="00176BD1">
        <w:trPr>
          <w:trHeight w:val="3271"/>
        </w:trPr>
        <w:tc>
          <w:tcPr>
            <w:tcW w:w="876" w:type="pct"/>
            <w:vMerge/>
            <w:tcBorders>
              <w:top w:val="nil"/>
              <w:left w:val="single" w:sz="8" w:space="0" w:color="auto"/>
              <w:bottom w:val="single" w:sz="8" w:space="0" w:color="000000"/>
              <w:right w:val="single" w:sz="8" w:space="0" w:color="auto"/>
            </w:tcBorders>
            <w:vAlign w:val="center"/>
            <w:hideMark/>
          </w:tcPr>
          <w:p w14:paraId="18BA21FB" w14:textId="77777777" w:rsidR="00176BD1" w:rsidRPr="00176BD1" w:rsidRDefault="00176BD1" w:rsidP="00176BD1">
            <w:pPr>
              <w:spacing w:after="0" w:line="240" w:lineRule="auto"/>
              <w:rPr>
                <w:rFonts w:ascii="Arial" w:eastAsia="Times New Roman" w:hAnsi="Arial" w:cs="Arial"/>
                <w:color w:val="000000"/>
                <w:lang w:eastAsia="es-MX"/>
              </w:rPr>
            </w:pPr>
          </w:p>
        </w:tc>
        <w:tc>
          <w:tcPr>
            <w:tcW w:w="631" w:type="pct"/>
            <w:tcBorders>
              <w:top w:val="nil"/>
              <w:left w:val="nil"/>
              <w:bottom w:val="single" w:sz="8" w:space="0" w:color="auto"/>
              <w:right w:val="single" w:sz="8" w:space="0" w:color="auto"/>
            </w:tcBorders>
            <w:shd w:val="clear" w:color="000000" w:fill="FFFFFF"/>
            <w:vAlign w:val="center"/>
            <w:hideMark/>
          </w:tcPr>
          <w:p w14:paraId="37B657DA"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1</w:t>
            </w:r>
          </w:p>
        </w:tc>
        <w:tc>
          <w:tcPr>
            <w:tcW w:w="1542" w:type="pct"/>
            <w:tcBorders>
              <w:top w:val="nil"/>
              <w:left w:val="nil"/>
              <w:bottom w:val="single" w:sz="8" w:space="0" w:color="auto"/>
              <w:right w:val="single" w:sz="8" w:space="0" w:color="auto"/>
            </w:tcBorders>
            <w:shd w:val="clear" w:color="000000" w:fill="FFFFFF"/>
            <w:vAlign w:val="center"/>
            <w:hideMark/>
          </w:tcPr>
          <w:p w14:paraId="69550C7A"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A través del Plan Nacional de Desarrollo 2013-2018 la Educación Tecnológica y la Educación de Adultos se encuentra considerada dentro de los objetivos de la Meta Nacional de la Educación con Calidad, así como el Plan Estatal de Desarrollo de Yucatán y los programas sectoriales de la Educación en el Estado se alinean a los objetivos nacionales .</w:t>
            </w:r>
          </w:p>
        </w:tc>
        <w:tc>
          <w:tcPr>
            <w:tcW w:w="1951" w:type="pct"/>
            <w:tcBorders>
              <w:top w:val="nil"/>
              <w:left w:val="nil"/>
              <w:bottom w:val="single" w:sz="8" w:space="0" w:color="auto"/>
              <w:right w:val="single" w:sz="8" w:space="0" w:color="auto"/>
            </w:tcBorders>
            <w:shd w:val="clear" w:color="000000" w:fill="FFFFFF"/>
            <w:vAlign w:val="center"/>
            <w:hideMark/>
          </w:tcPr>
          <w:p w14:paraId="7ECC8CB1"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NA</w:t>
            </w:r>
          </w:p>
        </w:tc>
      </w:tr>
      <w:tr w:rsidR="00176BD1" w:rsidRPr="00176BD1" w14:paraId="31562816" w14:textId="77777777" w:rsidTr="00176BD1">
        <w:trPr>
          <w:trHeight w:val="3720"/>
        </w:trPr>
        <w:tc>
          <w:tcPr>
            <w:tcW w:w="876" w:type="pct"/>
            <w:vMerge/>
            <w:tcBorders>
              <w:top w:val="nil"/>
              <w:left w:val="single" w:sz="8" w:space="0" w:color="auto"/>
              <w:bottom w:val="single" w:sz="8" w:space="0" w:color="000000"/>
              <w:right w:val="single" w:sz="8" w:space="0" w:color="auto"/>
            </w:tcBorders>
            <w:vAlign w:val="center"/>
            <w:hideMark/>
          </w:tcPr>
          <w:p w14:paraId="5C7B1EDA" w14:textId="77777777" w:rsidR="00176BD1" w:rsidRPr="00176BD1" w:rsidRDefault="00176BD1" w:rsidP="00176BD1">
            <w:pPr>
              <w:spacing w:after="0" w:line="240" w:lineRule="auto"/>
              <w:rPr>
                <w:rFonts w:ascii="Arial" w:eastAsia="Times New Roman" w:hAnsi="Arial" w:cs="Arial"/>
                <w:color w:val="000000"/>
                <w:lang w:eastAsia="es-MX"/>
              </w:rPr>
            </w:pPr>
          </w:p>
        </w:tc>
        <w:tc>
          <w:tcPr>
            <w:tcW w:w="631" w:type="pct"/>
            <w:tcBorders>
              <w:top w:val="nil"/>
              <w:left w:val="nil"/>
              <w:bottom w:val="single" w:sz="8" w:space="0" w:color="auto"/>
              <w:right w:val="single" w:sz="8" w:space="0" w:color="auto"/>
            </w:tcBorders>
            <w:shd w:val="clear" w:color="000000" w:fill="FFFFFF"/>
            <w:vAlign w:val="center"/>
            <w:hideMark/>
          </w:tcPr>
          <w:p w14:paraId="7A5B81BC"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1</w:t>
            </w:r>
          </w:p>
        </w:tc>
        <w:tc>
          <w:tcPr>
            <w:tcW w:w="1542" w:type="pct"/>
            <w:tcBorders>
              <w:top w:val="nil"/>
              <w:left w:val="nil"/>
              <w:bottom w:val="single" w:sz="8" w:space="0" w:color="auto"/>
              <w:right w:val="single" w:sz="8" w:space="0" w:color="auto"/>
            </w:tcBorders>
            <w:shd w:val="clear" w:color="000000" w:fill="FFFFFF"/>
            <w:vAlign w:val="center"/>
            <w:hideMark/>
          </w:tcPr>
          <w:p w14:paraId="238D02C2"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 xml:space="preserve">Los dos </w:t>
            </w:r>
            <w:proofErr w:type="spellStart"/>
            <w:r w:rsidRPr="00176BD1">
              <w:rPr>
                <w:rFonts w:ascii="Arial" w:eastAsia="Times New Roman" w:hAnsi="Arial" w:cs="Arial"/>
                <w:color w:val="000000"/>
                <w:lang w:eastAsia="es-MX"/>
              </w:rPr>
              <w:t>subfondos</w:t>
            </w:r>
            <w:proofErr w:type="spellEnd"/>
            <w:r w:rsidRPr="00176BD1">
              <w:rPr>
                <w:rFonts w:ascii="Arial" w:eastAsia="Times New Roman" w:hAnsi="Arial" w:cs="Arial"/>
                <w:color w:val="000000"/>
                <w:lang w:eastAsia="es-MX"/>
              </w:rPr>
              <w:t xml:space="preserve"> de FAETA se pueden administrar y evaluar de manera independiente y de igual forma se pueden complementar entre ambos para cumplir con los propósitos generales del Fondo, ya que al superar el Rezago Educativo de los adultos podría dar continuidad a través de la Educación Tecnológica y de esta forma potencializar el desarrollo educativo de la población beneficiada.</w:t>
            </w:r>
          </w:p>
        </w:tc>
        <w:tc>
          <w:tcPr>
            <w:tcW w:w="1951" w:type="pct"/>
            <w:tcBorders>
              <w:top w:val="nil"/>
              <w:left w:val="nil"/>
              <w:bottom w:val="single" w:sz="8" w:space="0" w:color="auto"/>
              <w:right w:val="single" w:sz="8" w:space="0" w:color="auto"/>
            </w:tcBorders>
            <w:shd w:val="clear" w:color="000000" w:fill="FFFFFF"/>
            <w:vAlign w:val="center"/>
            <w:hideMark/>
          </w:tcPr>
          <w:p w14:paraId="73AF90E2"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 </w:t>
            </w:r>
          </w:p>
        </w:tc>
      </w:tr>
      <w:tr w:rsidR="00176BD1" w:rsidRPr="00176BD1" w14:paraId="220269FC" w14:textId="77777777" w:rsidTr="00176BD1">
        <w:trPr>
          <w:trHeight w:val="1988"/>
        </w:trPr>
        <w:tc>
          <w:tcPr>
            <w:tcW w:w="876" w:type="pct"/>
            <w:vMerge/>
            <w:tcBorders>
              <w:top w:val="nil"/>
              <w:left w:val="single" w:sz="8" w:space="0" w:color="auto"/>
              <w:bottom w:val="single" w:sz="8" w:space="0" w:color="000000"/>
              <w:right w:val="single" w:sz="8" w:space="0" w:color="auto"/>
            </w:tcBorders>
            <w:vAlign w:val="center"/>
            <w:hideMark/>
          </w:tcPr>
          <w:p w14:paraId="514CA2BE" w14:textId="77777777" w:rsidR="00176BD1" w:rsidRPr="00176BD1" w:rsidRDefault="00176BD1" w:rsidP="00176BD1">
            <w:pPr>
              <w:spacing w:after="0" w:line="240" w:lineRule="auto"/>
              <w:rPr>
                <w:rFonts w:ascii="Arial" w:eastAsia="Times New Roman" w:hAnsi="Arial" w:cs="Arial"/>
                <w:color w:val="000000"/>
                <w:lang w:eastAsia="es-MX"/>
              </w:rPr>
            </w:pPr>
          </w:p>
        </w:tc>
        <w:tc>
          <w:tcPr>
            <w:tcW w:w="631" w:type="pct"/>
            <w:tcBorders>
              <w:top w:val="nil"/>
              <w:left w:val="nil"/>
              <w:bottom w:val="single" w:sz="8" w:space="0" w:color="auto"/>
              <w:right w:val="single" w:sz="8" w:space="0" w:color="auto"/>
            </w:tcBorders>
            <w:shd w:val="clear" w:color="000000" w:fill="FFFFFF"/>
            <w:vAlign w:val="center"/>
            <w:hideMark/>
          </w:tcPr>
          <w:p w14:paraId="040C2932"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 </w:t>
            </w:r>
          </w:p>
        </w:tc>
        <w:tc>
          <w:tcPr>
            <w:tcW w:w="1542" w:type="pct"/>
            <w:tcBorders>
              <w:top w:val="nil"/>
              <w:left w:val="nil"/>
              <w:bottom w:val="single" w:sz="8" w:space="0" w:color="auto"/>
              <w:right w:val="single" w:sz="8" w:space="0" w:color="auto"/>
            </w:tcBorders>
            <w:shd w:val="clear" w:color="000000" w:fill="FFFFFF"/>
            <w:vAlign w:val="center"/>
            <w:hideMark/>
          </w:tcPr>
          <w:p w14:paraId="6195124B" w14:textId="77777777" w:rsidR="00176BD1" w:rsidRPr="00176BD1" w:rsidRDefault="00176BD1" w:rsidP="00176BD1">
            <w:pPr>
              <w:spacing w:after="0" w:line="240" w:lineRule="auto"/>
              <w:rPr>
                <w:rFonts w:ascii="Arial" w:eastAsia="Times New Roman" w:hAnsi="Arial" w:cs="Arial"/>
                <w:color w:val="000000"/>
                <w:lang w:eastAsia="es-MX"/>
              </w:rPr>
            </w:pPr>
            <w:r w:rsidRPr="00176BD1">
              <w:rPr>
                <w:rFonts w:ascii="Arial" w:eastAsia="Times New Roman" w:hAnsi="Arial" w:cs="Arial"/>
                <w:color w:val="000000"/>
                <w:lang w:eastAsia="es-MX"/>
              </w:rPr>
              <w:t>El recurso transferido al estado tiene dos destinos diferentes: Educación para adultos y educación tecnológica lo que coincide con los objetivos del FAETA.</w:t>
            </w:r>
          </w:p>
        </w:tc>
        <w:tc>
          <w:tcPr>
            <w:tcW w:w="1951" w:type="pct"/>
            <w:tcBorders>
              <w:top w:val="nil"/>
              <w:left w:val="nil"/>
              <w:bottom w:val="single" w:sz="8" w:space="0" w:color="auto"/>
              <w:right w:val="single" w:sz="8" w:space="0" w:color="auto"/>
            </w:tcBorders>
            <w:shd w:val="clear" w:color="auto" w:fill="auto"/>
            <w:noWrap/>
            <w:vAlign w:val="center"/>
            <w:hideMark/>
          </w:tcPr>
          <w:p w14:paraId="2EEBAAC1"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 </w:t>
            </w:r>
          </w:p>
        </w:tc>
      </w:tr>
      <w:tr w:rsidR="00176BD1" w:rsidRPr="00176BD1" w14:paraId="4D36FB30" w14:textId="77777777" w:rsidTr="00176BD1">
        <w:trPr>
          <w:trHeight w:val="315"/>
        </w:trPr>
        <w:tc>
          <w:tcPr>
            <w:tcW w:w="5000" w:type="pct"/>
            <w:gridSpan w:val="4"/>
            <w:tcBorders>
              <w:top w:val="nil"/>
              <w:left w:val="single" w:sz="8" w:space="0" w:color="auto"/>
              <w:bottom w:val="single" w:sz="8" w:space="0" w:color="auto"/>
              <w:right w:val="single" w:sz="8" w:space="0" w:color="000000"/>
            </w:tcBorders>
            <w:shd w:val="clear" w:color="000000" w:fill="D9D9D9"/>
            <w:vAlign w:val="center"/>
            <w:hideMark/>
          </w:tcPr>
          <w:p w14:paraId="51A8A10B" w14:textId="77777777" w:rsidR="00176BD1" w:rsidRPr="00176BD1" w:rsidRDefault="00176BD1" w:rsidP="00176BD1">
            <w:pPr>
              <w:spacing w:after="0" w:line="240" w:lineRule="auto"/>
              <w:jc w:val="center"/>
              <w:rPr>
                <w:rFonts w:ascii="Arial" w:eastAsia="Times New Roman" w:hAnsi="Arial" w:cs="Arial"/>
                <w:b/>
                <w:bCs/>
                <w:color w:val="000000"/>
                <w:lang w:eastAsia="es-MX"/>
              </w:rPr>
            </w:pPr>
            <w:r w:rsidRPr="00176BD1">
              <w:rPr>
                <w:rFonts w:ascii="Arial" w:eastAsia="Times New Roman" w:hAnsi="Arial" w:cs="Arial"/>
                <w:b/>
                <w:bCs/>
                <w:color w:val="000000"/>
                <w:lang w:eastAsia="es-MX"/>
              </w:rPr>
              <w:lastRenderedPageBreak/>
              <w:t>Debilidad o Amenaza</w:t>
            </w:r>
          </w:p>
        </w:tc>
      </w:tr>
      <w:tr w:rsidR="00176BD1" w:rsidRPr="00176BD1" w14:paraId="319B6F42" w14:textId="77777777" w:rsidTr="001D1A58">
        <w:trPr>
          <w:trHeight w:val="3203"/>
        </w:trPr>
        <w:tc>
          <w:tcPr>
            <w:tcW w:w="87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14F3242"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 </w:t>
            </w:r>
          </w:p>
        </w:tc>
        <w:tc>
          <w:tcPr>
            <w:tcW w:w="631" w:type="pct"/>
            <w:vMerge w:val="restart"/>
            <w:tcBorders>
              <w:top w:val="nil"/>
              <w:left w:val="nil"/>
              <w:right w:val="single" w:sz="8" w:space="0" w:color="auto"/>
            </w:tcBorders>
            <w:shd w:val="clear" w:color="000000" w:fill="FFFFFF"/>
            <w:vAlign w:val="center"/>
            <w:hideMark/>
          </w:tcPr>
          <w:p w14:paraId="5419F3D4"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1</w:t>
            </w:r>
          </w:p>
          <w:p w14:paraId="6647F54D" w14:textId="798FA5B6" w:rsidR="00176BD1" w:rsidRPr="00176BD1" w:rsidRDefault="00176BD1" w:rsidP="00176BD1">
            <w:pPr>
              <w:spacing w:after="0" w:line="240" w:lineRule="auto"/>
              <w:jc w:val="center"/>
              <w:rPr>
                <w:rFonts w:ascii="Arial" w:eastAsia="Times New Roman" w:hAnsi="Arial" w:cs="Arial"/>
                <w:color w:val="000000"/>
                <w:lang w:eastAsia="es-MX"/>
              </w:rPr>
            </w:pPr>
          </w:p>
        </w:tc>
        <w:tc>
          <w:tcPr>
            <w:tcW w:w="1542" w:type="pct"/>
            <w:vMerge w:val="restart"/>
            <w:tcBorders>
              <w:top w:val="nil"/>
              <w:left w:val="nil"/>
              <w:right w:val="single" w:sz="8" w:space="0" w:color="auto"/>
            </w:tcBorders>
            <w:shd w:val="clear" w:color="000000" w:fill="FFFFFF"/>
            <w:vAlign w:val="center"/>
            <w:hideMark/>
          </w:tcPr>
          <w:p w14:paraId="193C84BF" w14:textId="77777777" w:rsidR="00176BD1" w:rsidRPr="00176BD1" w:rsidRDefault="00176BD1" w:rsidP="00176BD1">
            <w:pPr>
              <w:spacing w:after="0" w:line="240" w:lineRule="auto"/>
              <w:rPr>
                <w:rFonts w:ascii="Arial" w:eastAsia="Times New Roman" w:hAnsi="Arial" w:cs="Arial"/>
                <w:color w:val="000000"/>
                <w:lang w:eastAsia="es-MX"/>
              </w:rPr>
            </w:pPr>
            <w:r w:rsidRPr="00176BD1">
              <w:rPr>
                <w:rFonts w:ascii="Arial" w:eastAsia="Times New Roman" w:hAnsi="Arial" w:cs="Arial"/>
                <w:color w:val="000000"/>
                <w:lang w:eastAsia="es-MX"/>
              </w:rPr>
              <w:t xml:space="preserve">Existen diferencias  entre el PEF 2015 y el sistema de gestión estatal, en cuanto presupuesto del fondo aprobado para Yucatán. </w:t>
            </w:r>
          </w:p>
          <w:p w14:paraId="719A7751" w14:textId="41BD4477" w:rsidR="00176BD1" w:rsidRPr="00176BD1" w:rsidRDefault="00176BD1" w:rsidP="00176BD1">
            <w:pPr>
              <w:spacing w:after="0" w:line="240" w:lineRule="auto"/>
              <w:rPr>
                <w:rFonts w:ascii="Arial" w:eastAsia="Times New Roman" w:hAnsi="Arial" w:cs="Arial"/>
                <w:color w:val="000000"/>
                <w:lang w:eastAsia="es-MX"/>
              </w:rPr>
            </w:pPr>
            <w:r w:rsidRPr="00176BD1">
              <w:rPr>
                <w:rFonts w:ascii="Arial" w:eastAsia="Times New Roman" w:hAnsi="Arial" w:cs="Arial"/>
                <w:color w:val="000000"/>
                <w:lang w:eastAsia="es-MX"/>
              </w:rPr>
              <w:t> </w:t>
            </w:r>
          </w:p>
        </w:tc>
        <w:tc>
          <w:tcPr>
            <w:tcW w:w="1951" w:type="pct"/>
            <w:tcBorders>
              <w:top w:val="nil"/>
              <w:left w:val="nil"/>
              <w:bottom w:val="single" w:sz="8" w:space="0" w:color="auto"/>
              <w:right w:val="single" w:sz="8" w:space="0" w:color="auto"/>
            </w:tcBorders>
            <w:shd w:val="clear" w:color="auto" w:fill="auto"/>
            <w:noWrap/>
            <w:vAlign w:val="center"/>
            <w:hideMark/>
          </w:tcPr>
          <w:p w14:paraId="4DE0514A"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Dadas las diferencias encontradas en los montos, se recomienda para el caso del presupuesto aprobado que el Gobierno del Estado establezca procedimientos de seguimiento al proceso presupuestario que se lleva en el Poder Legislativo estatal, con el objeto de verificar que los montos aprobados en el los fondos federales que serán transferidos a la entidad se actualicen previo a la aprobación del Presupuesto de Egresos local para el ejercicio fiscal respectivo.</w:t>
            </w:r>
          </w:p>
        </w:tc>
      </w:tr>
      <w:tr w:rsidR="00176BD1" w:rsidRPr="00176BD1" w14:paraId="3D3CBD62" w14:textId="77777777" w:rsidTr="001D1A58">
        <w:trPr>
          <w:trHeight w:val="3150"/>
        </w:trPr>
        <w:tc>
          <w:tcPr>
            <w:tcW w:w="876" w:type="pct"/>
            <w:vMerge/>
            <w:tcBorders>
              <w:top w:val="nil"/>
              <w:left w:val="single" w:sz="8" w:space="0" w:color="auto"/>
              <w:bottom w:val="single" w:sz="8" w:space="0" w:color="000000"/>
              <w:right w:val="single" w:sz="8" w:space="0" w:color="auto"/>
            </w:tcBorders>
            <w:vAlign w:val="center"/>
            <w:hideMark/>
          </w:tcPr>
          <w:p w14:paraId="3307F59E" w14:textId="77777777" w:rsidR="00176BD1" w:rsidRPr="00176BD1" w:rsidRDefault="00176BD1" w:rsidP="00176BD1">
            <w:pPr>
              <w:spacing w:after="0" w:line="240" w:lineRule="auto"/>
              <w:rPr>
                <w:rFonts w:ascii="Arial" w:eastAsia="Times New Roman" w:hAnsi="Arial" w:cs="Arial"/>
                <w:color w:val="000000"/>
                <w:lang w:eastAsia="es-MX"/>
              </w:rPr>
            </w:pPr>
          </w:p>
        </w:tc>
        <w:tc>
          <w:tcPr>
            <w:tcW w:w="631" w:type="pct"/>
            <w:vMerge/>
            <w:tcBorders>
              <w:left w:val="nil"/>
              <w:bottom w:val="single" w:sz="8" w:space="0" w:color="auto"/>
              <w:right w:val="single" w:sz="8" w:space="0" w:color="auto"/>
            </w:tcBorders>
            <w:shd w:val="clear" w:color="000000" w:fill="FFFFFF"/>
            <w:vAlign w:val="center"/>
            <w:hideMark/>
          </w:tcPr>
          <w:p w14:paraId="5366828B" w14:textId="18DF9313" w:rsidR="00176BD1" w:rsidRPr="00176BD1" w:rsidRDefault="00176BD1" w:rsidP="00176BD1">
            <w:pPr>
              <w:spacing w:after="0" w:line="240" w:lineRule="auto"/>
              <w:jc w:val="center"/>
              <w:rPr>
                <w:rFonts w:ascii="Arial" w:eastAsia="Times New Roman" w:hAnsi="Arial" w:cs="Arial"/>
                <w:color w:val="000000"/>
                <w:lang w:eastAsia="es-MX"/>
              </w:rPr>
            </w:pPr>
          </w:p>
        </w:tc>
        <w:tc>
          <w:tcPr>
            <w:tcW w:w="1542" w:type="pct"/>
            <w:vMerge/>
            <w:tcBorders>
              <w:left w:val="nil"/>
              <w:bottom w:val="single" w:sz="8" w:space="0" w:color="auto"/>
              <w:right w:val="single" w:sz="8" w:space="0" w:color="auto"/>
            </w:tcBorders>
            <w:shd w:val="clear" w:color="000000" w:fill="FFFFFF"/>
            <w:vAlign w:val="center"/>
            <w:hideMark/>
          </w:tcPr>
          <w:p w14:paraId="1EAAE7AA" w14:textId="74A28105" w:rsidR="00176BD1" w:rsidRPr="00176BD1" w:rsidRDefault="00176BD1" w:rsidP="00176BD1">
            <w:pPr>
              <w:spacing w:after="0" w:line="240" w:lineRule="auto"/>
              <w:rPr>
                <w:rFonts w:ascii="Arial" w:eastAsia="Times New Roman" w:hAnsi="Arial" w:cs="Arial"/>
                <w:color w:val="000000"/>
                <w:lang w:eastAsia="es-MX"/>
              </w:rPr>
            </w:pPr>
          </w:p>
        </w:tc>
        <w:tc>
          <w:tcPr>
            <w:tcW w:w="1951" w:type="pct"/>
            <w:tcBorders>
              <w:top w:val="nil"/>
              <w:left w:val="nil"/>
              <w:bottom w:val="single" w:sz="8" w:space="0" w:color="auto"/>
              <w:right w:val="single" w:sz="8" w:space="0" w:color="auto"/>
            </w:tcBorders>
            <w:shd w:val="clear" w:color="auto" w:fill="auto"/>
            <w:noWrap/>
            <w:vAlign w:val="center"/>
            <w:hideMark/>
          </w:tcPr>
          <w:p w14:paraId="1D861E15"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De igual manera, se recomienda un debido seguimiento a la actualización de la información que se captura en los sistemas estatal y federal del avance físico y financiero, con el objeto de que los presupuestos modificado y ejercido sean congruentes, evitando posibles afectaciones dado que el desempeño y el uso efectivo de los recursos son considerados para las asignaciones de ejercicios fiscales posteriores.</w:t>
            </w:r>
          </w:p>
        </w:tc>
      </w:tr>
      <w:tr w:rsidR="00176BD1" w:rsidRPr="00176BD1" w14:paraId="691D9219" w14:textId="77777777" w:rsidTr="00176BD1">
        <w:trPr>
          <w:trHeight w:val="1976"/>
        </w:trPr>
        <w:tc>
          <w:tcPr>
            <w:tcW w:w="876" w:type="pct"/>
            <w:vMerge/>
            <w:tcBorders>
              <w:top w:val="nil"/>
              <w:left w:val="single" w:sz="8" w:space="0" w:color="auto"/>
              <w:bottom w:val="single" w:sz="8" w:space="0" w:color="000000"/>
              <w:right w:val="single" w:sz="8" w:space="0" w:color="auto"/>
            </w:tcBorders>
            <w:vAlign w:val="center"/>
            <w:hideMark/>
          </w:tcPr>
          <w:p w14:paraId="5E3A2374" w14:textId="77777777" w:rsidR="00176BD1" w:rsidRPr="00176BD1" w:rsidRDefault="00176BD1" w:rsidP="00176BD1">
            <w:pPr>
              <w:spacing w:after="0" w:line="240" w:lineRule="auto"/>
              <w:rPr>
                <w:rFonts w:ascii="Arial" w:eastAsia="Times New Roman" w:hAnsi="Arial" w:cs="Arial"/>
                <w:color w:val="000000"/>
                <w:lang w:eastAsia="es-MX"/>
              </w:rPr>
            </w:pPr>
          </w:p>
        </w:tc>
        <w:tc>
          <w:tcPr>
            <w:tcW w:w="631" w:type="pct"/>
            <w:tcBorders>
              <w:top w:val="nil"/>
              <w:left w:val="nil"/>
              <w:bottom w:val="single" w:sz="8" w:space="0" w:color="auto"/>
              <w:right w:val="single" w:sz="8" w:space="0" w:color="auto"/>
            </w:tcBorders>
            <w:shd w:val="clear" w:color="000000" w:fill="FFFFFF"/>
            <w:vAlign w:val="center"/>
            <w:hideMark/>
          </w:tcPr>
          <w:p w14:paraId="776F0496"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2</w:t>
            </w:r>
          </w:p>
        </w:tc>
        <w:tc>
          <w:tcPr>
            <w:tcW w:w="1542" w:type="pct"/>
            <w:tcBorders>
              <w:top w:val="nil"/>
              <w:left w:val="nil"/>
              <w:bottom w:val="single" w:sz="8" w:space="0" w:color="auto"/>
              <w:right w:val="single" w:sz="8" w:space="0" w:color="auto"/>
            </w:tcBorders>
            <w:shd w:val="clear" w:color="000000" w:fill="FFFFFF"/>
            <w:vAlign w:val="center"/>
            <w:hideMark/>
          </w:tcPr>
          <w:p w14:paraId="790FDA76"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 xml:space="preserve">El problema pudo ser identificado a través de un Diagnóstico del año 2009, por lo que no se cuenta con datos más actualizados. De igual forma los árboles de problemas del Fondo no se encuentran publicados. </w:t>
            </w:r>
          </w:p>
        </w:tc>
        <w:tc>
          <w:tcPr>
            <w:tcW w:w="1951" w:type="pct"/>
            <w:tcBorders>
              <w:top w:val="nil"/>
              <w:left w:val="nil"/>
              <w:bottom w:val="single" w:sz="8" w:space="0" w:color="auto"/>
              <w:right w:val="single" w:sz="8" w:space="0" w:color="auto"/>
            </w:tcBorders>
            <w:shd w:val="clear" w:color="000000" w:fill="FFFFFF"/>
            <w:vAlign w:val="center"/>
            <w:hideMark/>
          </w:tcPr>
          <w:p w14:paraId="703CD754"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Por lo anterior  se recomienda solicitar a la Dependencia coordinadora la actualización del diagnóstico del FAETA y a su vez publicar los árboles de problemas y objetivos correspondientes a cada ejercicio fiscal.</w:t>
            </w:r>
          </w:p>
        </w:tc>
      </w:tr>
    </w:tbl>
    <w:p w14:paraId="45EF077E" w14:textId="77777777" w:rsidR="00E62026" w:rsidRDefault="00E62026" w:rsidP="00E62026">
      <w:pPr>
        <w:spacing w:line="360" w:lineRule="auto"/>
        <w:rPr>
          <w:rFonts w:ascii="Arial" w:hAnsi="Arial" w:cs="Arial"/>
        </w:rPr>
      </w:pPr>
    </w:p>
    <w:p w14:paraId="7DFF4556" w14:textId="29C943B7" w:rsidR="00176BD1" w:rsidRDefault="00176BD1">
      <w:pPr>
        <w:rPr>
          <w:rFonts w:ascii="Arial" w:hAnsi="Arial" w:cs="Arial"/>
        </w:rPr>
      </w:pPr>
      <w:r>
        <w:rPr>
          <w:rFonts w:ascii="Arial" w:hAnsi="Arial" w:cs="Arial"/>
        </w:rPr>
        <w:br w:type="page"/>
      </w:r>
    </w:p>
    <w:tbl>
      <w:tblPr>
        <w:tblW w:w="5000" w:type="pct"/>
        <w:tblCellMar>
          <w:left w:w="70" w:type="dxa"/>
          <w:right w:w="70" w:type="dxa"/>
        </w:tblCellMar>
        <w:tblLook w:val="04A0" w:firstRow="1" w:lastRow="0" w:firstColumn="1" w:lastColumn="0" w:noHBand="0" w:noVBand="1"/>
      </w:tblPr>
      <w:tblGrid>
        <w:gridCol w:w="1771"/>
        <w:gridCol w:w="1274"/>
        <w:gridCol w:w="3121"/>
        <w:gridCol w:w="3946"/>
      </w:tblGrid>
      <w:tr w:rsidR="00176BD1" w:rsidRPr="00176BD1" w14:paraId="03BEDC07" w14:textId="77777777" w:rsidTr="00176BD1">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595959"/>
            <w:noWrap/>
            <w:vAlign w:val="bottom"/>
            <w:hideMark/>
          </w:tcPr>
          <w:p w14:paraId="59A0AAA2" w14:textId="77777777" w:rsidR="00176BD1" w:rsidRPr="00176BD1" w:rsidRDefault="00176BD1" w:rsidP="00176BD1">
            <w:pPr>
              <w:spacing w:after="0" w:line="240" w:lineRule="auto"/>
              <w:jc w:val="center"/>
              <w:rPr>
                <w:rFonts w:ascii="Arial" w:eastAsia="Times New Roman" w:hAnsi="Arial" w:cs="Arial"/>
                <w:b/>
                <w:bCs/>
                <w:color w:val="FFFFFF"/>
                <w:lang w:eastAsia="es-MX"/>
              </w:rPr>
            </w:pPr>
            <w:proofErr w:type="spellStart"/>
            <w:r w:rsidRPr="00176BD1">
              <w:rPr>
                <w:rFonts w:ascii="Arial" w:eastAsia="Times New Roman" w:hAnsi="Arial" w:cs="Arial"/>
                <w:b/>
                <w:bCs/>
                <w:color w:val="FFFFFF"/>
                <w:lang w:eastAsia="es-MX"/>
              </w:rPr>
              <w:lastRenderedPageBreak/>
              <w:t>Subfondo</w:t>
            </w:r>
            <w:proofErr w:type="spellEnd"/>
            <w:r w:rsidRPr="00176BD1">
              <w:rPr>
                <w:rFonts w:ascii="Arial" w:eastAsia="Times New Roman" w:hAnsi="Arial" w:cs="Arial"/>
                <w:b/>
                <w:bCs/>
                <w:color w:val="FFFFFF"/>
                <w:lang w:eastAsia="es-MX"/>
              </w:rPr>
              <w:t xml:space="preserve"> Educación para Adultos</w:t>
            </w:r>
          </w:p>
        </w:tc>
      </w:tr>
      <w:tr w:rsidR="00176BD1" w:rsidRPr="00176BD1" w14:paraId="5D516C10" w14:textId="77777777" w:rsidTr="00635B3E">
        <w:trPr>
          <w:trHeight w:val="585"/>
        </w:trPr>
        <w:tc>
          <w:tcPr>
            <w:tcW w:w="876" w:type="pct"/>
            <w:vMerge w:val="restart"/>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14:paraId="4C0B9D7B" w14:textId="77777777" w:rsidR="00176BD1" w:rsidRPr="00176BD1" w:rsidRDefault="00176BD1" w:rsidP="00176BD1">
            <w:pPr>
              <w:spacing w:after="0" w:line="240" w:lineRule="auto"/>
              <w:jc w:val="center"/>
              <w:rPr>
                <w:rFonts w:ascii="Arial" w:eastAsia="Times New Roman" w:hAnsi="Arial" w:cs="Arial"/>
                <w:b/>
                <w:bCs/>
                <w:color w:val="FFFFFF"/>
                <w:lang w:eastAsia="es-MX"/>
              </w:rPr>
            </w:pPr>
            <w:r w:rsidRPr="00176BD1">
              <w:rPr>
                <w:rFonts w:ascii="Arial" w:eastAsia="Times New Roman" w:hAnsi="Arial" w:cs="Arial"/>
                <w:b/>
                <w:bCs/>
                <w:color w:val="FFFFFF"/>
                <w:lang w:eastAsia="es-MX"/>
              </w:rPr>
              <w:t>Tema de evaluación:</w:t>
            </w:r>
          </w:p>
        </w:tc>
        <w:tc>
          <w:tcPr>
            <w:tcW w:w="630" w:type="pct"/>
            <w:tcBorders>
              <w:top w:val="nil"/>
              <w:left w:val="nil"/>
              <w:bottom w:val="nil"/>
              <w:right w:val="single" w:sz="8" w:space="0" w:color="auto"/>
            </w:tcBorders>
            <w:shd w:val="clear" w:color="auto" w:fill="808080" w:themeFill="background1" w:themeFillShade="80"/>
            <w:noWrap/>
            <w:vAlign w:val="center"/>
            <w:hideMark/>
          </w:tcPr>
          <w:p w14:paraId="74A56693" w14:textId="77777777" w:rsidR="00176BD1" w:rsidRPr="00176BD1" w:rsidRDefault="00176BD1" w:rsidP="00176BD1">
            <w:pPr>
              <w:spacing w:after="0" w:line="240" w:lineRule="auto"/>
              <w:jc w:val="center"/>
              <w:rPr>
                <w:rFonts w:ascii="Arial" w:eastAsia="Times New Roman" w:hAnsi="Arial" w:cs="Arial"/>
                <w:b/>
                <w:bCs/>
                <w:color w:val="FFFFFF"/>
                <w:lang w:eastAsia="es-MX"/>
              </w:rPr>
            </w:pPr>
            <w:r w:rsidRPr="00176BD1">
              <w:rPr>
                <w:rFonts w:ascii="Arial" w:eastAsia="Times New Roman" w:hAnsi="Arial" w:cs="Arial"/>
                <w:b/>
                <w:bCs/>
                <w:color w:val="FFFFFF"/>
                <w:lang w:eastAsia="es-MX"/>
              </w:rPr>
              <w:t>Referencia</w:t>
            </w:r>
          </w:p>
        </w:tc>
        <w:tc>
          <w:tcPr>
            <w:tcW w:w="1543" w:type="pct"/>
            <w:vMerge w:val="restart"/>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14:paraId="085D0F04" w14:textId="77777777" w:rsidR="00176BD1" w:rsidRPr="00176BD1" w:rsidRDefault="00176BD1" w:rsidP="00176BD1">
            <w:pPr>
              <w:spacing w:after="0" w:line="240" w:lineRule="auto"/>
              <w:jc w:val="center"/>
              <w:rPr>
                <w:rFonts w:ascii="Arial" w:eastAsia="Times New Roman" w:hAnsi="Arial" w:cs="Arial"/>
                <w:b/>
                <w:bCs/>
                <w:color w:val="FFFFFF"/>
                <w:lang w:eastAsia="es-MX"/>
              </w:rPr>
            </w:pPr>
            <w:r w:rsidRPr="00176BD1">
              <w:rPr>
                <w:rFonts w:ascii="Arial" w:eastAsia="Times New Roman" w:hAnsi="Arial" w:cs="Arial"/>
                <w:b/>
                <w:bCs/>
                <w:color w:val="FFFFFF"/>
                <w:lang w:eastAsia="es-MX"/>
              </w:rPr>
              <w:t>Fortaleza y Oportunidad/Debilidad o amenaza</w:t>
            </w:r>
          </w:p>
        </w:tc>
        <w:tc>
          <w:tcPr>
            <w:tcW w:w="1951" w:type="pct"/>
            <w:vMerge w:val="restart"/>
            <w:tcBorders>
              <w:top w:val="nil"/>
              <w:left w:val="single" w:sz="8" w:space="0" w:color="auto"/>
              <w:bottom w:val="single" w:sz="8" w:space="0" w:color="000000"/>
              <w:right w:val="single" w:sz="8" w:space="0" w:color="auto"/>
            </w:tcBorders>
            <w:shd w:val="clear" w:color="auto" w:fill="808080" w:themeFill="background1" w:themeFillShade="80"/>
            <w:noWrap/>
            <w:vAlign w:val="center"/>
            <w:hideMark/>
          </w:tcPr>
          <w:p w14:paraId="7515B86F" w14:textId="77777777" w:rsidR="00176BD1" w:rsidRPr="00176BD1" w:rsidRDefault="00176BD1" w:rsidP="00176BD1">
            <w:pPr>
              <w:spacing w:after="0" w:line="240" w:lineRule="auto"/>
              <w:jc w:val="center"/>
              <w:rPr>
                <w:rFonts w:ascii="Arial" w:eastAsia="Times New Roman" w:hAnsi="Arial" w:cs="Arial"/>
                <w:b/>
                <w:bCs/>
                <w:color w:val="FFFFFF"/>
                <w:lang w:eastAsia="es-MX"/>
              </w:rPr>
            </w:pPr>
            <w:r w:rsidRPr="00176BD1">
              <w:rPr>
                <w:rFonts w:ascii="Arial" w:eastAsia="Times New Roman" w:hAnsi="Arial" w:cs="Arial"/>
                <w:b/>
                <w:bCs/>
                <w:color w:val="FFFFFF"/>
                <w:lang w:eastAsia="es-MX"/>
              </w:rPr>
              <w:t>Recomendación</w:t>
            </w:r>
          </w:p>
        </w:tc>
      </w:tr>
      <w:tr w:rsidR="00176BD1" w:rsidRPr="00176BD1" w14:paraId="1EB0C5C9" w14:textId="77777777" w:rsidTr="00635B3E">
        <w:trPr>
          <w:trHeight w:val="315"/>
        </w:trPr>
        <w:tc>
          <w:tcPr>
            <w:tcW w:w="876" w:type="pct"/>
            <w:vMerge/>
            <w:tcBorders>
              <w:top w:val="nil"/>
              <w:left w:val="single" w:sz="8" w:space="0" w:color="auto"/>
              <w:bottom w:val="single" w:sz="8" w:space="0" w:color="000000"/>
              <w:right w:val="single" w:sz="8" w:space="0" w:color="auto"/>
            </w:tcBorders>
            <w:vAlign w:val="center"/>
            <w:hideMark/>
          </w:tcPr>
          <w:p w14:paraId="17AB97D4" w14:textId="77777777" w:rsidR="00176BD1" w:rsidRPr="00176BD1" w:rsidRDefault="00176BD1" w:rsidP="00176BD1">
            <w:pPr>
              <w:spacing w:after="0" w:line="240" w:lineRule="auto"/>
              <w:rPr>
                <w:rFonts w:ascii="Arial" w:eastAsia="Times New Roman" w:hAnsi="Arial" w:cs="Arial"/>
                <w:b/>
                <w:bCs/>
                <w:color w:val="FFFFFF"/>
                <w:lang w:eastAsia="es-MX"/>
              </w:rPr>
            </w:pPr>
          </w:p>
        </w:tc>
        <w:tc>
          <w:tcPr>
            <w:tcW w:w="630" w:type="pct"/>
            <w:tcBorders>
              <w:top w:val="nil"/>
              <w:left w:val="nil"/>
              <w:bottom w:val="single" w:sz="8" w:space="0" w:color="auto"/>
              <w:right w:val="single" w:sz="8" w:space="0" w:color="auto"/>
            </w:tcBorders>
            <w:shd w:val="clear" w:color="auto" w:fill="808080" w:themeFill="background1" w:themeFillShade="80"/>
            <w:noWrap/>
            <w:vAlign w:val="center"/>
            <w:hideMark/>
          </w:tcPr>
          <w:p w14:paraId="2CEC56B7" w14:textId="77777777" w:rsidR="00176BD1" w:rsidRPr="00176BD1" w:rsidRDefault="00176BD1" w:rsidP="00176BD1">
            <w:pPr>
              <w:spacing w:after="0" w:line="240" w:lineRule="auto"/>
              <w:jc w:val="center"/>
              <w:rPr>
                <w:rFonts w:ascii="Arial" w:eastAsia="Times New Roman" w:hAnsi="Arial" w:cs="Arial"/>
                <w:b/>
                <w:bCs/>
                <w:color w:val="FFFFFF"/>
                <w:lang w:eastAsia="es-MX"/>
              </w:rPr>
            </w:pPr>
            <w:r w:rsidRPr="00176BD1">
              <w:rPr>
                <w:rFonts w:ascii="Arial" w:eastAsia="Times New Roman" w:hAnsi="Arial" w:cs="Arial"/>
                <w:b/>
                <w:bCs/>
                <w:color w:val="FFFFFF"/>
                <w:lang w:eastAsia="es-MX"/>
              </w:rPr>
              <w:t>(Pregunta)</w:t>
            </w:r>
          </w:p>
        </w:tc>
        <w:tc>
          <w:tcPr>
            <w:tcW w:w="1543" w:type="pct"/>
            <w:vMerge/>
            <w:tcBorders>
              <w:top w:val="nil"/>
              <w:left w:val="single" w:sz="8" w:space="0" w:color="auto"/>
              <w:bottom w:val="single" w:sz="8" w:space="0" w:color="000000"/>
              <w:right w:val="single" w:sz="8" w:space="0" w:color="auto"/>
            </w:tcBorders>
            <w:vAlign w:val="center"/>
            <w:hideMark/>
          </w:tcPr>
          <w:p w14:paraId="01C774E3" w14:textId="77777777" w:rsidR="00176BD1" w:rsidRPr="00176BD1" w:rsidRDefault="00176BD1" w:rsidP="00176BD1">
            <w:pPr>
              <w:spacing w:after="0" w:line="240" w:lineRule="auto"/>
              <w:rPr>
                <w:rFonts w:ascii="Arial" w:eastAsia="Times New Roman" w:hAnsi="Arial" w:cs="Arial"/>
                <w:b/>
                <w:bCs/>
                <w:color w:val="FFFFFF"/>
                <w:lang w:eastAsia="es-MX"/>
              </w:rPr>
            </w:pPr>
          </w:p>
        </w:tc>
        <w:tc>
          <w:tcPr>
            <w:tcW w:w="1951" w:type="pct"/>
            <w:vMerge/>
            <w:tcBorders>
              <w:top w:val="nil"/>
              <w:left w:val="single" w:sz="8" w:space="0" w:color="auto"/>
              <w:bottom w:val="single" w:sz="8" w:space="0" w:color="000000"/>
              <w:right w:val="single" w:sz="8" w:space="0" w:color="auto"/>
            </w:tcBorders>
            <w:vAlign w:val="center"/>
            <w:hideMark/>
          </w:tcPr>
          <w:p w14:paraId="5BDBEA1A" w14:textId="77777777" w:rsidR="00176BD1" w:rsidRPr="00176BD1" w:rsidRDefault="00176BD1" w:rsidP="00176BD1">
            <w:pPr>
              <w:spacing w:after="0" w:line="240" w:lineRule="auto"/>
              <w:rPr>
                <w:rFonts w:ascii="Arial" w:eastAsia="Times New Roman" w:hAnsi="Arial" w:cs="Arial"/>
                <w:b/>
                <w:bCs/>
                <w:color w:val="FFFFFF"/>
                <w:lang w:eastAsia="es-MX"/>
              </w:rPr>
            </w:pPr>
          </w:p>
        </w:tc>
      </w:tr>
      <w:tr w:rsidR="00176BD1" w:rsidRPr="00176BD1" w14:paraId="6BB97DED" w14:textId="77777777" w:rsidTr="00176BD1">
        <w:trPr>
          <w:trHeight w:val="315"/>
        </w:trPr>
        <w:tc>
          <w:tcPr>
            <w:tcW w:w="5000" w:type="pct"/>
            <w:gridSpan w:val="4"/>
            <w:tcBorders>
              <w:top w:val="nil"/>
              <w:left w:val="single" w:sz="8" w:space="0" w:color="auto"/>
              <w:bottom w:val="single" w:sz="8" w:space="0" w:color="auto"/>
              <w:right w:val="single" w:sz="8" w:space="0" w:color="000000"/>
            </w:tcBorders>
            <w:shd w:val="clear" w:color="000000" w:fill="D9D9D9"/>
            <w:vAlign w:val="center"/>
            <w:hideMark/>
          </w:tcPr>
          <w:p w14:paraId="7EA06E6E" w14:textId="77777777" w:rsidR="00176BD1" w:rsidRPr="00176BD1" w:rsidRDefault="00176BD1" w:rsidP="00176BD1">
            <w:pPr>
              <w:spacing w:after="0" w:line="240" w:lineRule="auto"/>
              <w:jc w:val="center"/>
              <w:rPr>
                <w:rFonts w:ascii="Arial" w:eastAsia="Times New Roman" w:hAnsi="Arial" w:cs="Arial"/>
                <w:b/>
                <w:bCs/>
                <w:color w:val="000000"/>
                <w:lang w:eastAsia="es-MX"/>
              </w:rPr>
            </w:pPr>
            <w:r w:rsidRPr="00176BD1">
              <w:rPr>
                <w:rFonts w:ascii="Arial" w:eastAsia="Times New Roman" w:hAnsi="Arial" w:cs="Arial"/>
                <w:b/>
                <w:bCs/>
                <w:color w:val="000000"/>
                <w:lang w:eastAsia="es-MX"/>
              </w:rPr>
              <w:t>Fortaleza y Oportunidad</w:t>
            </w:r>
          </w:p>
        </w:tc>
      </w:tr>
      <w:tr w:rsidR="00176BD1" w:rsidRPr="00176BD1" w14:paraId="74769624" w14:textId="77777777" w:rsidTr="00176BD1">
        <w:trPr>
          <w:trHeight w:val="2010"/>
        </w:trPr>
        <w:tc>
          <w:tcPr>
            <w:tcW w:w="87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620D2A0"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2 Planeación Estratégica</w:t>
            </w:r>
          </w:p>
        </w:tc>
        <w:tc>
          <w:tcPr>
            <w:tcW w:w="630" w:type="pct"/>
            <w:tcBorders>
              <w:top w:val="nil"/>
              <w:left w:val="nil"/>
              <w:bottom w:val="single" w:sz="8" w:space="0" w:color="auto"/>
              <w:right w:val="single" w:sz="8" w:space="0" w:color="auto"/>
            </w:tcBorders>
            <w:shd w:val="clear" w:color="000000" w:fill="FFFFFF"/>
            <w:vAlign w:val="center"/>
            <w:hideMark/>
          </w:tcPr>
          <w:p w14:paraId="743D22C2"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3</w:t>
            </w:r>
          </w:p>
        </w:tc>
        <w:tc>
          <w:tcPr>
            <w:tcW w:w="1543" w:type="pct"/>
            <w:tcBorders>
              <w:top w:val="nil"/>
              <w:left w:val="nil"/>
              <w:bottom w:val="single" w:sz="8" w:space="0" w:color="auto"/>
              <w:right w:val="single" w:sz="8" w:space="0" w:color="auto"/>
            </w:tcBorders>
            <w:shd w:val="clear" w:color="000000" w:fill="FFFFFF"/>
            <w:vAlign w:val="center"/>
            <w:hideMark/>
          </w:tcPr>
          <w:p w14:paraId="686B5620"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Los Objetivos de la Meta Nacional del Plan Nacional de Desarrollo2013-2018 y sus estrategias se encuentran alineados a los objetivos del Programa Sectorial Federal de Educación.</w:t>
            </w:r>
          </w:p>
        </w:tc>
        <w:tc>
          <w:tcPr>
            <w:tcW w:w="195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8D3E7F5"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 xml:space="preserve">En este sentido se reconoce la labor de las dependencias responsables para cumplir con las lineamientos de planeación estratégicas a nivel federal y estatal. </w:t>
            </w:r>
            <w:r w:rsidRPr="00176BD1">
              <w:rPr>
                <w:rFonts w:ascii="Calibri" w:eastAsia="Times New Roman" w:hAnsi="Calibri" w:cs="Arial"/>
                <w:color w:val="000000"/>
                <w:sz w:val="16"/>
                <w:szCs w:val="16"/>
                <w:lang w:eastAsia="es-MX"/>
              </w:rPr>
              <w:t> </w:t>
            </w:r>
          </w:p>
        </w:tc>
      </w:tr>
      <w:tr w:rsidR="00176BD1" w:rsidRPr="00176BD1" w14:paraId="0B92F714" w14:textId="77777777" w:rsidTr="00176BD1">
        <w:trPr>
          <w:trHeight w:val="1293"/>
        </w:trPr>
        <w:tc>
          <w:tcPr>
            <w:tcW w:w="876" w:type="pct"/>
            <w:vMerge/>
            <w:tcBorders>
              <w:top w:val="nil"/>
              <w:left w:val="single" w:sz="8" w:space="0" w:color="auto"/>
              <w:bottom w:val="single" w:sz="8" w:space="0" w:color="000000"/>
              <w:right w:val="single" w:sz="8" w:space="0" w:color="auto"/>
            </w:tcBorders>
            <w:vAlign w:val="center"/>
            <w:hideMark/>
          </w:tcPr>
          <w:p w14:paraId="046AD1E7" w14:textId="77777777" w:rsidR="00176BD1" w:rsidRPr="00176BD1" w:rsidRDefault="00176BD1" w:rsidP="00176BD1">
            <w:pPr>
              <w:spacing w:after="0" w:line="240" w:lineRule="auto"/>
              <w:rPr>
                <w:rFonts w:ascii="Arial" w:eastAsia="Times New Roman" w:hAnsi="Arial" w:cs="Arial"/>
                <w:color w:val="000000"/>
                <w:lang w:eastAsia="es-MX"/>
              </w:rPr>
            </w:pPr>
          </w:p>
        </w:tc>
        <w:tc>
          <w:tcPr>
            <w:tcW w:w="630" w:type="pct"/>
            <w:tcBorders>
              <w:top w:val="nil"/>
              <w:left w:val="nil"/>
              <w:bottom w:val="single" w:sz="8" w:space="0" w:color="auto"/>
              <w:right w:val="single" w:sz="8" w:space="0" w:color="auto"/>
            </w:tcBorders>
            <w:shd w:val="clear" w:color="000000" w:fill="FFFFFF"/>
            <w:vAlign w:val="center"/>
            <w:hideMark/>
          </w:tcPr>
          <w:p w14:paraId="110330E9"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3</w:t>
            </w:r>
          </w:p>
        </w:tc>
        <w:tc>
          <w:tcPr>
            <w:tcW w:w="1543" w:type="pct"/>
            <w:tcBorders>
              <w:top w:val="nil"/>
              <w:left w:val="nil"/>
              <w:bottom w:val="single" w:sz="8" w:space="0" w:color="auto"/>
              <w:right w:val="single" w:sz="8" w:space="0" w:color="auto"/>
            </w:tcBorders>
            <w:shd w:val="clear" w:color="000000" w:fill="FFFFFF"/>
            <w:vAlign w:val="center"/>
            <w:hideMark/>
          </w:tcPr>
          <w:p w14:paraId="427811A4"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Se  encuentra vinculación o coordinación con programas  estatales relacionados con los objetivos de FAETA.</w:t>
            </w:r>
          </w:p>
        </w:tc>
        <w:tc>
          <w:tcPr>
            <w:tcW w:w="1951" w:type="pct"/>
            <w:vMerge/>
            <w:tcBorders>
              <w:top w:val="nil"/>
              <w:left w:val="single" w:sz="8" w:space="0" w:color="auto"/>
              <w:bottom w:val="single" w:sz="8" w:space="0" w:color="000000"/>
              <w:right w:val="single" w:sz="8" w:space="0" w:color="auto"/>
            </w:tcBorders>
            <w:vAlign w:val="center"/>
            <w:hideMark/>
          </w:tcPr>
          <w:p w14:paraId="1349A6DC" w14:textId="77777777" w:rsidR="00176BD1" w:rsidRPr="00176BD1" w:rsidRDefault="00176BD1" w:rsidP="00176BD1">
            <w:pPr>
              <w:spacing w:after="0" w:line="240" w:lineRule="auto"/>
              <w:rPr>
                <w:rFonts w:ascii="Arial" w:eastAsia="Times New Roman" w:hAnsi="Arial" w:cs="Arial"/>
                <w:color w:val="000000"/>
                <w:lang w:eastAsia="es-MX"/>
              </w:rPr>
            </w:pPr>
          </w:p>
        </w:tc>
      </w:tr>
      <w:tr w:rsidR="00176BD1" w:rsidRPr="00176BD1" w14:paraId="2885A656" w14:textId="77777777" w:rsidTr="00176BD1">
        <w:trPr>
          <w:trHeight w:val="2295"/>
        </w:trPr>
        <w:tc>
          <w:tcPr>
            <w:tcW w:w="876" w:type="pct"/>
            <w:vMerge/>
            <w:tcBorders>
              <w:top w:val="nil"/>
              <w:left w:val="single" w:sz="8" w:space="0" w:color="auto"/>
              <w:bottom w:val="single" w:sz="8" w:space="0" w:color="000000"/>
              <w:right w:val="single" w:sz="8" w:space="0" w:color="auto"/>
            </w:tcBorders>
            <w:vAlign w:val="center"/>
            <w:hideMark/>
          </w:tcPr>
          <w:p w14:paraId="201D73BD" w14:textId="77777777" w:rsidR="00176BD1" w:rsidRPr="00176BD1" w:rsidRDefault="00176BD1" w:rsidP="00176BD1">
            <w:pPr>
              <w:spacing w:after="0" w:line="240" w:lineRule="auto"/>
              <w:rPr>
                <w:rFonts w:ascii="Arial" w:eastAsia="Times New Roman" w:hAnsi="Arial" w:cs="Arial"/>
                <w:color w:val="000000"/>
                <w:lang w:eastAsia="es-MX"/>
              </w:rPr>
            </w:pPr>
          </w:p>
        </w:tc>
        <w:tc>
          <w:tcPr>
            <w:tcW w:w="630" w:type="pct"/>
            <w:tcBorders>
              <w:top w:val="nil"/>
              <w:left w:val="nil"/>
              <w:bottom w:val="single" w:sz="8" w:space="0" w:color="auto"/>
              <w:right w:val="single" w:sz="8" w:space="0" w:color="auto"/>
            </w:tcBorders>
            <w:shd w:val="clear" w:color="000000" w:fill="FFFFFF"/>
            <w:vAlign w:val="center"/>
            <w:hideMark/>
          </w:tcPr>
          <w:p w14:paraId="24EDD95A"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4</w:t>
            </w:r>
          </w:p>
        </w:tc>
        <w:tc>
          <w:tcPr>
            <w:tcW w:w="1543" w:type="pct"/>
            <w:tcBorders>
              <w:top w:val="nil"/>
              <w:left w:val="nil"/>
              <w:bottom w:val="single" w:sz="8" w:space="0" w:color="auto"/>
              <w:right w:val="single" w:sz="8" w:space="0" w:color="auto"/>
            </w:tcBorders>
            <w:shd w:val="clear" w:color="auto" w:fill="auto"/>
            <w:vAlign w:val="center"/>
            <w:hideMark/>
          </w:tcPr>
          <w:p w14:paraId="53B8144E" w14:textId="77777777" w:rsidR="00176BD1" w:rsidRPr="00176BD1" w:rsidRDefault="00176BD1" w:rsidP="00176BD1">
            <w:pPr>
              <w:spacing w:after="0" w:line="240" w:lineRule="auto"/>
              <w:rPr>
                <w:rFonts w:ascii="Arial" w:eastAsia="Times New Roman" w:hAnsi="Arial" w:cs="Arial"/>
                <w:color w:val="000000"/>
                <w:lang w:eastAsia="es-MX"/>
              </w:rPr>
            </w:pPr>
            <w:r w:rsidRPr="00176BD1">
              <w:rPr>
                <w:rFonts w:ascii="Arial" w:eastAsia="Times New Roman" w:hAnsi="Arial" w:cs="Arial"/>
                <w:color w:val="000000"/>
                <w:lang w:eastAsia="es-MX"/>
              </w:rPr>
              <w:t xml:space="preserve">Los programas presupuestarios guardan una estrecha vinculación con el objetivo y los servicios establecidos en el fondo, de igual forma, las matrices de indicadores para resultados se encuentran disponibles en internet para su consulta. </w:t>
            </w:r>
          </w:p>
        </w:tc>
        <w:tc>
          <w:tcPr>
            <w:tcW w:w="1951" w:type="pct"/>
            <w:vMerge/>
            <w:tcBorders>
              <w:top w:val="nil"/>
              <w:left w:val="single" w:sz="8" w:space="0" w:color="auto"/>
              <w:bottom w:val="single" w:sz="8" w:space="0" w:color="000000"/>
              <w:right w:val="single" w:sz="8" w:space="0" w:color="auto"/>
            </w:tcBorders>
            <w:vAlign w:val="center"/>
            <w:hideMark/>
          </w:tcPr>
          <w:p w14:paraId="57EFE088" w14:textId="77777777" w:rsidR="00176BD1" w:rsidRPr="00176BD1" w:rsidRDefault="00176BD1" w:rsidP="00176BD1">
            <w:pPr>
              <w:spacing w:after="0" w:line="240" w:lineRule="auto"/>
              <w:rPr>
                <w:rFonts w:ascii="Arial" w:eastAsia="Times New Roman" w:hAnsi="Arial" w:cs="Arial"/>
                <w:color w:val="000000"/>
                <w:lang w:eastAsia="es-MX"/>
              </w:rPr>
            </w:pPr>
          </w:p>
        </w:tc>
      </w:tr>
      <w:tr w:rsidR="00176BD1" w:rsidRPr="00176BD1" w14:paraId="5DFFA07B" w14:textId="77777777" w:rsidTr="00176BD1">
        <w:trPr>
          <w:trHeight w:val="2580"/>
        </w:trPr>
        <w:tc>
          <w:tcPr>
            <w:tcW w:w="876" w:type="pct"/>
            <w:vMerge/>
            <w:tcBorders>
              <w:top w:val="nil"/>
              <w:left w:val="single" w:sz="8" w:space="0" w:color="auto"/>
              <w:bottom w:val="single" w:sz="8" w:space="0" w:color="000000"/>
              <w:right w:val="single" w:sz="8" w:space="0" w:color="auto"/>
            </w:tcBorders>
            <w:vAlign w:val="center"/>
            <w:hideMark/>
          </w:tcPr>
          <w:p w14:paraId="2A4AFE6C" w14:textId="77777777" w:rsidR="00176BD1" w:rsidRPr="00176BD1" w:rsidRDefault="00176BD1" w:rsidP="00176BD1">
            <w:pPr>
              <w:spacing w:after="0" w:line="240" w:lineRule="auto"/>
              <w:rPr>
                <w:rFonts w:ascii="Arial" w:eastAsia="Times New Roman" w:hAnsi="Arial" w:cs="Arial"/>
                <w:color w:val="000000"/>
                <w:lang w:eastAsia="es-MX"/>
              </w:rPr>
            </w:pPr>
          </w:p>
        </w:tc>
        <w:tc>
          <w:tcPr>
            <w:tcW w:w="630" w:type="pct"/>
            <w:tcBorders>
              <w:top w:val="nil"/>
              <w:left w:val="nil"/>
              <w:bottom w:val="single" w:sz="8" w:space="0" w:color="auto"/>
              <w:right w:val="single" w:sz="8" w:space="0" w:color="auto"/>
            </w:tcBorders>
            <w:shd w:val="clear" w:color="000000" w:fill="FFFFFF"/>
            <w:vAlign w:val="center"/>
            <w:hideMark/>
          </w:tcPr>
          <w:p w14:paraId="1A0F2C29"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4</w:t>
            </w:r>
          </w:p>
        </w:tc>
        <w:tc>
          <w:tcPr>
            <w:tcW w:w="1543" w:type="pct"/>
            <w:tcBorders>
              <w:top w:val="nil"/>
              <w:left w:val="nil"/>
              <w:bottom w:val="single" w:sz="8" w:space="0" w:color="auto"/>
              <w:right w:val="single" w:sz="8" w:space="0" w:color="auto"/>
            </w:tcBorders>
            <w:shd w:val="clear" w:color="000000" w:fill="FFFFFF"/>
            <w:vAlign w:val="center"/>
            <w:hideMark/>
          </w:tcPr>
          <w:p w14:paraId="531DD9D7"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Respecto a la especificación de los bienes y/o servicios que se generan con el fin de responder a cada objetivo estratégico, se describen de manera detallada los componentes y las actividades y tienen vinculación con los servicios establecidos en el Fondo.</w:t>
            </w:r>
          </w:p>
        </w:tc>
        <w:tc>
          <w:tcPr>
            <w:tcW w:w="1951" w:type="pct"/>
            <w:vMerge/>
            <w:tcBorders>
              <w:top w:val="nil"/>
              <w:left w:val="single" w:sz="8" w:space="0" w:color="auto"/>
              <w:bottom w:val="single" w:sz="8" w:space="0" w:color="000000"/>
              <w:right w:val="single" w:sz="8" w:space="0" w:color="auto"/>
            </w:tcBorders>
            <w:vAlign w:val="center"/>
            <w:hideMark/>
          </w:tcPr>
          <w:p w14:paraId="3B3AE8BE" w14:textId="77777777" w:rsidR="00176BD1" w:rsidRPr="00176BD1" w:rsidRDefault="00176BD1" w:rsidP="00176BD1">
            <w:pPr>
              <w:spacing w:after="0" w:line="240" w:lineRule="auto"/>
              <w:rPr>
                <w:rFonts w:ascii="Arial" w:eastAsia="Times New Roman" w:hAnsi="Arial" w:cs="Arial"/>
                <w:color w:val="000000"/>
                <w:lang w:eastAsia="es-MX"/>
              </w:rPr>
            </w:pPr>
          </w:p>
        </w:tc>
      </w:tr>
      <w:tr w:rsidR="00176BD1" w:rsidRPr="00176BD1" w14:paraId="2DE43996" w14:textId="77777777" w:rsidTr="00176BD1">
        <w:trPr>
          <w:trHeight w:val="2587"/>
        </w:trPr>
        <w:tc>
          <w:tcPr>
            <w:tcW w:w="876" w:type="pct"/>
            <w:vMerge/>
            <w:tcBorders>
              <w:top w:val="nil"/>
              <w:left w:val="single" w:sz="8" w:space="0" w:color="auto"/>
              <w:bottom w:val="single" w:sz="8" w:space="0" w:color="000000"/>
              <w:right w:val="single" w:sz="8" w:space="0" w:color="auto"/>
            </w:tcBorders>
            <w:vAlign w:val="center"/>
            <w:hideMark/>
          </w:tcPr>
          <w:p w14:paraId="32BC7842" w14:textId="77777777" w:rsidR="00176BD1" w:rsidRPr="00176BD1" w:rsidRDefault="00176BD1" w:rsidP="00176BD1">
            <w:pPr>
              <w:spacing w:after="0" w:line="240" w:lineRule="auto"/>
              <w:rPr>
                <w:rFonts w:ascii="Arial" w:eastAsia="Times New Roman" w:hAnsi="Arial" w:cs="Arial"/>
                <w:color w:val="000000"/>
                <w:lang w:eastAsia="es-MX"/>
              </w:rPr>
            </w:pPr>
          </w:p>
        </w:tc>
        <w:tc>
          <w:tcPr>
            <w:tcW w:w="630" w:type="pct"/>
            <w:tcBorders>
              <w:top w:val="nil"/>
              <w:left w:val="nil"/>
              <w:bottom w:val="single" w:sz="8" w:space="0" w:color="auto"/>
              <w:right w:val="single" w:sz="8" w:space="0" w:color="auto"/>
            </w:tcBorders>
            <w:shd w:val="clear" w:color="000000" w:fill="FFFFFF"/>
            <w:vAlign w:val="center"/>
            <w:hideMark/>
          </w:tcPr>
          <w:p w14:paraId="035E5332"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5</w:t>
            </w:r>
          </w:p>
        </w:tc>
        <w:tc>
          <w:tcPr>
            <w:tcW w:w="1543" w:type="pct"/>
            <w:tcBorders>
              <w:top w:val="nil"/>
              <w:left w:val="nil"/>
              <w:bottom w:val="single" w:sz="8" w:space="0" w:color="auto"/>
              <w:right w:val="single" w:sz="8" w:space="0" w:color="auto"/>
            </w:tcBorders>
            <w:shd w:val="clear" w:color="000000" w:fill="FFFFFF"/>
            <w:vAlign w:val="center"/>
            <w:hideMark/>
          </w:tcPr>
          <w:p w14:paraId="54AA6920"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Se tienen metas pertinentes y plazos específicos para sus indicadores y se cuentan  con sistemas de información  electrónica internas y externas sobre los servicios y los beneficiarios para realizar seguimiento.</w:t>
            </w:r>
          </w:p>
        </w:tc>
        <w:tc>
          <w:tcPr>
            <w:tcW w:w="1951" w:type="pct"/>
            <w:vMerge/>
            <w:tcBorders>
              <w:top w:val="nil"/>
              <w:left w:val="single" w:sz="8" w:space="0" w:color="auto"/>
              <w:bottom w:val="single" w:sz="8" w:space="0" w:color="000000"/>
              <w:right w:val="single" w:sz="8" w:space="0" w:color="auto"/>
            </w:tcBorders>
            <w:vAlign w:val="center"/>
            <w:hideMark/>
          </w:tcPr>
          <w:p w14:paraId="288FC0CD" w14:textId="77777777" w:rsidR="00176BD1" w:rsidRPr="00176BD1" w:rsidRDefault="00176BD1" w:rsidP="00176BD1">
            <w:pPr>
              <w:spacing w:after="0" w:line="240" w:lineRule="auto"/>
              <w:rPr>
                <w:rFonts w:ascii="Arial" w:eastAsia="Times New Roman" w:hAnsi="Arial" w:cs="Arial"/>
                <w:color w:val="000000"/>
                <w:lang w:eastAsia="es-MX"/>
              </w:rPr>
            </w:pPr>
          </w:p>
        </w:tc>
      </w:tr>
      <w:tr w:rsidR="00176BD1" w:rsidRPr="00176BD1" w14:paraId="41C9BDC5" w14:textId="77777777" w:rsidTr="00176BD1">
        <w:trPr>
          <w:trHeight w:val="315"/>
        </w:trPr>
        <w:tc>
          <w:tcPr>
            <w:tcW w:w="5000" w:type="pct"/>
            <w:gridSpan w:val="4"/>
            <w:tcBorders>
              <w:top w:val="nil"/>
              <w:left w:val="single" w:sz="8" w:space="0" w:color="auto"/>
              <w:bottom w:val="single" w:sz="8" w:space="0" w:color="auto"/>
              <w:right w:val="single" w:sz="8" w:space="0" w:color="000000"/>
            </w:tcBorders>
            <w:shd w:val="clear" w:color="000000" w:fill="D9D9D9"/>
            <w:vAlign w:val="center"/>
            <w:hideMark/>
          </w:tcPr>
          <w:p w14:paraId="2782036A" w14:textId="77777777" w:rsidR="00176BD1" w:rsidRPr="00176BD1" w:rsidRDefault="00176BD1" w:rsidP="00176BD1">
            <w:pPr>
              <w:spacing w:after="0" w:line="240" w:lineRule="auto"/>
              <w:jc w:val="both"/>
              <w:rPr>
                <w:rFonts w:ascii="Arial" w:eastAsia="Times New Roman" w:hAnsi="Arial" w:cs="Arial"/>
                <w:b/>
                <w:bCs/>
                <w:color w:val="000000"/>
                <w:lang w:eastAsia="es-MX"/>
              </w:rPr>
            </w:pPr>
            <w:r w:rsidRPr="00176BD1">
              <w:rPr>
                <w:rFonts w:ascii="Arial" w:eastAsia="Times New Roman" w:hAnsi="Arial" w:cs="Arial"/>
                <w:b/>
                <w:bCs/>
                <w:color w:val="000000"/>
                <w:lang w:eastAsia="es-MX"/>
              </w:rPr>
              <w:lastRenderedPageBreak/>
              <w:t>Debilidad o Amenaza</w:t>
            </w:r>
          </w:p>
        </w:tc>
      </w:tr>
      <w:tr w:rsidR="00176BD1" w:rsidRPr="00176BD1" w14:paraId="37231F3C" w14:textId="77777777" w:rsidTr="00176BD1">
        <w:trPr>
          <w:trHeight w:val="2295"/>
        </w:trPr>
        <w:tc>
          <w:tcPr>
            <w:tcW w:w="87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381F43F"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2 Planeación Estratégica</w:t>
            </w:r>
          </w:p>
        </w:tc>
        <w:tc>
          <w:tcPr>
            <w:tcW w:w="630" w:type="pct"/>
            <w:tcBorders>
              <w:top w:val="nil"/>
              <w:left w:val="nil"/>
              <w:bottom w:val="nil"/>
              <w:right w:val="single" w:sz="8" w:space="0" w:color="auto"/>
            </w:tcBorders>
            <w:shd w:val="clear" w:color="000000" w:fill="FFFFFF"/>
            <w:vAlign w:val="center"/>
            <w:hideMark/>
          </w:tcPr>
          <w:p w14:paraId="5B84123E"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3</w:t>
            </w:r>
          </w:p>
        </w:tc>
        <w:tc>
          <w:tcPr>
            <w:tcW w:w="1543" w:type="pct"/>
            <w:tcBorders>
              <w:top w:val="nil"/>
              <w:left w:val="nil"/>
              <w:bottom w:val="single" w:sz="8" w:space="0" w:color="auto"/>
              <w:right w:val="single" w:sz="8" w:space="0" w:color="auto"/>
            </w:tcBorders>
            <w:shd w:val="clear" w:color="000000" w:fill="FFFFFF"/>
            <w:vAlign w:val="center"/>
            <w:hideMark/>
          </w:tcPr>
          <w:p w14:paraId="74BCAA04"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Aunque existen estrategias del PND alineadas a los objetivos del Programa Sectorial de Educación, no se cuentan con indicadores relacionados con el Rezago Educativo del Programa Sectorial de Educación a nivel Federal</w:t>
            </w:r>
          </w:p>
        </w:tc>
        <w:tc>
          <w:tcPr>
            <w:tcW w:w="1951" w:type="pct"/>
            <w:tcBorders>
              <w:top w:val="nil"/>
              <w:left w:val="nil"/>
              <w:bottom w:val="single" w:sz="8" w:space="0" w:color="auto"/>
              <w:right w:val="single" w:sz="8" w:space="0" w:color="auto"/>
            </w:tcBorders>
            <w:shd w:val="clear" w:color="000000" w:fill="FFFFFF"/>
            <w:vAlign w:val="center"/>
            <w:hideMark/>
          </w:tcPr>
          <w:p w14:paraId="04D33EF6"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 xml:space="preserve">Para el caso de rezago educativo, se propone considerar los indicadores ya planteados en el Plan Estatal de Desarrollo y en el programa sectorial estatal. </w:t>
            </w:r>
          </w:p>
        </w:tc>
      </w:tr>
      <w:tr w:rsidR="00176BD1" w:rsidRPr="00176BD1" w14:paraId="392C007F" w14:textId="77777777" w:rsidTr="00176BD1">
        <w:trPr>
          <w:trHeight w:val="1604"/>
        </w:trPr>
        <w:tc>
          <w:tcPr>
            <w:tcW w:w="876" w:type="pct"/>
            <w:vMerge/>
            <w:tcBorders>
              <w:top w:val="nil"/>
              <w:left w:val="single" w:sz="8" w:space="0" w:color="auto"/>
              <w:bottom w:val="single" w:sz="8" w:space="0" w:color="000000"/>
              <w:right w:val="single" w:sz="8" w:space="0" w:color="auto"/>
            </w:tcBorders>
            <w:vAlign w:val="center"/>
            <w:hideMark/>
          </w:tcPr>
          <w:p w14:paraId="59721FA8" w14:textId="77777777" w:rsidR="00176BD1" w:rsidRPr="00176BD1" w:rsidRDefault="00176BD1" w:rsidP="00176BD1">
            <w:pPr>
              <w:spacing w:after="0" w:line="240" w:lineRule="auto"/>
              <w:rPr>
                <w:rFonts w:ascii="Arial" w:eastAsia="Times New Roman" w:hAnsi="Arial" w:cs="Arial"/>
                <w:color w:val="000000"/>
                <w:lang w:eastAsia="es-MX"/>
              </w:rPr>
            </w:pPr>
          </w:p>
        </w:tc>
        <w:tc>
          <w:tcPr>
            <w:tcW w:w="630" w:type="pct"/>
            <w:tcBorders>
              <w:top w:val="nil"/>
              <w:left w:val="nil"/>
              <w:bottom w:val="single" w:sz="8" w:space="0" w:color="auto"/>
              <w:right w:val="single" w:sz="8" w:space="0" w:color="auto"/>
            </w:tcBorders>
            <w:shd w:val="clear" w:color="auto" w:fill="auto"/>
            <w:noWrap/>
            <w:vAlign w:val="center"/>
            <w:hideMark/>
          </w:tcPr>
          <w:p w14:paraId="0A35483A"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5</w:t>
            </w:r>
          </w:p>
        </w:tc>
        <w:tc>
          <w:tcPr>
            <w:tcW w:w="1543" w:type="pct"/>
            <w:tcBorders>
              <w:top w:val="nil"/>
              <w:left w:val="nil"/>
              <w:bottom w:val="single" w:sz="8" w:space="0" w:color="auto"/>
              <w:right w:val="single" w:sz="8" w:space="0" w:color="auto"/>
            </w:tcBorders>
            <w:shd w:val="clear" w:color="000000" w:fill="FFFFFF"/>
            <w:vAlign w:val="center"/>
            <w:hideMark/>
          </w:tcPr>
          <w:p w14:paraId="39208488"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 xml:space="preserve">En el PP78, los niveles de Fin y Propósito se identificaron que los supuestos se repiten y se usa el mismo supuesto para los componentes. </w:t>
            </w:r>
          </w:p>
        </w:tc>
        <w:tc>
          <w:tcPr>
            <w:tcW w:w="1951" w:type="pct"/>
            <w:tcBorders>
              <w:top w:val="nil"/>
              <w:left w:val="nil"/>
              <w:bottom w:val="single" w:sz="8" w:space="0" w:color="auto"/>
              <w:right w:val="single" w:sz="8" w:space="0" w:color="auto"/>
            </w:tcBorders>
            <w:shd w:val="clear" w:color="000000" w:fill="FFFFFF"/>
            <w:vAlign w:val="center"/>
            <w:hideMark/>
          </w:tcPr>
          <w:p w14:paraId="2F89165F"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Se requiere construir supuestos para cada nivel de resumen narrativo, los cuales visibilicen los riesgos que podrían derivar en incumplimiento de los objetivos del programa que recibe recursos del Fondo.</w:t>
            </w:r>
          </w:p>
        </w:tc>
      </w:tr>
      <w:tr w:rsidR="00176BD1" w:rsidRPr="00176BD1" w14:paraId="676DA244" w14:textId="77777777" w:rsidTr="00176BD1">
        <w:trPr>
          <w:trHeight w:val="2798"/>
        </w:trPr>
        <w:tc>
          <w:tcPr>
            <w:tcW w:w="876" w:type="pct"/>
            <w:vMerge/>
            <w:tcBorders>
              <w:top w:val="nil"/>
              <w:left w:val="single" w:sz="8" w:space="0" w:color="auto"/>
              <w:bottom w:val="single" w:sz="8" w:space="0" w:color="000000"/>
              <w:right w:val="single" w:sz="8" w:space="0" w:color="auto"/>
            </w:tcBorders>
            <w:vAlign w:val="center"/>
            <w:hideMark/>
          </w:tcPr>
          <w:p w14:paraId="681BD4A3" w14:textId="77777777" w:rsidR="00176BD1" w:rsidRPr="00176BD1" w:rsidRDefault="00176BD1" w:rsidP="00176BD1">
            <w:pPr>
              <w:spacing w:after="0" w:line="240" w:lineRule="auto"/>
              <w:rPr>
                <w:rFonts w:ascii="Arial" w:eastAsia="Times New Roman" w:hAnsi="Arial" w:cs="Arial"/>
                <w:color w:val="000000"/>
                <w:lang w:eastAsia="es-MX"/>
              </w:rPr>
            </w:pPr>
          </w:p>
        </w:tc>
        <w:tc>
          <w:tcPr>
            <w:tcW w:w="630" w:type="pct"/>
            <w:tcBorders>
              <w:top w:val="nil"/>
              <w:left w:val="nil"/>
              <w:bottom w:val="single" w:sz="8" w:space="0" w:color="auto"/>
              <w:right w:val="single" w:sz="8" w:space="0" w:color="auto"/>
            </w:tcBorders>
            <w:shd w:val="clear" w:color="auto" w:fill="auto"/>
            <w:noWrap/>
            <w:vAlign w:val="center"/>
            <w:hideMark/>
          </w:tcPr>
          <w:p w14:paraId="0EB95C84"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6</w:t>
            </w:r>
          </w:p>
        </w:tc>
        <w:tc>
          <w:tcPr>
            <w:tcW w:w="1543" w:type="pct"/>
            <w:tcBorders>
              <w:top w:val="nil"/>
              <w:left w:val="nil"/>
              <w:bottom w:val="single" w:sz="8" w:space="0" w:color="auto"/>
              <w:right w:val="single" w:sz="8" w:space="0" w:color="auto"/>
            </w:tcBorders>
            <w:shd w:val="clear" w:color="000000" w:fill="FFFFFF"/>
            <w:vAlign w:val="center"/>
            <w:hideMark/>
          </w:tcPr>
          <w:p w14:paraId="781EEB9F"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No se tienen indicadores para los niveles de actividad que a su vez tengan línea base, meta y plazos.</w:t>
            </w:r>
          </w:p>
        </w:tc>
        <w:tc>
          <w:tcPr>
            <w:tcW w:w="1951" w:type="pct"/>
            <w:tcBorders>
              <w:top w:val="nil"/>
              <w:left w:val="nil"/>
              <w:bottom w:val="single" w:sz="8" w:space="0" w:color="auto"/>
              <w:right w:val="single" w:sz="8" w:space="0" w:color="auto"/>
            </w:tcBorders>
            <w:shd w:val="clear" w:color="000000" w:fill="FFFFFF"/>
            <w:vAlign w:val="center"/>
            <w:hideMark/>
          </w:tcPr>
          <w:p w14:paraId="55423164"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Es indispensable para tener herramientas que permitan conocer cómo se está comportando la gestión y los resultados del programa. Así mismo contar con información de línea base, metas y plazos de cumplimiento permitirá tener un punto de comparación para conocer si el programa está funcionando.</w:t>
            </w:r>
          </w:p>
        </w:tc>
      </w:tr>
    </w:tbl>
    <w:p w14:paraId="4513E8E8" w14:textId="6421E70F" w:rsidR="00176BD1" w:rsidRDefault="00176BD1" w:rsidP="00E62026">
      <w:pPr>
        <w:spacing w:line="360" w:lineRule="auto"/>
        <w:rPr>
          <w:rFonts w:ascii="Arial" w:hAnsi="Arial" w:cs="Arial"/>
        </w:rPr>
      </w:pPr>
    </w:p>
    <w:p w14:paraId="03AA03C5" w14:textId="77777777" w:rsidR="00176BD1" w:rsidRDefault="00176BD1">
      <w:pPr>
        <w:rPr>
          <w:rFonts w:ascii="Arial" w:hAnsi="Arial" w:cs="Arial"/>
        </w:rPr>
      </w:pPr>
      <w:r>
        <w:rPr>
          <w:rFonts w:ascii="Arial" w:hAnsi="Arial" w:cs="Arial"/>
        </w:rPr>
        <w:br w:type="page"/>
      </w:r>
    </w:p>
    <w:tbl>
      <w:tblPr>
        <w:tblW w:w="5000" w:type="pct"/>
        <w:tblCellMar>
          <w:left w:w="70" w:type="dxa"/>
          <w:right w:w="70" w:type="dxa"/>
        </w:tblCellMar>
        <w:tblLook w:val="04A0" w:firstRow="1" w:lastRow="0" w:firstColumn="1" w:lastColumn="0" w:noHBand="0" w:noVBand="1"/>
      </w:tblPr>
      <w:tblGrid>
        <w:gridCol w:w="1771"/>
        <w:gridCol w:w="1274"/>
        <w:gridCol w:w="3121"/>
        <w:gridCol w:w="3946"/>
      </w:tblGrid>
      <w:tr w:rsidR="00176BD1" w:rsidRPr="00176BD1" w14:paraId="2193EC9E" w14:textId="77777777" w:rsidTr="00176BD1">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595959"/>
            <w:noWrap/>
            <w:vAlign w:val="bottom"/>
            <w:hideMark/>
          </w:tcPr>
          <w:p w14:paraId="6D4F9855" w14:textId="77777777" w:rsidR="00176BD1" w:rsidRPr="00176BD1" w:rsidRDefault="00176BD1" w:rsidP="00176BD1">
            <w:pPr>
              <w:spacing w:after="0" w:line="240" w:lineRule="auto"/>
              <w:jc w:val="center"/>
              <w:rPr>
                <w:rFonts w:ascii="Arial" w:eastAsia="Times New Roman" w:hAnsi="Arial" w:cs="Arial"/>
                <w:b/>
                <w:bCs/>
                <w:color w:val="FFFFFF"/>
                <w:lang w:eastAsia="es-MX"/>
              </w:rPr>
            </w:pPr>
            <w:proofErr w:type="spellStart"/>
            <w:r w:rsidRPr="00176BD1">
              <w:rPr>
                <w:rFonts w:ascii="Arial" w:eastAsia="Times New Roman" w:hAnsi="Arial" w:cs="Arial"/>
                <w:b/>
                <w:bCs/>
                <w:color w:val="FFFFFF"/>
                <w:lang w:eastAsia="es-MX"/>
              </w:rPr>
              <w:lastRenderedPageBreak/>
              <w:t>Subfondo</w:t>
            </w:r>
            <w:proofErr w:type="spellEnd"/>
            <w:r w:rsidRPr="00176BD1">
              <w:rPr>
                <w:rFonts w:ascii="Arial" w:eastAsia="Times New Roman" w:hAnsi="Arial" w:cs="Arial"/>
                <w:b/>
                <w:bCs/>
                <w:color w:val="FFFFFF"/>
                <w:lang w:eastAsia="es-MX"/>
              </w:rPr>
              <w:t xml:space="preserve"> Educación para Adultos</w:t>
            </w:r>
          </w:p>
        </w:tc>
      </w:tr>
      <w:tr w:rsidR="00176BD1" w:rsidRPr="00176BD1" w14:paraId="1CB56BC2" w14:textId="77777777" w:rsidTr="00635B3E">
        <w:trPr>
          <w:trHeight w:val="585"/>
        </w:trPr>
        <w:tc>
          <w:tcPr>
            <w:tcW w:w="876" w:type="pct"/>
            <w:vMerge w:val="restart"/>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14:paraId="42E92711" w14:textId="77777777" w:rsidR="00176BD1" w:rsidRPr="00176BD1" w:rsidRDefault="00176BD1" w:rsidP="00176BD1">
            <w:pPr>
              <w:spacing w:after="0" w:line="240" w:lineRule="auto"/>
              <w:jc w:val="center"/>
              <w:rPr>
                <w:rFonts w:ascii="Arial" w:eastAsia="Times New Roman" w:hAnsi="Arial" w:cs="Arial"/>
                <w:b/>
                <w:bCs/>
                <w:color w:val="FFFFFF"/>
                <w:lang w:eastAsia="es-MX"/>
              </w:rPr>
            </w:pPr>
            <w:r w:rsidRPr="00176BD1">
              <w:rPr>
                <w:rFonts w:ascii="Arial" w:eastAsia="Times New Roman" w:hAnsi="Arial" w:cs="Arial"/>
                <w:b/>
                <w:bCs/>
                <w:color w:val="FFFFFF"/>
                <w:lang w:eastAsia="es-MX"/>
              </w:rPr>
              <w:t>Tema de evaluación:</w:t>
            </w:r>
          </w:p>
        </w:tc>
        <w:tc>
          <w:tcPr>
            <w:tcW w:w="630" w:type="pct"/>
            <w:tcBorders>
              <w:top w:val="nil"/>
              <w:left w:val="nil"/>
              <w:bottom w:val="nil"/>
              <w:right w:val="single" w:sz="8" w:space="0" w:color="auto"/>
            </w:tcBorders>
            <w:shd w:val="clear" w:color="auto" w:fill="808080" w:themeFill="background1" w:themeFillShade="80"/>
            <w:noWrap/>
            <w:vAlign w:val="center"/>
            <w:hideMark/>
          </w:tcPr>
          <w:p w14:paraId="058C7D76" w14:textId="77777777" w:rsidR="00176BD1" w:rsidRPr="00176BD1" w:rsidRDefault="00176BD1" w:rsidP="00176BD1">
            <w:pPr>
              <w:spacing w:after="0" w:line="240" w:lineRule="auto"/>
              <w:jc w:val="center"/>
              <w:rPr>
                <w:rFonts w:ascii="Arial" w:eastAsia="Times New Roman" w:hAnsi="Arial" w:cs="Arial"/>
                <w:b/>
                <w:bCs/>
                <w:color w:val="FFFFFF"/>
                <w:lang w:eastAsia="es-MX"/>
              </w:rPr>
            </w:pPr>
            <w:r w:rsidRPr="00176BD1">
              <w:rPr>
                <w:rFonts w:ascii="Arial" w:eastAsia="Times New Roman" w:hAnsi="Arial" w:cs="Arial"/>
                <w:b/>
                <w:bCs/>
                <w:color w:val="FFFFFF"/>
                <w:lang w:eastAsia="es-MX"/>
              </w:rPr>
              <w:t>Referencia</w:t>
            </w:r>
          </w:p>
        </w:tc>
        <w:tc>
          <w:tcPr>
            <w:tcW w:w="1543" w:type="pct"/>
            <w:vMerge w:val="restart"/>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14:paraId="79B5D9E0" w14:textId="77777777" w:rsidR="00176BD1" w:rsidRPr="00176BD1" w:rsidRDefault="00176BD1" w:rsidP="00176BD1">
            <w:pPr>
              <w:spacing w:after="0" w:line="240" w:lineRule="auto"/>
              <w:jc w:val="center"/>
              <w:rPr>
                <w:rFonts w:ascii="Arial" w:eastAsia="Times New Roman" w:hAnsi="Arial" w:cs="Arial"/>
                <w:b/>
                <w:bCs/>
                <w:color w:val="FFFFFF"/>
                <w:lang w:eastAsia="es-MX"/>
              </w:rPr>
            </w:pPr>
            <w:r w:rsidRPr="00176BD1">
              <w:rPr>
                <w:rFonts w:ascii="Arial" w:eastAsia="Times New Roman" w:hAnsi="Arial" w:cs="Arial"/>
                <w:b/>
                <w:bCs/>
                <w:color w:val="FFFFFF"/>
                <w:lang w:eastAsia="es-MX"/>
              </w:rPr>
              <w:t>Fortaleza y Oportunidad/Debilidad o amenaza</w:t>
            </w:r>
          </w:p>
        </w:tc>
        <w:tc>
          <w:tcPr>
            <w:tcW w:w="1951" w:type="pct"/>
            <w:vMerge w:val="restart"/>
            <w:tcBorders>
              <w:top w:val="nil"/>
              <w:left w:val="single" w:sz="8" w:space="0" w:color="auto"/>
              <w:bottom w:val="single" w:sz="8" w:space="0" w:color="000000"/>
              <w:right w:val="single" w:sz="8" w:space="0" w:color="auto"/>
            </w:tcBorders>
            <w:shd w:val="clear" w:color="auto" w:fill="808080" w:themeFill="background1" w:themeFillShade="80"/>
            <w:noWrap/>
            <w:vAlign w:val="center"/>
            <w:hideMark/>
          </w:tcPr>
          <w:p w14:paraId="5074678D" w14:textId="77777777" w:rsidR="00176BD1" w:rsidRPr="00176BD1" w:rsidRDefault="00176BD1" w:rsidP="00176BD1">
            <w:pPr>
              <w:spacing w:after="0" w:line="240" w:lineRule="auto"/>
              <w:jc w:val="center"/>
              <w:rPr>
                <w:rFonts w:ascii="Arial" w:eastAsia="Times New Roman" w:hAnsi="Arial" w:cs="Arial"/>
                <w:b/>
                <w:bCs/>
                <w:color w:val="FFFFFF"/>
                <w:lang w:eastAsia="es-MX"/>
              </w:rPr>
            </w:pPr>
            <w:r w:rsidRPr="00176BD1">
              <w:rPr>
                <w:rFonts w:ascii="Arial" w:eastAsia="Times New Roman" w:hAnsi="Arial" w:cs="Arial"/>
                <w:b/>
                <w:bCs/>
                <w:color w:val="FFFFFF"/>
                <w:lang w:eastAsia="es-MX"/>
              </w:rPr>
              <w:t>Recomendación</w:t>
            </w:r>
          </w:p>
        </w:tc>
      </w:tr>
      <w:tr w:rsidR="00176BD1" w:rsidRPr="00176BD1" w14:paraId="03C4588C" w14:textId="77777777" w:rsidTr="00635B3E">
        <w:trPr>
          <w:trHeight w:val="315"/>
        </w:trPr>
        <w:tc>
          <w:tcPr>
            <w:tcW w:w="876" w:type="pct"/>
            <w:vMerge/>
            <w:tcBorders>
              <w:top w:val="nil"/>
              <w:left w:val="single" w:sz="8" w:space="0" w:color="auto"/>
              <w:bottom w:val="single" w:sz="8" w:space="0" w:color="000000"/>
              <w:right w:val="single" w:sz="8" w:space="0" w:color="auto"/>
            </w:tcBorders>
            <w:vAlign w:val="center"/>
            <w:hideMark/>
          </w:tcPr>
          <w:p w14:paraId="76F3BBA7" w14:textId="77777777" w:rsidR="00176BD1" w:rsidRPr="00176BD1" w:rsidRDefault="00176BD1" w:rsidP="00176BD1">
            <w:pPr>
              <w:spacing w:after="0" w:line="240" w:lineRule="auto"/>
              <w:rPr>
                <w:rFonts w:ascii="Arial" w:eastAsia="Times New Roman" w:hAnsi="Arial" w:cs="Arial"/>
                <w:b/>
                <w:bCs/>
                <w:color w:val="FFFFFF"/>
                <w:lang w:eastAsia="es-MX"/>
              </w:rPr>
            </w:pPr>
          </w:p>
        </w:tc>
        <w:tc>
          <w:tcPr>
            <w:tcW w:w="630" w:type="pct"/>
            <w:tcBorders>
              <w:top w:val="nil"/>
              <w:left w:val="nil"/>
              <w:bottom w:val="single" w:sz="8" w:space="0" w:color="auto"/>
              <w:right w:val="single" w:sz="8" w:space="0" w:color="auto"/>
            </w:tcBorders>
            <w:shd w:val="clear" w:color="auto" w:fill="808080" w:themeFill="background1" w:themeFillShade="80"/>
            <w:noWrap/>
            <w:vAlign w:val="center"/>
            <w:hideMark/>
          </w:tcPr>
          <w:p w14:paraId="7F72EF20" w14:textId="77777777" w:rsidR="00176BD1" w:rsidRPr="00176BD1" w:rsidRDefault="00176BD1" w:rsidP="00176BD1">
            <w:pPr>
              <w:spacing w:after="0" w:line="240" w:lineRule="auto"/>
              <w:jc w:val="center"/>
              <w:rPr>
                <w:rFonts w:ascii="Arial" w:eastAsia="Times New Roman" w:hAnsi="Arial" w:cs="Arial"/>
                <w:b/>
                <w:bCs/>
                <w:color w:val="FFFFFF"/>
                <w:lang w:eastAsia="es-MX"/>
              </w:rPr>
            </w:pPr>
            <w:r w:rsidRPr="00176BD1">
              <w:rPr>
                <w:rFonts w:ascii="Arial" w:eastAsia="Times New Roman" w:hAnsi="Arial" w:cs="Arial"/>
                <w:b/>
                <w:bCs/>
                <w:color w:val="FFFFFF"/>
                <w:lang w:eastAsia="es-MX"/>
              </w:rPr>
              <w:t>(Pregunta)</w:t>
            </w:r>
          </w:p>
        </w:tc>
        <w:tc>
          <w:tcPr>
            <w:tcW w:w="1543" w:type="pct"/>
            <w:vMerge/>
            <w:tcBorders>
              <w:top w:val="nil"/>
              <w:left w:val="single" w:sz="8" w:space="0" w:color="auto"/>
              <w:bottom w:val="single" w:sz="8" w:space="0" w:color="000000"/>
              <w:right w:val="single" w:sz="8" w:space="0" w:color="auto"/>
            </w:tcBorders>
            <w:vAlign w:val="center"/>
            <w:hideMark/>
          </w:tcPr>
          <w:p w14:paraId="774C8965" w14:textId="77777777" w:rsidR="00176BD1" w:rsidRPr="00176BD1" w:rsidRDefault="00176BD1" w:rsidP="00176BD1">
            <w:pPr>
              <w:spacing w:after="0" w:line="240" w:lineRule="auto"/>
              <w:rPr>
                <w:rFonts w:ascii="Arial" w:eastAsia="Times New Roman" w:hAnsi="Arial" w:cs="Arial"/>
                <w:b/>
                <w:bCs/>
                <w:color w:val="FFFFFF"/>
                <w:lang w:eastAsia="es-MX"/>
              </w:rPr>
            </w:pPr>
          </w:p>
        </w:tc>
        <w:tc>
          <w:tcPr>
            <w:tcW w:w="1951" w:type="pct"/>
            <w:vMerge/>
            <w:tcBorders>
              <w:top w:val="nil"/>
              <w:left w:val="single" w:sz="8" w:space="0" w:color="auto"/>
              <w:bottom w:val="single" w:sz="8" w:space="0" w:color="000000"/>
              <w:right w:val="single" w:sz="8" w:space="0" w:color="auto"/>
            </w:tcBorders>
            <w:vAlign w:val="center"/>
            <w:hideMark/>
          </w:tcPr>
          <w:p w14:paraId="4E3FE1C0" w14:textId="77777777" w:rsidR="00176BD1" w:rsidRPr="00176BD1" w:rsidRDefault="00176BD1" w:rsidP="00176BD1">
            <w:pPr>
              <w:spacing w:after="0" w:line="240" w:lineRule="auto"/>
              <w:rPr>
                <w:rFonts w:ascii="Arial" w:eastAsia="Times New Roman" w:hAnsi="Arial" w:cs="Arial"/>
                <w:b/>
                <w:bCs/>
                <w:color w:val="FFFFFF"/>
                <w:lang w:eastAsia="es-MX"/>
              </w:rPr>
            </w:pPr>
          </w:p>
        </w:tc>
      </w:tr>
      <w:tr w:rsidR="00176BD1" w:rsidRPr="00176BD1" w14:paraId="082B6457" w14:textId="77777777" w:rsidTr="00176BD1">
        <w:trPr>
          <w:trHeight w:val="315"/>
        </w:trPr>
        <w:tc>
          <w:tcPr>
            <w:tcW w:w="5000" w:type="pct"/>
            <w:gridSpan w:val="4"/>
            <w:tcBorders>
              <w:top w:val="nil"/>
              <w:left w:val="single" w:sz="8" w:space="0" w:color="auto"/>
              <w:bottom w:val="single" w:sz="8" w:space="0" w:color="auto"/>
              <w:right w:val="single" w:sz="8" w:space="0" w:color="000000"/>
            </w:tcBorders>
            <w:shd w:val="clear" w:color="000000" w:fill="D9D9D9"/>
            <w:vAlign w:val="center"/>
            <w:hideMark/>
          </w:tcPr>
          <w:p w14:paraId="1E85A583" w14:textId="77777777" w:rsidR="00176BD1" w:rsidRPr="00176BD1" w:rsidRDefault="00176BD1" w:rsidP="00176BD1">
            <w:pPr>
              <w:spacing w:after="0" w:line="240" w:lineRule="auto"/>
              <w:jc w:val="center"/>
              <w:rPr>
                <w:rFonts w:ascii="Arial" w:eastAsia="Times New Roman" w:hAnsi="Arial" w:cs="Arial"/>
                <w:b/>
                <w:bCs/>
                <w:color w:val="000000"/>
                <w:lang w:eastAsia="es-MX"/>
              </w:rPr>
            </w:pPr>
            <w:r w:rsidRPr="00176BD1">
              <w:rPr>
                <w:rFonts w:ascii="Arial" w:eastAsia="Times New Roman" w:hAnsi="Arial" w:cs="Arial"/>
                <w:b/>
                <w:bCs/>
                <w:color w:val="000000"/>
                <w:lang w:eastAsia="es-MX"/>
              </w:rPr>
              <w:t>Fortaleza y Oportunidad</w:t>
            </w:r>
          </w:p>
        </w:tc>
      </w:tr>
      <w:tr w:rsidR="00176BD1" w:rsidRPr="00176BD1" w14:paraId="66CFE4F1" w14:textId="77777777" w:rsidTr="00176BD1">
        <w:trPr>
          <w:trHeight w:val="1916"/>
        </w:trPr>
        <w:tc>
          <w:tcPr>
            <w:tcW w:w="87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3B5179B"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3. Avance en el cumplimiento de resultados</w:t>
            </w:r>
          </w:p>
        </w:tc>
        <w:tc>
          <w:tcPr>
            <w:tcW w:w="630" w:type="pct"/>
            <w:tcBorders>
              <w:top w:val="nil"/>
              <w:left w:val="nil"/>
              <w:bottom w:val="single" w:sz="8" w:space="0" w:color="auto"/>
              <w:right w:val="single" w:sz="8" w:space="0" w:color="auto"/>
            </w:tcBorders>
            <w:shd w:val="clear" w:color="000000" w:fill="FFFFFF"/>
            <w:vAlign w:val="center"/>
            <w:hideMark/>
          </w:tcPr>
          <w:p w14:paraId="5557390C"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7</w:t>
            </w:r>
          </w:p>
        </w:tc>
        <w:tc>
          <w:tcPr>
            <w:tcW w:w="1543" w:type="pct"/>
            <w:tcBorders>
              <w:top w:val="nil"/>
              <w:left w:val="nil"/>
              <w:bottom w:val="single" w:sz="8" w:space="0" w:color="auto"/>
              <w:right w:val="nil"/>
            </w:tcBorders>
            <w:shd w:val="clear" w:color="000000" w:fill="FFFFFF"/>
            <w:vAlign w:val="center"/>
            <w:hideMark/>
          </w:tcPr>
          <w:p w14:paraId="0E3473DA"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En ambos programas de Educación de Adultos y Tecnológica se tienen porcentajes de recursos ejercidos superiores al 95%, (97.8% y 99.3% respectivamente),</w:t>
            </w:r>
          </w:p>
        </w:tc>
        <w:tc>
          <w:tcPr>
            <w:tcW w:w="195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D4D3AA8"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 </w:t>
            </w:r>
          </w:p>
        </w:tc>
      </w:tr>
      <w:tr w:rsidR="00176BD1" w:rsidRPr="00176BD1" w14:paraId="6805A170" w14:textId="77777777" w:rsidTr="00176BD1">
        <w:trPr>
          <w:trHeight w:val="1440"/>
        </w:trPr>
        <w:tc>
          <w:tcPr>
            <w:tcW w:w="876" w:type="pct"/>
            <w:vMerge/>
            <w:tcBorders>
              <w:top w:val="nil"/>
              <w:left w:val="single" w:sz="8" w:space="0" w:color="auto"/>
              <w:bottom w:val="single" w:sz="8" w:space="0" w:color="000000"/>
              <w:right w:val="single" w:sz="8" w:space="0" w:color="auto"/>
            </w:tcBorders>
            <w:vAlign w:val="center"/>
            <w:hideMark/>
          </w:tcPr>
          <w:p w14:paraId="508EEE4E" w14:textId="77777777" w:rsidR="00176BD1" w:rsidRPr="00176BD1" w:rsidRDefault="00176BD1" w:rsidP="00176BD1">
            <w:pPr>
              <w:spacing w:after="0" w:line="240" w:lineRule="auto"/>
              <w:rPr>
                <w:rFonts w:ascii="Arial" w:eastAsia="Times New Roman" w:hAnsi="Arial" w:cs="Arial"/>
                <w:color w:val="000000"/>
                <w:lang w:eastAsia="es-MX"/>
              </w:rPr>
            </w:pPr>
          </w:p>
        </w:tc>
        <w:tc>
          <w:tcPr>
            <w:tcW w:w="630" w:type="pct"/>
            <w:tcBorders>
              <w:top w:val="nil"/>
              <w:left w:val="nil"/>
              <w:bottom w:val="single" w:sz="8" w:space="0" w:color="auto"/>
              <w:right w:val="single" w:sz="8" w:space="0" w:color="auto"/>
            </w:tcBorders>
            <w:shd w:val="clear" w:color="000000" w:fill="FFFFFF"/>
            <w:vAlign w:val="center"/>
            <w:hideMark/>
          </w:tcPr>
          <w:p w14:paraId="165910BD"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7</w:t>
            </w:r>
          </w:p>
        </w:tc>
        <w:tc>
          <w:tcPr>
            <w:tcW w:w="1543" w:type="pct"/>
            <w:tcBorders>
              <w:top w:val="nil"/>
              <w:left w:val="nil"/>
              <w:bottom w:val="single" w:sz="8" w:space="0" w:color="auto"/>
              <w:right w:val="nil"/>
            </w:tcBorders>
            <w:shd w:val="clear" w:color="000000" w:fill="FFFFFF"/>
            <w:vAlign w:val="center"/>
            <w:hideMark/>
          </w:tcPr>
          <w:p w14:paraId="71E3D370"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Se registran los avances en el PASH por lo que permite dar transparencia y un monitoreo de avances para una mejor toma de decisiones</w:t>
            </w:r>
          </w:p>
        </w:tc>
        <w:tc>
          <w:tcPr>
            <w:tcW w:w="1951" w:type="pct"/>
            <w:vMerge/>
            <w:tcBorders>
              <w:top w:val="nil"/>
              <w:left w:val="single" w:sz="8" w:space="0" w:color="auto"/>
              <w:bottom w:val="single" w:sz="8" w:space="0" w:color="000000"/>
              <w:right w:val="single" w:sz="8" w:space="0" w:color="auto"/>
            </w:tcBorders>
            <w:vAlign w:val="center"/>
            <w:hideMark/>
          </w:tcPr>
          <w:p w14:paraId="4C33530B" w14:textId="77777777" w:rsidR="00176BD1" w:rsidRPr="00176BD1" w:rsidRDefault="00176BD1" w:rsidP="00176BD1">
            <w:pPr>
              <w:spacing w:after="0" w:line="240" w:lineRule="auto"/>
              <w:rPr>
                <w:rFonts w:ascii="Arial" w:eastAsia="Times New Roman" w:hAnsi="Arial" w:cs="Arial"/>
                <w:color w:val="000000"/>
                <w:lang w:eastAsia="es-MX"/>
              </w:rPr>
            </w:pPr>
          </w:p>
        </w:tc>
      </w:tr>
      <w:tr w:rsidR="00176BD1" w:rsidRPr="00176BD1" w14:paraId="2FCDBFDC" w14:textId="77777777" w:rsidTr="00176BD1">
        <w:trPr>
          <w:trHeight w:val="1155"/>
        </w:trPr>
        <w:tc>
          <w:tcPr>
            <w:tcW w:w="876" w:type="pct"/>
            <w:vMerge/>
            <w:tcBorders>
              <w:top w:val="nil"/>
              <w:left w:val="single" w:sz="8" w:space="0" w:color="auto"/>
              <w:bottom w:val="single" w:sz="8" w:space="0" w:color="000000"/>
              <w:right w:val="single" w:sz="8" w:space="0" w:color="auto"/>
            </w:tcBorders>
            <w:vAlign w:val="center"/>
            <w:hideMark/>
          </w:tcPr>
          <w:p w14:paraId="3B0F3ABA" w14:textId="77777777" w:rsidR="00176BD1" w:rsidRPr="00176BD1" w:rsidRDefault="00176BD1" w:rsidP="00176BD1">
            <w:pPr>
              <w:spacing w:after="0" w:line="240" w:lineRule="auto"/>
              <w:rPr>
                <w:rFonts w:ascii="Arial" w:eastAsia="Times New Roman" w:hAnsi="Arial" w:cs="Arial"/>
                <w:color w:val="000000"/>
                <w:lang w:eastAsia="es-MX"/>
              </w:rPr>
            </w:pPr>
          </w:p>
        </w:tc>
        <w:tc>
          <w:tcPr>
            <w:tcW w:w="630" w:type="pct"/>
            <w:tcBorders>
              <w:top w:val="nil"/>
              <w:left w:val="nil"/>
              <w:bottom w:val="single" w:sz="8" w:space="0" w:color="auto"/>
              <w:right w:val="single" w:sz="8" w:space="0" w:color="auto"/>
            </w:tcBorders>
            <w:shd w:val="clear" w:color="000000" w:fill="FFFFFF"/>
            <w:vAlign w:val="center"/>
            <w:hideMark/>
          </w:tcPr>
          <w:p w14:paraId="524CC0C5"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8</w:t>
            </w:r>
          </w:p>
        </w:tc>
        <w:tc>
          <w:tcPr>
            <w:tcW w:w="1543" w:type="pct"/>
            <w:tcBorders>
              <w:top w:val="nil"/>
              <w:left w:val="nil"/>
              <w:bottom w:val="single" w:sz="8" w:space="0" w:color="auto"/>
              <w:right w:val="nil"/>
            </w:tcBorders>
            <w:shd w:val="clear" w:color="000000" w:fill="FFFFFF"/>
            <w:vAlign w:val="center"/>
            <w:hideMark/>
          </w:tcPr>
          <w:p w14:paraId="658C1F2E"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Existe una buena práctica por parte de las dependencias estatales en la captura de los avances de sus indicadores</w:t>
            </w:r>
          </w:p>
        </w:tc>
        <w:tc>
          <w:tcPr>
            <w:tcW w:w="1951" w:type="pct"/>
            <w:vMerge/>
            <w:tcBorders>
              <w:top w:val="nil"/>
              <w:left w:val="single" w:sz="8" w:space="0" w:color="auto"/>
              <w:bottom w:val="single" w:sz="8" w:space="0" w:color="000000"/>
              <w:right w:val="single" w:sz="8" w:space="0" w:color="auto"/>
            </w:tcBorders>
            <w:vAlign w:val="center"/>
            <w:hideMark/>
          </w:tcPr>
          <w:p w14:paraId="4B950AD7" w14:textId="77777777" w:rsidR="00176BD1" w:rsidRPr="00176BD1" w:rsidRDefault="00176BD1" w:rsidP="00176BD1">
            <w:pPr>
              <w:spacing w:after="0" w:line="240" w:lineRule="auto"/>
              <w:rPr>
                <w:rFonts w:ascii="Arial" w:eastAsia="Times New Roman" w:hAnsi="Arial" w:cs="Arial"/>
                <w:color w:val="000000"/>
                <w:lang w:eastAsia="es-MX"/>
              </w:rPr>
            </w:pPr>
          </w:p>
        </w:tc>
      </w:tr>
      <w:tr w:rsidR="00176BD1" w:rsidRPr="00176BD1" w14:paraId="357A4480" w14:textId="77777777" w:rsidTr="00176BD1">
        <w:trPr>
          <w:trHeight w:val="315"/>
        </w:trPr>
        <w:tc>
          <w:tcPr>
            <w:tcW w:w="5000" w:type="pct"/>
            <w:gridSpan w:val="4"/>
            <w:tcBorders>
              <w:top w:val="nil"/>
              <w:left w:val="single" w:sz="8" w:space="0" w:color="auto"/>
              <w:bottom w:val="single" w:sz="8" w:space="0" w:color="auto"/>
              <w:right w:val="single" w:sz="8" w:space="0" w:color="000000"/>
            </w:tcBorders>
            <w:shd w:val="clear" w:color="000000" w:fill="D9D9D9"/>
            <w:vAlign w:val="center"/>
            <w:hideMark/>
          </w:tcPr>
          <w:p w14:paraId="03462807" w14:textId="77777777" w:rsidR="00176BD1" w:rsidRPr="00176BD1" w:rsidRDefault="00176BD1" w:rsidP="00176BD1">
            <w:pPr>
              <w:spacing w:after="0" w:line="240" w:lineRule="auto"/>
              <w:jc w:val="center"/>
              <w:rPr>
                <w:rFonts w:ascii="Arial" w:eastAsia="Times New Roman" w:hAnsi="Arial" w:cs="Arial"/>
                <w:b/>
                <w:bCs/>
                <w:color w:val="000000"/>
                <w:lang w:eastAsia="es-MX"/>
              </w:rPr>
            </w:pPr>
            <w:r w:rsidRPr="00176BD1">
              <w:rPr>
                <w:rFonts w:ascii="Arial" w:eastAsia="Times New Roman" w:hAnsi="Arial" w:cs="Arial"/>
                <w:b/>
                <w:bCs/>
                <w:color w:val="000000"/>
                <w:lang w:eastAsia="es-MX"/>
              </w:rPr>
              <w:t>Debilidad o Amenaza</w:t>
            </w:r>
          </w:p>
        </w:tc>
      </w:tr>
      <w:tr w:rsidR="00176BD1" w:rsidRPr="00176BD1" w14:paraId="0E983349" w14:textId="77777777" w:rsidTr="00176BD1">
        <w:trPr>
          <w:trHeight w:val="4290"/>
        </w:trPr>
        <w:tc>
          <w:tcPr>
            <w:tcW w:w="876" w:type="pct"/>
            <w:tcBorders>
              <w:top w:val="nil"/>
              <w:left w:val="single" w:sz="8" w:space="0" w:color="auto"/>
              <w:bottom w:val="single" w:sz="8" w:space="0" w:color="auto"/>
              <w:right w:val="single" w:sz="8" w:space="0" w:color="auto"/>
            </w:tcBorders>
            <w:shd w:val="clear" w:color="000000" w:fill="FFFFFF"/>
            <w:vAlign w:val="center"/>
            <w:hideMark/>
          </w:tcPr>
          <w:p w14:paraId="2EA29F92"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3. Avance en el cumplimiento de resultados</w:t>
            </w:r>
          </w:p>
        </w:tc>
        <w:tc>
          <w:tcPr>
            <w:tcW w:w="630" w:type="pct"/>
            <w:tcBorders>
              <w:top w:val="nil"/>
              <w:left w:val="nil"/>
              <w:bottom w:val="single" w:sz="8" w:space="0" w:color="auto"/>
              <w:right w:val="single" w:sz="8" w:space="0" w:color="auto"/>
            </w:tcBorders>
            <w:shd w:val="clear" w:color="000000" w:fill="FFFFFF"/>
            <w:vAlign w:val="center"/>
            <w:hideMark/>
          </w:tcPr>
          <w:p w14:paraId="2FD06FF1"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8</w:t>
            </w:r>
          </w:p>
        </w:tc>
        <w:tc>
          <w:tcPr>
            <w:tcW w:w="1543" w:type="pct"/>
            <w:tcBorders>
              <w:top w:val="nil"/>
              <w:left w:val="nil"/>
              <w:bottom w:val="single" w:sz="8" w:space="0" w:color="auto"/>
              <w:right w:val="single" w:sz="8" w:space="0" w:color="auto"/>
            </w:tcBorders>
            <w:shd w:val="clear" w:color="000000" w:fill="FFFFFF"/>
            <w:vAlign w:val="center"/>
            <w:hideMark/>
          </w:tcPr>
          <w:p w14:paraId="6A634A76" w14:textId="77777777" w:rsidR="00176BD1" w:rsidRPr="00176BD1" w:rsidRDefault="00176BD1" w:rsidP="00176BD1">
            <w:pPr>
              <w:spacing w:after="0" w:line="240" w:lineRule="auto"/>
              <w:rPr>
                <w:rFonts w:ascii="Arial" w:eastAsia="Times New Roman" w:hAnsi="Arial" w:cs="Arial"/>
                <w:color w:val="000000"/>
                <w:lang w:eastAsia="es-MX"/>
              </w:rPr>
            </w:pPr>
            <w:r w:rsidRPr="00176BD1">
              <w:rPr>
                <w:rFonts w:ascii="Arial" w:eastAsia="Times New Roman" w:hAnsi="Arial" w:cs="Arial"/>
                <w:color w:val="000000"/>
                <w:lang w:eastAsia="es-MX"/>
              </w:rPr>
              <w:t>Solo el 50% de los indicadores cumplieron sus metas</w:t>
            </w:r>
          </w:p>
        </w:tc>
        <w:tc>
          <w:tcPr>
            <w:tcW w:w="1951" w:type="pct"/>
            <w:tcBorders>
              <w:top w:val="nil"/>
              <w:left w:val="nil"/>
              <w:bottom w:val="single" w:sz="8" w:space="0" w:color="auto"/>
              <w:right w:val="single" w:sz="8" w:space="0" w:color="auto"/>
            </w:tcBorders>
            <w:shd w:val="clear" w:color="000000" w:fill="FFFFFF"/>
            <w:vAlign w:val="center"/>
            <w:hideMark/>
          </w:tcPr>
          <w:p w14:paraId="7E2C8FDE"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 xml:space="preserve">A efectos de poder tener un adecuado seguimiento a los avances en los indicadores, si bien muchos de los indicadores cumplieron durante el año anterior un 100% de avances se debe dar una continuidad a los mismos, así como también realizar mayores esfuerzos para lograr avances en los indicadores y no queden por debajo del 50% de avance como se presentaron en 2015. </w:t>
            </w:r>
          </w:p>
        </w:tc>
      </w:tr>
    </w:tbl>
    <w:p w14:paraId="27DADF14" w14:textId="77777777" w:rsidR="00E62026" w:rsidRDefault="00E62026" w:rsidP="00E62026">
      <w:pPr>
        <w:spacing w:line="360" w:lineRule="auto"/>
        <w:rPr>
          <w:rFonts w:ascii="Arial" w:hAnsi="Arial" w:cs="Arial"/>
        </w:rPr>
      </w:pPr>
    </w:p>
    <w:p w14:paraId="12ACD118" w14:textId="77777777" w:rsidR="00E62026" w:rsidRDefault="00E62026" w:rsidP="00E62026">
      <w:pPr>
        <w:spacing w:line="360" w:lineRule="auto"/>
        <w:rPr>
          <w:rFonts w:ascii="Arial" w:hAnsi="Arial" w:cs="Arial"/>
        </w:rPr>
      </w:pPr>
    </w:p>
    <w:p w14:paraId="0ADE3C7F" w14:textId="77777777" w:rsidR="00E62026" w:rsidRDefault="00E62026" w:rsidP="00E62026">
      <w:pPr>
        <w:spacing w:line="360" w:lineRule="auto"/>
        <w:rPr>
          <w:rFonts w:ascii="Arial" w:hAnsi="Arial" w:cs="Arial"/>
        </w:rPr>
      </w:pPr>
    </w:p>
    <w:p w14:paraId="0AC37F26" w14:textId="77777777" w:rsidR="00E62026" w:rsidRDefault="00E62026" w:rsidP="00E62026">
      <w:pPr>
        <w:spacing w:line="360" w:lineRule="auto"/>
        <w:rPr>
          <w:rFonts w:ascii="Arial" w:hAnsi="Arial" w:cs="Arial"/>
        </w:rPr>
      </w:pPr>
    </w:p>
    <w:tbl>
      <w:tblPr>
        <w:tblW w:w="5000" w:type="pct"/>
        <w:tblLayout w:type="fixed"/>
        <w:tblCellMar>
          <w:left w:w="70" w:type="dxa"/>
          <w:right w:w="70" w:type="dxa"/>
        </w:tblCellMar>
        <w:tblLook w:val="04A0" w:firstRow="1" w:lastRow="0" w:firstColumn="1" w:lastColumn="0" w:noHBand="0" w:noVBand="1"/>
      </w:tblPr>
      <w:tblGrid>
        <w:gridCol w:w="1771"/>
        <w:gridCol w:w="1276"/>
        <w:gridCol w:w="3119"/>
        <w:gridCol w:w="3946"/>
      </w:tblGrid>
      <w:tr w:rsidR="00176BD1" w:rsidRPr="00176BD1" w14:paraId="502FCFD0" w14:textId="77777777" w:rsidTr="00176BD1">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595959"/>
            <w:noWrap/>
            <w:vAlign w:val="bottom"/>
            <w:hideMark/>
          </w:tcPr>
          <w:p w14:paraId="2E7EC3F1" w14:textId="77777777" w:rsidR="00176BD1" w:rsidRPr="00176BD1" w:rsidRDefault="00176BD1" w:rsidP="00176BD1">
            <w:pPr>
              <w:spacing w:after="0" w:line="240" w:lineRule="auto"/>
              <w:jc w:val="center"/>
              <w:rPr>
                <w:rFonts w:ascii="Arial" w:eastAsia="Times New Roman" w:hAnsi="Arial" w:cs="Arial"/>
                <w:b/>
                <w:bCs/>
                <w:color w:val="FFFFFF"/>
                <w:lang w:eastAsia="es-MX"/>
              </w:rPr>
            </w:pPr>
            <w:proofErr w:type="spellStart"/>
            <w:r w:rsidRPr="00176BD1">
              <w:rPr>
                <w:rFonts w:ascii="Arial" w:eastAsia="Times New Roman" w:hAnsi="Arial" w:cs="Arial"/>
                <w:b/>
                <w:bCs/>
                <w:color w:val="FFFFFF"/>
                <w:lang w:eastAsia="es-MX"/>
              </w:rPr>
              <w:lastRenderedPageBreak/>
              <w:t>Subfondo</w:t>
            </w:r>
            <w:proofErr w:type="spellEnd"/>
            <w:r w:rsidRPr="00176BD1">
              <w:rPr>
                <w:rFonts w:ascii="Arial" w:eastAsia="Times New Roman" w:hAnsi="Arial" w:cs="Arial"/>
                <w:b/>
                <w:bCs/>
                <w:color w:val="FFFFFF"/>
                <w:lang w:eastAsia="es-MX"/>
              </w:rPr>
              <w:t xml:space="preserve"> Educación para Adultos</w:t>
            </w:r>
          </w:p>
        </w:tc>
      </w:tr>
      <w:tr w:rsidR="00176BD1" w:rsidRPr="00176BD1" w14:paraId="40BE6ECE" w14:textId="77777777" w:rsidTr="00635B3E">
        <w:trPr>
          <w:trHeight w:val="585"/>
        </w:trPr>
        <w:tc>
          <w:tcPr>
            <w:tcW w:w="876" w:type="pct"/>
            <w:vMerge w:val="restart"/>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14:paraId="5544418B" w14:textId="77777777" w:rsidR="00176BD1" w:rsidRPr="00176BD1" w:rsidRDefault="00176BD1" w:rsidP="00176BD1">
            <w:pPr>
              <w:spacing w:after="0" w:line="240" w:lineRule="auto"/>
              <w:jc w:val="center"/>
              <w:rPr>
                <w:rFonts w:ascii="Arial" w:eastAsia="Times New Roman" w:hAnsi="Arial" w:cs="Arial"/>
                <w:b/>
                <w:bCs/>
                <w:color w:val="FFFFFF"/>
                <w:lang w:eastAsia="es-MX"/>
              </w:rPr>
            </w:pPr>
            <w:r w:rsidRPr="00176BD1">
              <w:rPr>
                <w:rFonts w:ascii="Arial" w:eastAsia="Times New Roman" w:hAnsi="Arial" w:cs="Arial"/>
                <w:b/>
                <w:bCs/>
                <w:color w:val="FFFFFF"/>
                <w:lang w:eastAsia="es-MX"/>
              </w:rPr>
              <w:t>Tema de evaluación:</w:t>
            </w:r>
          </w:p>
        </w:tc>
        <w:tc>
          <w:tcPr>
            <w:tcW w:w="631" w:type="pct"/>
            <w:tcBorders>
              <w:top w:val="nil"/>
              <w:left w:val="nil"/>
              <w:bottom w:val="nil"/>
              <w:right w:val="single" w:sz="8" w:space="0" w:color="auto"/>
            </w:tcBorders>
            <w:shd w:val="clear" w:color="auto" w:fill="808080" w:themeFill="background1" w:themeFillShade="80"/>
            <w:noWrap/>
            <w:vAlign w:val="center"/>
            <w:hideMark/>
          </w:tcPr>
          <w:p w14:paraId="36934950" w14:textId="77777777" w:rsidR="00176BD1" w:rsidRPr="00176BD1" w:rsidRDefault="00176BD1" w:rsidP="00176BD1">
            <w:pPr>
              <w:spacing w:after="0" w:line="240" w:lineRule="auto"/>
              <w:jc w:val="center"/>
              <w:rPr>
                <w:rFonts w:ascii="Arial" w:eastAsia="Times New Roman" w:hAnsi="Arial" w:cs="Arial"/>
                <w:b/>
                <w:bCs/>
                <w:color w:val="FFFFFF"/>
                <w:lang w:eastAsia="es-MX"/>
              </w:rPr>
            </w:pPr>
            <w:r w:rsidRPr="00176BD1">
              <w:rPr>
                <w:rFonts w:ascii="Arial" w:eastAsia="Times New Roman" w:hAnsi="Arial" w:cs="Arial"/>
                <w:b/>
                <w:bCs/>
                <w:color w:val="FFFFFF"/>
                <w:lang w:eastAsia="es-MX"/>
              </w:rPr>
              <w:t>Referencia</w:t>
            </w:r>
          </w:p>
        </w:tc>
        <w:tc>
          <w:tcPr>
            <w:tcW w:w="1542" w:type="pct"/>
            <w:vMerge w:val="restart"/>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14:paraId="4B705768" w14:textId="77777777" w:rsidR="00176BD1" w:rsidRPr="00176BD1" w:rsidRDefault="00176BD1" w:rsidP="00176BD1">
            <w:pPr>
              <w:spacing w:after="0" w:line="240" w:lineRule="auto"/>
              <w:jc w:val="center"/>
              <w:rPr>
                <w:rFonts w:ascii="Arial" w:eastAsia="Times New Roman" w:hAnsi="Arial" w:cs="Arial"/>
                <w:b/>
                <w:bCs/>
                <w:color w:val="FFFFFF"/>
                <w:lang w:eastAsia="es-MX"/>
              </w:rPr>
            </w:pPr>
            <w:r w:rsidRPr="00176BD1">
              <w:rPr>
                <w:rFonts w:ascii="Arial" w:eastAsia="Times New Roman" w:hAnsi="Arial" w:cs="Arial"/>
                <w:b/>
                <w:bCs/>
                <w:color w:val="FFFFFF"/>
                <w:lang w:eastAsia="es-MX"/>
              </w:rPr>
              <w:t>Fortaleza y Oportunidad/Debilidad o amenaza</w:t>
            </w:r>
          </w:p>
        </w:tc>
        <w:tc>
          <w:tcPr>
            <w:tcW w:w="1951" w:type="pct"/>
            <w:vMerge w:val="restart"/>
            <w:tcBorders>
              <w:top w:val="nil"/>
              <w:left w:val="single" w:sz="8" w:space="0" w:color="auto"/>
              <w:bottom w:val="single" w:sz="8" w:space="0" w:color="000000"/>
              <w:right w:val="single" w:sz="8" w:space="0" w:color="auto"/>
            </w:tcBorders>
            <w:shd w:val="clear" w:color="auto" w:fill="808080" w:themeFill="background1" w:themeFillShade="80"/>
            <w:noWrap/>
            <w:vAlign w:val="center"/>
            <w:hideMark/>
          </w:tcPr>
          <w:p w14:paraId="2FD6065A" w14:textId="77777777" w:rsidR="00176BD1" w:rsidRPr="00176BD1" w:rsidRDefault="00176BD1" w:rsidP="00176BD1">
            <w:pPr>
              <w:spacing w:after="0" w:line="240" w:lineRule="auto"/>
              <w:jc w:val="center"/>
              <w:rPr>
                <w:rFonts w:ascii="Arial" w:eastAsia="Times New Roman" w:hAnsi="Arial" w:cs="Arial"/>
                <w:b/>
                <w:bCs/>
                <w:color w:val="FFFFFF"/>
                <w:lang w:eastAsia="es-MX"/>
              </w:rPr>
            </w:pPr>
            <w:r w:rsidRPr="00176BD1">
              <w:rPr>
                <w:rFonts w:ascii="Arial" w:eastAsia="Times New Roman" w:hAnsi="Arial" w:cs="Arial"/>
                <w:b/>
                <w:bCs/>
                <w:color w:val="FFFFFF"/>
                <w:lang w:eastAsia="es-MX"/>
              </w:rPr>
              <w:t>Recomendación</w:t>
            </w:r>
          </w:p>
        </w:tc>
      </w:tr>
      <w:tr w:rsidR="00176BD1" w:rsidRPr="00176BD1" w14:paraId="115D38B7" w14:textId="77777777" w:rsidTr="00635B3E">
        <w:trPr>
          <w:trHeight w:val="315"/>
        </w:trPr>
        <w:tc>
          <w:tcPr>
            <w:tcW w:w="876" w:type="pct"/>
            <w:vMerge/>
            <w:tcBorders>
              <w:top w:val="nil"/>
              <w:left w:val="single" w:sz="8" w:space="0" w:color="auto"/>
              <w:bottom w:val="single" w:sz="8" w:space="0" w:color="000000"/>
              <w:right w:val="single" w:sz="8" w:space="0" w:color="auto"/>
            </w:tcBorders>
            <w:vAlign w:val="center"/>
            <w:hideMark/>
          </w:tcPr>
          <w:p w14:paraId="64ADB2F2" w14:textId="77777777" w:rsidR="00176BD1" w:rsidRPr="00176BD1" w:rsidRDefault="00176BD1" w:rsidP="00176BD1">
            <w:pPr>
              <w:spacing w:after="0" w:line="240" w:lineRule="auto"/>
              <w:rPr>
                <w:rFonts w:ascii="Arial" w:eastAsia="Times New Roman" w:hAnsi="Arial" w:cs="Arial"/>
                <w:b/>
                <w:bCs/>
                <w:color w:val="FFFFFF"/>
                <w:lang w:eastAsia="es-MX"/>
              </w:rPr>
            </w:pPr>
          </w:p>
        </w:tc>
        <w:tc>
          <w:tcPr>
            <w:tcW w:w="631" w:type="pct"/>
            <w:tcBorders>
              <w:top w:val="nil"/>
              <w:left w:val="nil"/>
              <w:bottom w:val="single" w:sz="8" w:space="0" w:color="auto"/>
              <w:right w:val="single" w:sz="8" w:space="0" w:color="auto"/>
            </w:tcBorders>
            <w:shd w:val="clear" w:color="auto" w:fill="808080" w:themeFill="background1" w:themeFillShade="80"/>
            <w:noWrap/>
            <w:vAlign w:val="center"/>
            <w:hideMark/>
          </w:tcPr>
          <w:p w14:paraId="76B6CD25" w14:textId="77777777" w:rsidR="00176BD1" w:rsidRPr="00176BD1" w:rsidRDefault="00176BD1" w:rsidP="00176BD1">
            <w:pPr>
              <w:spacing w:after="0" w:line="240" w:lineRule="auto"/>
              <w:jc w:val="center"/>
              <w:rPr>
                <w:rFonts w:ascii="Arial" w:eastAsia="Times New Roman" w:hAnsi="Arial" w:cs="Arial"/>
                <w:b/>
                <w:bCs/>
                <w:color w:val="FFFFFF"/>
                <w:lang w:eastAsia="es-MX"/>
              </w:rPr>
            </w:pPr>
            <w:r w:rsidRPr="00176BD1">
              <w:rPr>
                <w:rFonts w:ascii="Arial" w:eastAsia="Times New Roman" w:hAnsi="Arial" w:cs="Arial"/>
                <w:b/>
                <w:bCs/>
                <w:color w:val="FFFFFF"/>
                <w:lang w:eastAsia="es-MX"/>
              </w:rPr>
              <w:t>(Pregunta)</w:t>
            </w:r>
          </w:p>
        </w:tc>
        <w:tc>
          <w:tcPr>
            <w:tcW w:w="1542" w:type="pct"/>
            <w:vMerge/>
            <w:tcBorders>
              <w:top w:val="nil"/>
              <w:left w:val="single" w:sz="8" w:space="0" w:color="auto"/>
              <w:bottom w:val="single" w:sz="8" w:space="0" w:color="000000"/>
              <w:right w:val="single" w:sz="8" w:space="0" w:color="auto"/>
            </w:tcBorders>
            <w:vAlign w:val="center"/>
            <w:hideMark/>
          </w:tcPr>
          <w:p w14:paraId="5DE8FF79" w14:textId="77777777" w:rsidR="00176BD1" w:rsidRPr="00176BD1" w:rsidRDefault="00176BD1" w:rsidP="00176BD1">
            <w:pPr>
              <w:spacing w:after="0" w:line="240" w:lineRule="auto"/>
              <w:rPr>
                <w:rFonts w:ascii="Arial" w:eastAsia="Times New Roman" w:hAnsi="Arial" w:cs="Arial"/>
                <w:b/>
                <w:bCs/>
                <w:color w:val="FFFFFF"/>
                <w:lang w:eastAsia="es-MX"/>
              </w:rPr>
            </w:pPr>
          </w:p>
        </w:tc>
        <w:tc>
          <w:tcPr>
            <w:tcW w:w="1951" w:type="pct"/>
            <w:vMerge/>
            <w:tcBorders>
              <w:top w:val="nil"/>
              <w:left w:val="single" w:sz="8" w:space="0" w:color="auto"/>
              <w:bottom w:val="single" w:sz="8" w:space="0" w:color="000000"/>
              <w:right w:val="single" w:sz="8" w:space="0" w:color="auto"/>
            </w:tcBorders>
            <w:vAlign w:val="center"/>
            <w:hideMark/>
          </w:tcPr>
          <w:p w14:paraId="4E9DA8B0" w14:textId="77777777" w:rsidR="00176BD1" w:rsidRPr="00176BD1" w:rsidRDefault="00176BD1" w:rsidP="00176BD1">
            <w:pPr>
              <w:spacing w:after="0" w:line="240" w:lineRule="auto"/>
              <w:rPr>
                <w:rFonts w:ascii="Arial" w:eastAsia="Times New Roman" w:hAnsi="Arial" w:cs="Arial"/>
                <w:b/>
                <w:bCs/>
                <w:color w:val="FFFFFF"/>
                <w:lang w:eastAsia="es-MX"/>
              </w:rPr>
            </w:pPr>
          </w:p>
        </w:tc>
      </w:tr>
      <w:tr w:rsidR="00176BD1" w:rsidRPr="00176BD1" w14:paraId="28CE105A" w14:textId="77777777" w:rsidTr="00176BD1">
        <w:trPr>
          <w:trHeight w:val="315"/>
        </w:trPr>
        <w:tc>
          <w:tcPr>
            <w:tcW w:w="5000" w:type="pct"/>
            <w:gridSpan w:val="4"/>
            <w:tcBorders>
              <w:top w:val="nil"/>
              <w:left w:val="single" w:sz="8" w:space="0" w:color="auto"/>
              <w:bottom w:val="single" w:sz="8" w:space="0" w:color="auto"/>
              <w:right w:val="single" w:sz="8" w:space="0" w:color="000000"/>
            </w:tcBorders>
            <w:shd w:val="clear" w:color="000000" w:fill="D9D9D9"/>
            <w:vAlign w:val="center"/>
            <w:hideMark/>
          </w:tcPr>
          <w:p w14:paraId="4055709D" w14:textId="77777777" w:rsidR="00176BD1" w:rsidRPr="00176BD1" w:rsidRDefault="00176BD1" w:rsidP="00176BD1">
            <w:pPr>
              <w:spacing w:after="0" w:line="240" w:lineRule="auto"/>
              <w:jc w:val="center"/>
              <w:rPr>
                <w:rFonts w:ascii="Arial" w:eastAsia="Times New Roman" w:hAnsi="Arial" w:cs="Arial"/>
                <w:b/>
                <w:bCs/>
                <w:color w:val="000000"/>
                <w:lang w:eastAsia="es-MX"/>
              </w:rPr>
            </w:pPr>
            <w:r w:rsidRPr="00176BD1">
              <w:rPr>
                <w:rFonts w:ascii="Arial" w:eastAsia="Times New Roman" w:hAnsi="Arial" w:cs="Arial"/>
                <w:b/>
                <w:bCs/>
                <w:color w:val="000000"/>
                <w:lang w:eastAsia="es-MX"/>
              </w:rPr>
              <w:t>Fortaleza y Oportunidad</w:t>
            </w:r>
          </w:p>
        </w:tc>
      </w:tr>
      <w:tr w:rsidR="00176BD1" w:rsidRPr="00176BD1" w14:paraId="55FD1FFB" w14:textId="77777777" w:rsidTr="00176BD1">
        <w:trPr>
          <w:trHeight w:val="585"/>
        </w:trPr>
        <w:tc>
          <w:tcPr>
            <w:tcW w:w="87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45613F5"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4. Gestión y administración financiera</w:t>
            </w:r>
          </w:p>
        </w:tc>
        <w:tc>
          <w:tcPr>
            <w:tcW w:w="631" w:type="pct"/>
            <w:tcBorders>
              <w:top w:val="nil"/>
              <w:left w:val="nil"/>
              <w:bottom w:val="single" w:sz="8" w:space="0" w:color="auto"/>
              <w:right w:val="single" w:sz="8" w:space="0" w:color="auto"/>
            </w:tcBorders>
            <w:shd w:val="clear" w:color="000000" w:fill="FFFFFF"/>
            <w:vAlign w:val="center"/>
            <w:hideMark/>
          </w:tcPr>
          <w:p w14:paraId="75484783"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10</w:t>
            </w:r>
          </w:p>
        </w:tc>
        <w:tc>
          <w:tcPr>
            <w:tcW w:w="1542" w:type="pct"/>
            <w:tcBorders>
              <w:top w:val="nil"/>
              <w:left w:val="nil"/>
              <w:bottom w:val="single" w:sz="8" w:space="0" w:color="auto"/>
              <w:right w:val="single" w:sz="8" w:space="0" w:color="auto"/>
            </w:tcBorders>
            <w:shd w:val="clear" w:color="000000" w:fill="FFFFFF"/>
            <w:vAlign w:val="center"/>
            <w:hideMark/>
          </w:tcPr>
          <w:p w14:paraId="70EC5E8E"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Se ejercieron en su totalidad los recursos ministrados.</w:t>
            </w:r>
          </w:p>
        </w:tc>
        <w:tc>
          <w:tcPr>
            <w:tcW w:w="195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6F45211" w14:textId="77777777" w:rsidR="00176BD1" w:rsidRPr="00176BD1" w:rsidRDefault="00176BD1" w:rsidP="00176BD1">
            <w:pPr>
              <w:spacing w:after="0" w:line="240" w:lineRule="auto"/>
              <w:rPr>
                <w:rFonts w:ascii="Calibri" w:eastAsia="Times New Roman" w:hAnsi="Calibri" w:cs="Times New Roman"/>
                <w:color w:val="000000"/>
                <w:lang w:eastAsia="es-MX"/>
              </w:rPr>
            </w:pPr>
            <w:r w:rsidRPr="00176BD1">
              <w:rPr>
                <w:rFonts w:ascii="Calibri" w:eastAsia="Times New Roman" w:hAnsi="Calibri" w:cs="Times New Roman"/>
                <w:color w:val="000000"/>
                <w:lang w:eastAsia="es-MX"/>
              </w:rPr>
              <w:t> </w:t>
            </w:r>
          </w:p>
        </w:tc>
      </w:tr>
      <w:tr w:rsidR="00176BD1" w:rsidRPr="00176BD1" w14:paraId="09462A79" w14:textId="77777777" w:rsidTr="00176BD1">
        <w:trPr>
          <w:trHeight w:val="2295"/>
        </w:trPr>
        <w:tc>
          <w:tcPr>
            <w:tcW w:w="876" w:type="pct"/>
            <w:vMerge/>
            <w:tcBorders>
              <w:top w:val="nil"/>
              <w:left w:val="single" w:sz="8" w:space="0" w:color="auto"/>
              <w:bottom w:val="single" w:sz="8" w:space="0" w:color="000000"/>
              <w:right w:val="single" w:sz="8" w:space="0" w:color="auto"/>
            </w:tcBorders>
            <w:vAlign w:val="center"/>
            <w:hideMark/>
          </w:tcPr>
          <w:p w14:paraId="6AC0B6CC" w14:textId="77777777" w:rsidR="00176BD1" w:rsidRPr="00176BD1" w:rsidRDefault="00176BD1" w:rsidP="00176BD1">
            <w:pPr>
              <w:spacing w:after="0" w:line="240" w:lineRule="auto"/>
              <w:rPr>
                <w:rFonts w:ascii="Arial" w:eastAsia="Times New Roman" w:hAnsi="Arial" w:cs="Arial"/>
                <w:color w:val="000000"/>
                <w:lang w:eastAsia="es-MX"/>
              </w:rPr>
            </w:pPr>
          </w:p>
        </w:tc>
        <w:tc>
          <w:tcPr>
            <w:tcW w:w="631" w:type="pct"/>
            <w:tcBorders>
              <w:top w:val="nil"/>
              <w:left w:val="nil"/>
              <w:bottom w:val="single" w:sz="8" w:space="0" w:color="auto"/>
              <w:right w:val="single" w:sz="8" w:space="0" w:color="auto"/>
            </w:tcBorders>
            <w:shd w:val="clear" w:color="000000" w:fill="FFFFFF"/>
            <w:vAlign w:val="center"/>
            <w:hideMark/>
          </w:tcPr>
          <w:p w14:paraId="7E31AF69"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14</w:t>
            </w:r>
          </w:p>
        </w:tc>
        <w:tc>
          <w:tcPr>
            <w:tcW w:w="1542" w:type="pct"/>
            <w:tcBorders>
              <w:top w:val="nil"/>
              <w:left w:val="nil"/>
              <w:bottom w:val="single" w:sz="8" w:space="0" w:color="auto"/>
              <w:right w:val="single" w:sz="8" w:space="0" w:color="auto"/>
            </w:tcBorders>
            <w:shd w:val="clear" w:color="000000" w:fill="FFFFFF"/>
            <w:vAlign w:val="center"/>
            <w:hideMark/>
          </w:tcPr>
          <w:p w14:paraId="53234049"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Se observa que los recibos de ministraciones de los recursos del FAETA por parte del IEAEY y del CONALEP son congruentes en términos generales en monto y ministración mensual con el programa establecido por la SHCP</w:t>
            </w:r>
          </w:p>
        </w:tc>
        <w:tc>
          <w:tcPr>
            <w:tcW w:w="1951" w:type="pct"/>
            <w:vMerge/>
            <w:tcBorders>
              <w:top w:val="nil"/>
              <w:left w:val="single" w:sz="8" w:space="0" w:color="auto"/>
              <w:bottom w:val="single" w:sz="8" w:space="0" w:color="000000"/>
              <w:right w:val="single" w:sz="8" w:space="0" w:color="auto"/>
            </w:tcBorders>
            <w:vAlign w:val="center"/>
            <w:hideMark/>
          </w:tcPr>
          <w:p w14:paraId="0A661527" w14:textId="77777777" w:rsidR="00176BD1" w:rsidRPr="00176BD1" w:rsidRDefault="00176BD1" w:rsidP="00176BD1">
            <w:pPr>
              <w:spacing w:after="0" w:line="240" w:lineRule="auto"/>
              <w:rPr>
                <w:rFonts w:ascii="Calibri" w:eastAsia="Times New Roman" w:hAnsi="Calibri" w:cs="Times New Roman"/>
                <w:color w:val="000000"/>
                <w:lang w:eastAsia="es-MX"/>
              </w:rPr>
            </w:pPr>
          </w:p>
        </w:tc>
      </w:tr>
      <w:tr w:rsidR="00176BD1" w:rsidRPr="00176BD1" w14:paraId="77046C98" w14:textId="77777777" w:rsidTr="00176BD1">
        <w:trPr>
          <w:trHeight w:val="315"/>
        </w:trPr>
        <w:tc>
          <w:tcPr>
            <w:tcW w:w="5000" w:type="pct"/>
            <w:gridSpan w:val="4"/>
            <w:tcBorders>
              <w:top w:val="nil"/>
              <w:left w:val="single" w:sz="8" w:space="0" w:color="auto"/>
              <w:bottom w:val="single" w:sz="8" w:space="0" w:color="auto"/>
              <w:right w:val="single" w:sz="8" w:space="0" w:color="000000"/>
            </w:tcBorders>
            <w:shd w:val="clear" w:color="000000" w:fill="D9D9D9"/>
            <w:vAlign w:val="center"/>
            <w:hideMark/>
          </w:tcPr>
          <w:p w14:paraId="63D82B5D" w14:textId="77777777" w:rsidR="00176BD1" w:rsidRPr="00176BD1" w:rsidRDefault="00176BD1" w:rsidP="00176BD1">
            <w:pPr>
              <w:spacing w:after="0" w:line="240" w:lineRule="auto"/>
              <w:jc w:val="center"/>
              <w:rPr>
                <w:rFonts w:ascii="Arial" w:eastAsia="Times New Roman" w:hAnsi="Arial" w:cs="Arial"/>
                <w:b/>
                <w:bCs/>
                <w:color w:val="000000"/>
                <w:lang w:eastAsia="es-MX"/>
              </w:rPr>
            </w:pPr>
            <w:r w:rsidRPr="00176BD1">
              <w:rPr>
                <w:rFonts w:ascii="Arial" w:eastAsia="Times New Roman" w:hAnsi="Arial" w:cs="Arial"/>
                <w:b/>
                <w:bCs/>
                <w:color w:val="000000"/>
                <w:lang w:eastAsia="es-MX"/>
              </w:rPr>
              <w:t>Debilidad o Amenaza</w:t>
            </w:r>
          </w:p>
        </w:tc>
      </w:tr>
      <w:tr w:rsidR="00176BD1" w:rsidRPr="00176BD1" w14:paraId="74C4E543" w14:textId="77777777" w:rsidTr="00176BD1">
        <w:trPr>
          <w:trHeight w:val="3054"/>
        </w:trPr>
        <w:tc>
          <w:tcPr>
            <w:tcW w:w="87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FC6ECF0"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 </w:t>
            </w:r>
          </w:p>
        </w:tc>
        <w:tc>
          <w:tcPr>
            <w:tcW w:w="63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D7CBEC8"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12</w:t>
            </w:r>
          </w:p>
        </w:tc>
        <w:tc>
          <w:tcPr>
            <w:tcW w:w="154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5AFC16C"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Existe una eficiencia “débil” de los recursos, lo anterior quiere decir que los recursos que se están empleando no están funcionando de manera adecuada, toda vez que poco más de la mitad de sus indicadores alcanzaron las metas planteadas.</w:t>
            </w:r>
          </w:p>
        </w:tc>
        <w:tc>
          <w:tcPr>
            <w:tcW w:w="1951" w:type="pct"/>
            <w:tcBorders>
              <w:top w:val="nil"/>
              <w:left w:val="nil"/>
              <w:bottom w:val="single" w:sz="8" w:space="0" w:color="auto"/>
              <w:right w:val="single" w:sz="8" w:space="0" w:color="auto"/>
            </w:tcBorders>
            <w:shd w:val="clear" w:color="000000" w:fill="FFFFFF"/>
            <w:vAlign w:val="center"/>
            <w:hideMark/>
          </w:tcPr>
          <w:p w14:paraId="429BF9A4"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themeColor="text1"/>
                <w:lang w:eastAsia="es-MX"/>
              </w:rPr>
              <w:t xml:space="preserve">Se recomienda tener un adecuado control y administración de los indicadores y sus metas, esto se puede lograr a través de que las dependencias ejecutoras realicen un fortalecimiento del monitoreo y la revisión de los resultados alcanzados en años anteriores, así como establecer sus metas por medio de una planeación y con ello hacer los reportes de cumplimiento. </w:t>
            </w:r>
          </w:p>
        </w:tc>
      </w:tr>
      <w:tr w:rsidR="00176BD1" w:rsidRPr="00176BD1" w14:paraId="5CD01482" w14:textId="77777777" w:rsidTr="00176BD1">
        <w:trPr>
          <w:trHeight w:val="972"/>
        </w:trPr>
        <w:tc>
          <w:tcPr>
            <w:tcW w:w="876" w:type="pct"/>
            <w:vMerge/>
            <w:tcBorders>
              <w:top w:val="nil"/>
              <w:left w:val="single" w:sz="8" w:space="0" w:color="auto"/>
              <w:bottom w:val="single" w:sz="8" w:space="0" w:color="000000"/>
              <w:right w:val="single" w:sz="8" w:space="0" w:color="auto"/>
            </w:tcBorders>
            <w:vAlign w:val="center"/>
            <w:hideMark/>
          </w:tcPr>
          <w:p w14:paraId="409C2FA1" w14:textId="77777777" w:rsidR="00176BD1" w:rsidRPr="00176BD1" w:rsidRDefault="00176BD1" w:rsidP="00176BD1">
            <w:pPr>
              <w:spacing w:after="0" w:line="240" w:lineRule="auto"/>
              <w:rPr>
                <w:rFonts w:ascii="Arial" w:eastAsia="Times New Roman" w:hAnsi="Arial" w:cs="Arial"/>
                <w:color w:val="000000"/>
                <w:lang w:eastAsia="es-MX"/>
              </w:rPr>
            </w:pPr>
          </w:p>
        </w:tc>
        <w:tc>
          <w:tcPr>
            <w:tcW w:w="631" w:type="pct"/>
            <w:vMerge/>
            <w:tcBorders>
              <w:top w:val="nil"/>
              <w:left w:val="single" w:sz="8" w:space="0" w:color="auto"/>
              <w:bottom w:val="single" w:sz="8" w:space="0" w:color="000000"/>
              <w:right w:val="single" w:sz="8" w:space="0" w:color="auto"/>
            </w:tcBorders>
            <w:vAlign w:val="center"/>
            <w:hideMark/>
          </w:tcPr>
          <w:p w14:paraId="42DC09BB" w14:textId="77777777" w:rsidR="00176BD1" w:rsidRPr="00176BD1" w:rsidRDefault="00176BD1" w:rsidP="00176BD1">
            <w:pPr>
              <w:spacing w:after="0" w:line="240" w:lineRule="auto"/>
              <w:rPr>
                <w:rFonts w:ascii="Arial" w:eastAsia="Times New Roman" w:hAnsi="Arial" w:cs="Arial"/>
                <w:color w:val="000000"/>
                <w:lang w:eastAsia="es-MX"/>
              </w:rPr>
            </w:pPr>
          </w:p>
        </w:tc>
        <w:tc>
          <w:tcPr>
            <w:tcW w:w="1542" w:type="pct"/>
            <w:vMerge/>
            <w:tcBorders>
              <w:top w:val="nil"/>
              <w:left w:val="single" w:sz="8" w:space="0" w:color="auto"/>
              <w:bottom w:val="single" w:sz="8" w:space="0" w:color="000000"/>
              <w:right w:val="single" w:sz="8" w:space="0" w:color="auto"/>
            </w:tcBorders>
            <w:vAlign w:val="center"/>
            <w:hideMark/>
          </w:tcPr>
          <w:p w14:paraId="0E6E2766" w14:textId="77777777" w:rsidR="00176BD1" w:rsidRPr="00176BD1" w:rsidRDefault="00176BD1" w:rsidP="00176BD1">
            <w:pPr>
              <w:spacing w:after="0" w:line="240" w:lineRule="auto"/>
              <w:rPr>
                <w:rFonts w:ascii="Arial" w:eastAsia="Times New Roman" w:hAnsi="Arial" w:cs="Arial"/>
                <w:color w:val="000000"/>
                <w:lang w:eastAsia="es-MX"/>
              </w:rPr>
            </w:pPr>
          </w:p>
        </w:tc>
        <w:tc>
          <w:tcPr>
            <w:tcW w:w="1951" w:type="pct"/>
            <w:tcBorders>
              <w:top w:val="nil"/>
              <w:left w:val="nil"/>
              <w:bottom w:val="single" w:sz="8" w:space="0" w:color="auto"/>
              <w:right w:val="single" w:sz="8" w:space="0" w:color="auto"/>
            </w:tcBorders>
            <w:shd w:val="clear" w:color="000000" w:fill="FFFFFF"/>
            <w:vAlign w:val="center"/>
            <w:hideMark/>
          </w:tcPr>
          <w:p w14:paraId="32EA2D14"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Se debe realizar una estrategia para la planeación de las acciones y como consecuencia, la determinación de metas.</w:t>
            </w:r>
          </w:p>
        </w:tc>
      </w:tr>
      <w:tr w:rsidR="00176BD1" w:rsidRPr="00176BD1" w14:paraId="6276EFF4" w14:textId="77777777" w:rsidTr="00176BD1">
        <w:trPr>
          <w:trHeight w:val="1725"/>
        </w:trPr>
        <w:tc>
          <w:tcPr>
            <w:tcW w:w="876" w:type="pct"/>
            <w:vMerge/>
            <w:tcBorders>
              <w:top w:val="nil"/>
              <w:left w:val="single" w:sz="8" w:space="0" w:color="auto"/>
              <w:bottom w:val="single" w:sz="8" w:space="0" w:color="000000"/>
              <w:right w:val="single" w:sz="8" w:space="0" w:color="auto"/>
            </w:tcBorders>
            <w:vAlign w:val="center"/>
            <w:hideMark/>
          </w:tcPr>
          <w:p w14:paraId="35AF9A91" w14:textId="77777777" w:rsidR="00176BD1" w:rsidRPr="00176BD1" w:rsidRDefault="00176BD1" w:rsidP="00176BD1">
            <w:pPr>
              <w:spacing w:after="0" w:line="240" w:lineRule="auto"/>
              <w:rPr>
                <w:rFonts w:ascii="Arial" w:eastAsia="Times New Roman" w:hAnsi="Arial" w:cs="Arial"/>
                <w:color w:val="000000"/>
                <w:lang w:eastAsia="es-MX"/>
              </w:rPr>
            </w:pPr>
          </w:p>
        </w:tc>
        <w:tc>
          <w:tcPr>
            <w:tcW w:w="631" w:type="pct"/>
            <w:tcBorders>
              <w:top w:val="nil"/>
              <w:left w:val="nil"/>
              <w:bottom w:val="nil"/>
              <w:right w:val="single" w:sz="8" w:space="0" w:color="auto"/>
            </w:tcBorders>
            <w:shd w:val="clear" w:color="000000" w:fill="FFFFFF"/>
            <w:vAlign w:val="center"/>
            <w:hideMark/>
          </w:tcPr>
          <w:p w14:paraId="2CC97043"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13</w:t>
            </w:r>
          </w:p>
        </w:tc>
        <w:tc>
          <w:tcPr>
            <w:tcW w:w="1542" w:type="pct"/>
            <w:tcBorders>
              <w:top w:val="nil"/>
              <w:left w:val="nil"/>
              <w:bottom w:val="single" w:sz="8" w:space="0" w:color="auto"/>
              <w:right w:val="single" w:sz="8" w:space="0" w:color="auto"/>
            </w:tcBorders>
            <w:shd w:val="clear" w:color="000000" w:fill="FFFFFF"/>
            <w:vAlign w:val="center"/>
            <w:hideMark/>
          </w:tcPr>
          <w:p w14:paraId="46E48E09"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El IEAEY, no cuenta con un sistema de administración , por lo que su control y monitoreo de indicadores e información presupuestal lo realiza a través de hojas de calculo</w:t>
            </w:r>
          </w:p>
        </w:tc>
        <w:tc>
          <w:tcPr>
            <w:tcW w:w="195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929C4FD"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Se recomienda elaborar, publicar y difundir las regulaciones necesarias que den fundamento legal a la sistematización de la información y al proceso de seguimiento correspondiente.</w:t>
            </w:r>
          </w:p>
        </w:tc>
      </w:tr>
      <w:tr w:rsidR="00176BD1" w:rsidRPr="00176BD1" w14:paraId="1E65237D" w14:textId="77777777" w:rsidTr="00176BD1">
        <w:trPr>
          <w:trHeight w:val="1440"/>
        </w:trPr>
        <w:tc>
          <w:tcPr>
            <w:tcW w:w="876" w:type="pct"/>
            <w:vMerge/>
            <w:tcBorders>
              <w:top w:val="nil"/>
              <w:left w:val="single" w:sz="8" w:space="0" w:color="auto"/>
              <w:bottom w:val="single" w:sz="8" w:space="0" w:color="000000"/>
              <w:right w:val="single" w:sz="8" w:space="0" w:color="auto"/>
            </w:tcBorders>
            <w:vAlign w:val="center"/>
            <w:hideMark/>
          </w:tcPr>
          <w:p w14:paraId="07E05FE0" w14:textId="77777777" w:rsidR="00176BD1" w:rsidRPr="00176BD1" w:rsidRDefault="00176BD1" w:rsidP="00176BD1">
            <w:pPr>
              <w:spacing w:after="0" w:line="240" w:lineRule="auto"/>
              <w:rPr>
                <w:rFonts w:ascii="Arial" w:eastAsia="Times New Roman" w:hAnsi="Arial" w:cs="Arial"/>
                <w:color w:val="000000"/>
                <w:lang w:eastAsia="es-MX"/>
              </w:rPr>
            </w:pPr>
          </w:p>
        </w:tc>
        <w:tc>
          <w:tcPr>
            <w:tcW w:w="631" w:type="pct"/>
            <w:tcBorders>
              <w:top w:val="single" w:sz="8" w:space="0" w:color="auto"/>
              <w:left w:val="nil"/>
              <w:bottom w:val="single" w:sz="8" w:space="0" w:color="auto"/>
              <w:right w:val="single" w:sz="8" w:space="0" w:color="auto"/>
            </w:tcBorders>
            <w:shd w:val="clear" w:color="000000" w:fill="FFFFFF"/>
            <w:vAlign w:val="center"/>
            <w:hideMark/>
          </w:tcPr>
          <w:p w14:paraId="45CACDFF"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13</w:t>
            </w:r>
          </w:p>
        </w:tc>
        <w:tc>
          <w:tcPr>
            <w:tcW w:w="1542" w:type="pct"/>
            <w:tcBorders>
              <w:top w:val="nil"/>
              <w:left w:val="nil"/>
              <w:bottom w:val="single" w:sz="8" w:space="0" w:color="auto"/>
              <w:right w:val="single" w:sz="8" w:space="0" w:color="auto"/>
            </w:tcBorders>
            <w:shd w:val="clear" w:color="000000" w:fill="FFFFFF"/>
            <w:vAlign w:val="center"/>
            <w:hideMark/>
          </w:tcPr>
          <w:p w14:paraId="104D7D44"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En el ámbito local hay una falta de disposiciones que regulen los sistemas electrónicos, así como el seguimiento en la captura en tiempo y forma de la información,</w:t>
            </w:r>
          </w:p>
        </w:tc>
        <w:tc>
          <w:tcPr>
            <w:tcW w:w="1951" w:type="pct"/>
            <w:vMerge/>
            <w:tcBorders>
              <w:top w:val="nil"/>
              <w:left w:val="single" w:sz="8" w:space="0" w:color="auto"/>
              <w:bottom w:val="single" w:sz="8" w:space="0" w:color="000000"/>
              <w:right w:val="single" w:sz="8" w:space="0" w:color="auto"/>
            </w:tcBorders>
            <w:vAlign w:val="center"/>
            <w:hideMark/>
          </w:tcPr>
          <w:p w14:paraId="07CB5413" w14:textId="77777777" w:rsidR="00176BD1" w:rsidRPr="00176BD1" w:rsidRDefault="00176BD1" w:rsidP="00176BD1">
            <w:pPr>
              <w:spacing w:after="0" w:line="240" w:lineRule="auto"/>
              <w:rPr>
                <w:rFonts w:ascii="Arial" w:eastAsia="Times New Roman" w:hAnsi="Arial" w:cs="Arial"/>
                <w:color w:val="000000"/>
                <w:lang w:eastAsia="es-MX"/>
              </w:rPr>
            </w:pPr>
          </w:p>
        </w:tc>
      </w:tr>
      <w:tr w:rsidR="00176BD1" w:rsidRPr="00176BD1" w14:paraId="19BDFFF3" w14:textId="77777777" w:rsidTr="00176BD1">
        <w:trPr>
          <w:trHeight w:val="2107"/>
        </w:trPr>
        <w:tc>
          <w:tcPr>
            <w:tcW w:w="876" w:type="pct"/>
            <w:vMerge/>
            <w:tcBorders>
              <w:top w:val="nil"/>
              <w:left w:val="single" w:sz="8" w:space="0" w:color="auto"/>
              <w:bottom w:val="single" w:sz="8" w:space="0" w:color="000000"/>
              <w:right w:val="single" w:sz="8" w:space="0" w:color="auto"/>
            </w:tcBorders>
            <w:vAlign w:val="center"/>
            <w:hideMark/>
          </w:tcPr>
          <w:p w14:paraId="290F29EF" w14:textId="77777777" w:rsidR="00176BD1" w:rsidRPr="00176BD1" w:rsidRDefault="00176BD1" w:rsidP="00176BD1">
            <w:pPr>
              <w:spacing w:after="0" w:line="240" w:lineRule="auto"/>
              <w:rPr>
                <w:rFonts w:ascii="Arial" w:eastAsia="Times New Roman" w:hAnsi="Arial" w:cs="Arial"/>
                <w:color w:val="000000"/>
                <w:lang w:eastAsia="es-MX"/>
              </w:rPr>
            </w:pPr>
          </w:p>
        </w:tc>
        <w:tc>
          <w:tcPr>
            <w:tcW w:w="631" w:type="pct"/>
            <w:tcBorders>
              <w:top w:val="nil"/>
              <w:left w:val="nil"/>
              <w:bottom w:val="single" w:sz="8" w:space="0" w:color="auto"/>
              <w:right w:val="single" w:sz="8" w:space="0" w:color="auto"/>
            </w:tcBorders>
            <w:shd w:val="clear" w:color="000000" w:fill="FFFFFF"/>
            <w:vAlign w:val="center"/>
            <w:hideMark/>
          </w:tcPr>
          <w:p w14:paraId="45C88027"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14</w:t>
            </w:r>
          </w:p>
        </w:tc>
        <w:tc>
          <w:tcPr>
            <w:tcW w:w="1542" w:type="pct"/>
            <w:tcBorders>
              <w:top w:val="nil"/>
              <w:left w:val="nil"/>
              <w:bottom w:val="single" w:sz="8" w:space="0" w:color="000000"/>
              <w:right w:val="single" w:sz="8" w:space="0" w:color="auto"/>
            </w:tcBorders>
            <w:shd w:val="clear" w:color="000000" w:fill="FFFFFF"/>
            <w:vAlign w:val="center"/>
            <w:hideMark/>
          </w:tcPr>
          <w:p w14:paraId="37E93933"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Se detectaron inconsistencias en la transferencia de los recursos por parte del SAF, hacia las dependencias ejecutoras.</w:t>
            </w:r>
          </w:p>
        </w:tc>
        <w:tc>
          <w:tcPr>
            <w:tcW w:w="1951" w:type="pct"/>
            <w:tcBorders>
              <w:top w:val="nil"/>
              <w:left w:val="nil"/>
              <w:bottom w:val="single" w:sz="8" w:space="0" w:color="auto"/>
              <w:right w:val="single" w:sz="8" w:space="0" w:color="auto"/>
            </w:tcBorders>
            <w:shd w:val="clear" w:color="000000" w:fill="FFFFFF"/>
            <w:vAlign w:val="center"/>
            <w:hideMark/>
          </w:tcPr>
          <w:p w14:paraId="09443BFD"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Se recomienda que la Secretaría de Administración y Finanzas, como responsable de gestionar y administrar las aportaciones federales en Yucatán, consolide los mecanismos de programación, operación, transferencia y ejercicio de los recursos.</w:t>
            </w:r>
          </w:p>
        </w:tc>
      </w:tr>
      <w:tr w:rsidR="00176BD1" w:rsidRPr="00176BD1" w14:paraId="5F60BE30" w14:textId="77777777" w:rsidTr="00176BD1">
        <w:trPr>
          <w:trHeight w:val="5382"/>
        </w:trPr>
        <w:tc>
          <w:tcPr>
            <w:tcW w:w="876" w:type="pct"/>
            <w:vMerge/>
            <w:tcBorders>
              <w:top w:val="nil"/>
              <w:left w:val="single" w:sz="8" w:space="0" w:color="auto"/>
              <w:bottom w:val="single" w:sz="8" w:space="0" w:color="000000"/>
              <w:right w:val="single" w:sz="8" w:space="0" w:color="auto"/>
            </w:tcBorders>
            <w:vAlign w:val="center"/>
            <w:hideMark/>
          </w:tcPr>
          <w:p w14:paraId="2910D91B" w14:textId="77777777" w:rsidR="00176BD1" w:rsidRPr="00176BD1" w:rsidRDefault="00176BD1" w:rsidP="00176BD1">
            <w:pPr>
              <w:spacing w:after="0" w:line="240" w:lineRule="auto"/>
              <w:rPr>
                <w:rFonts w:ascii="Arial" w:eastAsia="Times New Roman" w:hAnsi="Arial" w:cs="Arial"/>
                <w:color w:val="000000"/>
                <w:lang w:eastAsia="es-MX"/>
              </w:rPr>
            </w:pPr>
          </w:p>
        </w:tc>
        <w:tc>
          <w:tcPr>
            <w:tcW w:w="631" w:type="pct"/>
            <w:tcBorders>
              <w:top w:val="nil"/>
              <w:left w:val="nil"/>
              <w:bottom w:val="single" w:sz="8" w:space="0" w:color="auto"/>
              <w:right w:val="single" w:sz="8" w:space="0" w:color="auto"/>
            </w:tcBorders>
            <w:shd w:val="clear" w:color="000000" w:fill="FFFFFF"/>
            <w:vAlign w:val="center"/>
            <w:hideMark/>
          </w:tcPr>
          <w:p w14:paraId="0665B3C2" w14:textId="77777777" w:rsidR="00176BD1" w:rsidRPr="00176BD1" w:rsidRDefault="00176BD1" w:rsidP="00176BD1">
            <w:pPr>
              <w:spacing w:after="0" w:line="240" w:lineRule="auto"/>
              <w:jc w:val="center"/>
              <w:rPr>
                <w:rFonts w:ascii="Arial" w:eastAsia="Times New Roman" w:hAnsi="Arial" w:cs="Arial"/>
                <w:color w:val="000000"/>
                <w:lang w:eastAsia="es-MX"/>
              </w:rPr>
            </w:pPr>
            <w:r w:rsidRPr="00176BD1">
              <w:rPr>
                <w:rFonts w:ascii="Arial" w:eastAsia="Times New Roman" w:hAnsi="Arial" w:cs="Arial"/>
                <w:color w:val="000000"/>
                <w:lang w:eastAsia="es-MX"/>
              </w:rPr>
              <w:t>18</w:t>
            </w:r>
          </w:p>
        </w:tc>
        <w:tc>
          <w:tcPr>
            <w:tcW w:w="1542" w:type="pct"/>
            <w:tcBorders>
              <w:top w:val="nil"/>
              <w:left w:val="nil"/>
              <w:bottom w:val="single" w:sz="8" w:space="0" w:color="auto"/>
              <w:right w:val="single" w:sz="8" w:space="0" w:color="auto"/>
            </w:tcBorders>
            <w:shd w:val="clear" w:color="auto" w:fill="auto"/>
            <w:noWrap/>
            <w:vAlign w:val="center"/>
            <w:hideMark/>
          </w:tcPr>
          <w:p w14:paraId="06ADCFE1"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 xml:space="preserve">Se realizó una revisión a los sitios de internet de las dependencias ejecutoras del Fondo (www.conalepyucatan.edu.mx/) y (http://ieaeyweb.esy.es/), por lo que se observó que tampoco hacen pública la información sobre el ejercicio, destino y resultado de los recursos federales transferidos ni del resultado de las evaluaciones realizadas. </w:t>
            </w:r>
          </w:p>
        </w:tc>
        <w:tc>
          <w:tcPr>
            <w:tcW w:w="1951" w:type="pct"/>
            <w:tcBorders>
              <w:top w:val="nil"/>
              <w:left w:val="nil"/>
              <w:bottom w:val="single" w:sz="8" w:space="0" w:color="auto"/>
              <w:right w:val="single" w:sz="8" w:space="0" w:color="auto"/>
            </w:tcBorders>
            <w:shd w:val="clear" w:color="000000" w:fill="FFFFFF"/>
            <w:vAlign w:val="center"/>
            <w:hideMark/>
          </w:tcPr>
          <w:p w14:paraId="550C9945" w14:textId="77777777" w:rsidR="00176BD1" w:rsidRPr="00176BD1" w:rsidRDefault="00176BD1" w:rsidP="00176BD1">
            <w:pPr>
              <w:spacing w:after="0" w:line="240" w:lineRule="auto"/>
              <w:jc w:val="both"/>
              <w:rPr>
                <w:rFonts w:ascii="Arial" w:eastAsia="Times New Roman" w:hAnsi="Arial" w:cs="Arial"/>
                <w:color w:val="000000"/>
                <w:lang w:eastAsia="es-MX"/>
              </w:rPr>
            </w:pPr>
            <w:r w:rsidRPr="00176BD1">
              <w:rPr>
                <w:rFonts w:ascii="Arial" w:eastAsia="Times New Roman" w:hAnsi="Arial" w:cs="Arial"/>
                <w:color w:val="000000"/>
                <w:lang w:eastAsia="es-MX"/>
              </w:rPr>
              <w:t>Se recomienda que la Secretaría de Administración y Finanzas, como responsable de gestionar y administrar las aportaciones federales en Yucatán, coordine el establecimiento de procedimientos y mecanismos específicos para garantizar el pleno cumplimiento de las disposiciones en materia de transparencia y rendición de cuentas, principalmente la publicación en internet de los informes trimestrales que se presenten al Ejecutivo Federal sobre el ejercicio, destino y resultado de los recursos federales transferidos a través del FAETA; de los formatos establecidos en los lineamientos de Información Pública Financiera del Fondo de Aportaciones para la Educación Tecnológica y de Adultos y la publicación del resultado de las evaluaciones realizadas.</w:t>
            </w:r>
          </w:p>
        </w:tc>
      </w:tr>
    </w:tbl>
    <w:p w14:paraId="08F19253" w14:textId="77777777" w:rsidR="00E62026" w:rsidRDefault="00E62026" w:rsidP="00E62026">
      <w:pPr>
        <w:spacing w:line="360" w:lineRule="auto"/>
        <w:rPr>
          <w:rFonts w:ascii="Arial" w:hAnsi="Arial" w:cs="Arial"/>
        </w:rPr>
      </w:pPr>
    </w:p>
    <w:p w14:paraId="36873280" w14:textId="77777777" w:rsidR="00E62026" w:rsidRDefault="00E62026" w:rsidP="00E62026">
      <w:pPr>
        <w:spacing w:line="360" w:lineRule="auto"/>
        <w:rPr>
          <w:rFonts w:ascii="Arial" w:hAnsi="Arial" w:cs="Arial"/>
        </w:rPr>
      </w:pPr>
    </w:p>
    <w:p w14:paraId="7BA922C0" w14:textId="77777777" w:rsidR="00E62026" w:rsidRDefault="00E62026" w:rsidP="00E62026">
      <w:pPr>
        <w:spacing w:line="360" w:lineRule="auto"/>
        <w:rPr>
          <w:rFonts w:ascii="Arial" w:hAnsi="Arial" w:cs="Arial"/>
        </w:rPr>
      </w:pPr>
    </w:p>
    <w:p w14:paraId="22A7202E" w14:textId="77777777" w:rsidR="00E62026" w:rsidRDefault="00E62026" w:rsidP="00E62026">
      <w:pPr>
        <w:spacing w:line="360" w:lineRule="auto"/>
        <w:rPr>
          <w:rFonts w:ascii="Arial" w:hAnsi="Arial" w:cs="Arial"/>
        </w:rPr>
      </w:pPr>
    </w:p>
    <w:p w14:paraId="008A44EE" w14:textId="77777777" w:rsidR="00E62026" w:rsidRDefault="00E62026" w:rsidP="00E62026">
      <w:pPr>
        <w:spacing w:line="360" w:lineRule="auto"/>
        <w:rPr>
          <w:rFonts w:ascii="Arial" w:hAnsi="Arial" w:cs="Arial"/>
        </w:rPr>
      </w:pPr>
    </w:p>
    <w:p w14:paraId="53830520" w14:textId="77777777" w:rsidR="00E62026" w:rsidRDefault="00E62026" w:rsidP="00E62026">
      <w:pPr>
        <w:spacing w:line="360" w:lineRule="auto"/>
        <w:rPr>
          <w:rFonts w:ascii="Arial" w:hAnsi="Arial" w:cs="Arial"/>
        </w:rPr>
      </w:pPr>
    </w:p>
    <w:p w14:paraId="64686BF9" w14:textId="77777777" w:rsidR="00E62026" w:rsidRDefault="00E62026" w:rsidP="00E62026">
      <w:pPr>
        <w:spacing w:line="360" w:lineRule="auto"/>
        <w:rPr>
          <w:rFonts w:ascii="Arial" w:hAnsi="Arial" w:cs="Arial"/>
        </w:rPr>
      </w:pPr>
    </w:p>
    <w:p w14:paraId="1503227A" w14:textId="77777777" w:rsidR="00E62026" w:rsidRDefault="00E62026" w:rsidP="00E62026">
      <w:pPr>
        <w:spacing w:line="360" w:lineRule="auto"/>
        <w:rPr>
          <w:rFonts w:ascii="Arial" w:hAnsi="Arial" w:cs="Arial"/>
        </w:rPr>
      </w:pPr>
    </w:p>
    <w:p w14:paraId="0D8EB478" w14:textId="77777777" w:rsidR="00E62026" w:rsidRDefault="00E62026" w:rsidP="00E62026">
      <w:pPr>
        <w:spacing w:line="360" w:lineRule="auto"/>
        <w:rPr>
          <w:rFonts w:ascii="Arial" w:hAnsi="Arial" w:cs="Arial"/>
        </w:rPr>
      </w:pPr>
    </w:p>
    <w:p w14:paraId="25E6B16F" w14:textId="1D78CA33" w:rsidR="005730A4" w:rsidRPr="00C471BC" w:rsidRDefault="00E62026" w:rsidP="00C471BC">
      <w:pPr>
        <w:rPr>
          <w:rFonts w:ascii="Arial" w:hAnsi="Arial" w:cs="Arial"/>
          <w:b/>
        </w:rPr>
      </w:pPr>
      <w:r>
        <w:rPr>
          <w:rFonts w:ascii="Arial" w:hAnsi="Arial" w:cs="Arial"/>
        </w:rPr>
        <w:br w:type="page"/>
      </w:r>
      <w:r w:rsidR="005730A4" w:rsidRPr="00C471BC">
        <w:rPr>
          <w:rFonts w:ascii="Arial" w:hAnsi="Arial" w:cs="Arial"/>
          <w:b/>
        </w:rPr>
        <w:lastRenderedPageBreak/>
        <w:t xml:space="preserve">Anexo </w:t>
      </w:r>
      <w:r w:rsidR="00BE07C2">
        <w:rPr>
          <w:rFonts w:ascii="Arial" w:hAnsi="Arial" w:cs="Arial"/>
          <w:b/>
        </w:rPr>
        <w:t>III</w:t>
      </w:r>
      <w:r w:rsidR="005730A4" w:rsidRPr="00C471BC">
        <w:rPr>
          <w:rFonts w:ascii="Arial" w:hAnsi="Arial" w:cs="Arial"/>
          <w:b/>
        </w:rPr>
        <w:t>. Alineación del FAETA a la Planeación Nacional y Estatal</w:t>
      </w:r>
    </w:p>
    <w:p w14:paraId="1E31C904" w14:textId="77777777" w:rsidR="005730A4" w:rsidRPr="00433A21" w:rsidRDefault="005730A4" w:rsidP="005730A4">
      <w:pPr>
        <w:spacing w:line="360" w:lineRule="auto"/>
        <w:rPr>
          <w:rFonts w:ascii="Arial" w:hAnsi="Arial" w:cs="Arial"/>
        </w:rPr>
      </w:pPr>
      <w:r w:rsidRPr="00433A21">
        <w:rPr>
          <w:rFonts w:ascii="Arial" w:hAnsi="Arial" w:cs="Arial"/>
        </w:rPr>
        <w:t>A continuación se presenta la alineación del FA</w:t>
      </w:r>
      <w:r>
        <w:rPr>
          <w:rFonts w:ascii="Arial" w:hAnsi="Arial" w:cs="Arial"/>
        </w:rPr>
        <w:t>ETA</w:t>
      </w:r>
      <w:r w:rsidRPr="00433A21">
        <w:rPr>
          <w:rFonts w:ascii="Arial" w:hAnsi="Arial" w:cs="Arial"/>
        </w:rPr>
        <w:t xml:space="preserve">, incluyendo a sus </w:t>
      </w:r>
      <w:proofErr w:type="spellStart"/>
      <w:r w:rsidRPr="00433A21">
        <w:rPr>
          <w:rFonts w:ascii="Arial" w:hAnsi="Arial" w:cs="Arial"/>
        </w:rPr>
        <w:t>subfondos</w:t>
      </w:r>
      <w:proofErr w:type="spellEnd"/>
      <w:r w:rsidRPr="00433A21">
        <w:rPr>
          <w:rFonts w:ascii="Arial" w:hAnsi="Arial" w:cs="Arial"/>
        </w:rPr>
        <w:t>, a la Planeación Nacional y Estatal.</w:t>
      </w:r>
    </w:p>
    <w:tbl>
      <w:tblPr>
        <w:tblStyle w:val="Tablaconcuadrcula"/>
        <w:tblW w:w="10060" w:type="dxa"/>
        <w:tblInd w:w="113" w:type="dxa"/>
        <w:tblLook w:val="04A0" w:firstRow="1" w:lastRow="0" w:firstColumn="1" w:lastColumn="0" w:noHBand="0" w:noVBand="1"/>
      </w:tblPr>
      <w:tblGrid>
        <w:gridCol w:w="1129"/>
        <w:gridCol w:w="8931"/>
      </w:tblGrid>
      <w:tr w:rsidR="00CA1DB4" w:rsidRPr="00433A21" w14:paraId="7AB08DAC" w14:textId="77777777" w:rsidTr="00CA1DB4">
        <w:tc>
          <w:tcPr>
            <w:tcW w:w="10060" w:type="dxa"/>
            <w:gridSpan w:val="2"/>
            <w:shd w:val="clear" w:color="auto" w:fill="808080" w:themeFill="background1" w:themeFillShade="80"/>
          </w:tcPr>
          <w:p w14:paraId="16EF7036" w14:textId="77777777" w:rsidR="00CA1DB4" w:rsidRPr="00433A21" w:rsidRDefault="00CA1DB4" w:rsidP="00320631">
            <w:pPr>
              <w:spacing w:line="360" w:lineRule="auto"/>
              <w:jc w:val="center"/>
              <w:rPr>
                <w:rStyle w:val="normaltextrun"/>
                <w:rFonts w:ascii="Arial" w:hAnsi="Arial" w:cs="Arial"/>
                <w:bCs/>
                <w:i/>
                <w:color w:val="FFFFFF" w:themeColor="background1"/>
              </w:rPr>
            </w:pPr>
            <w:r w:rsidRPr="00433A21">
              <w:rPr>
                <w:rStyle w:val="normaltextrun"/>
                <w:rFonts w:ascii="Arial" w:hAnsi="Arial" w:cs="Arial"/>
                <w:bCs/>
                <w:i/>
                <w:color w:val="FFFFFF" w:themeColor="background1"/>
              </w:rPr>
              <w:t>Cuadro de texto No.  1. Planeación Estratégica</w:t>
            </w:r>
          </w:p>
        </w:tc>
      </w:tr>
      <w:tr w:rsidR="00CA1DB4" w:rsidRPr="00433A21" w14:paraId="379768FC" w14:textId="77777777" w:rsidTr="00CA1DB4">
        <w:tc>
          <w:tcPr>
            <w:tcW w:w="1129" w:type="dxa"/>
            <w:vAlign w:val="center"/>
          </w:tcPr>
          <w:p w14:paraId="6237F951" w14:textId="77777777" w:rsidR="00CA1DB4" w:rsidRPr="00433A21" w:rsidRDefault="00CA1DB4" w:rsidP="00320631">
            <w:pPr>
              <w:spacing w:line="360" w:lineRule="auto"/>
              <w:jc w:val="center"/>
              <w:rPr>
                <w:rStyle w:val="normaltextrun"/>
                <w:rFonts w:ascii="Arial" w:hAnsi="Arial" w:cs="Arial"/>
              </w:rPr>
            </w:pPr>
            <w:r w:rsidRPr="00433A21">
              <w:rPr>
                <w:rStyle w:val="normaltextrun"/>
                <w:rFonts w:ascii="Arial" w:hAnsi="Arial" w:cs="Arial"/>
              </w:rPr>
              <w:t>3.1</w:t>
            </w:r>
          </w:p>
        </w:tc>
        <w:tc>
          <w:tcPr>
            <w:tcW w:w="8931" w:type="dxa"/>
          </w:tcPr>
          <w:p w14:paraId="18647FC1" w14:textId="77777777" w:rsidR="00CA1DB4" w:rsidRPr="00C471BC" w:rsidRDefault="00CA1DB4" w:rsidP="00320631">
            <w:pPr>
              <w:spacing w:line="360" w:lineRule="auto"/>
              <w:rPr>
                <w:rFonts w:ascii="Arial" w:hAnsi="Arial" w:cs="Arial"/>
              </w:rPr>
            </w:pPr>
            <w:r w:rsidRPr="00C471BC">
              <w:rPr>
                <w:rFonts w:ascii="Arial" w:hAnsi="Arial" w:cs="Arial"/>
                <w:b/>
              </w:rPr>
              <w:t>Contribución al Plan Nacional de Desarrollo 2013-2018</w:t>
            </w:r>
            <w:r w:rsidRPr="00C471BC">
              <w:rPr>
                <w:rFonts w:ascii="Arial" w:hAnsi="Arial" w:cs="Arial"/>
              </w:rPr>
              <w:t xml:space="preserve"> </w:t>
            </w:r>
          </w:p>
          <w:p w14:paraId="6285D518" w14:textId="77777777" w:rsidR="00CA1DB4" w:rsidRPr="00C471BC" w:rsidRDefault="00CA1DB4" w:rsidP="00320631">
            <w:pPr>
              <w:spacing w:line="360" w:lineRule="auto"/>
              <w:rPr>
                <w:rFonts w:ascii="Arial" w:hAnsi="Arial" w:cs="Arial"/>
              </w:rPr>
            </w:pPr>
            <w:r w:rsidRPr="00C471BC">
              <w:rPr>
                <w:rFonts w:ascii="Arial" w:hAnsi="Arial" w:cs="Arial"/>
                <w:b/>
              </w:rPr>
              <w:t>Meta</w:t>
            </w:r>
            <w:r w:rsidRPr="00C471BC">
              <w:rPr>
                <w:rFonts w:ascii="Arial" w:hAnsi="Arial" w:cs="Arial"/>
              </w:rPr>
              <w:t>: México con Educación de Calidad</w:t>
            </w:r>
          </w:p>
          <w:p w14:paraId="434CEC95" w14:textId="77777777" w:rsidR="00CA1DB4" w:rsidRPr="00C471BC" w:rsidRDefault="00CA1DB4" w:rsidP="00320631">
            <w:pPr>
              <w:spacing w:line="360" w:lineRule="auto"/>
              <w:ind w:left="317"/>
              <w:rPr>
                <w:rFonts w:ascii="Arial" w:hAnsi="Arial" w:cs="Arial"/>
              </w:rPr>
            </w:pPr>
            <w:r w:rsidRPr="00C471BC">
              <w:rPr>
                <w:rFonts w:ascii="Arial" w:hAnsi="Arial" w:cs="Arial"/>
                <w:b/>
              </w:rPr>
              <w:t>Objetivo</w:t>
            </w:r>
            <w:r w:rsidRPr="00C471BC">
              <w:rPr>
                <w:rFonts w:ascii="Arial" w:hAnsi="Arial" w:cs="Arial"/>
              </w:rPr>
              <w:t xml:space="preserve"> 3.1.  Desarrollar el potencial humano de los mexicanos con educación de calidad. </w:t>
            </w:r>
          </w:p>
          <w:p w14:paraId="791CFB6C" w14:textId="77777777" w:rsidR="00CA1DB4" w:rsidRPr="00C471BC" w:rsidRDefault="00CA1DB4" w:rsidP="00320631">
            <w:pPr>
              <w:spacing w:line="360" w:lineRule="auto"/>
              <w:ind w:left="600"/>
              <w:rPr>
                <w:rFonts w:ascii="Arial" w:hAnsi="Arial" w:cs="Arial"/>
              </w:rPr>
            </w:pPr>
            <w:r w:rsidRPr="00C471BC">
              <w:rPr>
                <w:rFonts w:ascii="Arial" w:hAnsi="Arial" w:cs="Arial"/>
                <w:b/>
              </w:rPr>
              <w:t>Estrategia:</w:t>
            </w:r>
            <w:r w:rsidRPr="00C471BC">
              <w:rPr>
                <w:rFonts w:ascii="Arial" w:hAnsi="Arial" w:cs="Arial"/>
              </w:rPr>
              <w:t xml:space="preserve"> 3.1.1. Establecer un sistema de profesionalización docente que promueva la formación, selección, actualización y evaluación del personal docente y de apoyo técnico-pedagógico.</w:t>
            </w:r>
          </w:p>
          <w:p w14:paraId="67E662A1" w14:textId="77777777" w:rsidR="00CA1DB4" w:rsidRPr="00C471BC" w:rsidRDefault="00CA1DB4" w:rsidP="00320631">
            <w:pPr>
              <w:spacing w:line="360" w:lineRule="auto"/>
              <w:ind w:left="1026"/>
              <w:rPr>
                <w:rFonts w:ascii="Arial" w:hAnsi="Arial" w:cs="Arial"/>
                <w:b/>
              </w:rPr>
            </w:pPr>
            <w:r w:rsidRPr="00C471BC">
              <w:rPr>
                <w:rFonts w:ascii="Arial" w:hAnsi="Arial" w:cs="Arial"/>
                <w:b/>
              </w:rPr>
              <w:t xml:space="preserve">Líneas de acción: </w:t>
            </w:r>
          </w:p>
          <w:p w14:paraId="0C62B932" w14:textId="77777777" w:rsidR="00CA1DB4" w:rsidRPr="00C471BC" w:rsidRDefault="00CA1DB4" w:rsidP="00320631">
            <w:pPr>
              <w:pStyle w:val="Prrafodelista"/>
              <w:spacing w:line="360" w:lineRule="auto"/>
              <w:ind w:left="1776"/>
              <w:rPr>
                <w:rFonts w:ascii="Arial" w:hAnsi="Arial" w:cs="Arial"/>
              </w:rPr>
            </w:pPr>
            <w:r w:rsidRPr="00C471BC">
              <w:rPr>
                <w:rStyle w:val="normaltextrun"/>
                <w:rFonts w:ascii="Arial" w:hAnsi="Arial" w:cs="Arial"/>
              </w:rPr>
              <w:t xml:space="preserve">• </w:t>
            </w:r>
            <w:r w:rsidRPr="00C471BC">
              <w:rPr>
                <w:rFonts w:ascii="Arial" w:hAnsi="Arial" w:cs="Arial"/>
              </w:rPr>
              <w:t>Fomentar la ampliación de la cobertura del programa de becas de educación media superior y superior.</w:t>
            </w:r>
          </w:p>
          <w:p w14:paraId="42676C8F" w14:textId="77777777" w:rsidR="00CA1DB4" w:rsidRPr="00C471BC" w:rsidRDefault="00CA1DB4" w:rsidP="00320631">
            <w:pPr>
              <w:spacing w:line="360" w:lineRule="auto"/>
              <w:ind w:left="600"/>
              <w:rPr>
                <w:rFonts w:ascii="Arial" w:hAnsi="Arial" w:cs="Arial"/>
              </w:rPr>
            </w:pPr>
            <w:r w:rsidRPr="00C471BC">
              <w:rPr>
                <w:rFonts w:ascii="Arial" w:hAnsi="Arial" w:cs="Arial"/>
                <w:b/>
              </w:rPr>
              <w:t>Estrategia:</w:t>
            </w:r>
            <w:r w:rsidRPr="00C471BC">
              <w:rPr>
                <w:rFonts w:ascii="Arial" w:hAnsi="Arial" w:cs="Arial"/>
              </w:rPr>
              <w:t xml:space="preserve"> 3.1.3. Garantizar que los planes y programas de estudio sean pertinentes y contribuyan a que los estudiantes puedan avanzar exitosamente en su trayectoria educativa, al tiempo que desarrollen aprendizajes significativos y competencias que les sirvan a lo largo de la vida.                                                                                                                    </w:t>
            </w:r>
          </w:p>
          <w:p w14:paraId="14BC8909" w14:textId="77777777" w:rsidR="00CA1DB4" w:rsidRPr="00C471BC" w:rsidRDefault="00CA1DB4" w:rsidP="00320631">
            <w:pPr>
              <w:spacing w:line="360" w:lineRule="auto"/>
              <w:ind w:left="1026"/>
              <w:rPr>
                <w:rFonts w:ascii="Arial" w:hAnsi="Arial" w:cs="Arial"/>
                <w:b/>
              </w:rPr>
            </w:pPr>
            <w:r w:rsidRPr="00C471BC">
              <w:rPr>
                <w:rFonts w:ascii="Arial" w:hAnsi="Arial" w:cs="Arial"/>
                <w:b/>
              </w:rPr>
              <w:t>Líneas de acción:</w:t>
            </w:r>
          </w:p>
          <w:p w14:paraId="1FE1E501" w14:textId="77777777" w:rsidR="00CA1DB4" w:rsidRPr="00C471BC" w:rsidRDefault="00CA1DB4" w:rsidP="00320631">
            <w:pPr>
              <w:pStyle w:val="Prrafodelista"/>
              <w:spacing w:line="360" w:lineRule="auto"/>
              <w:ind w:left="1776"/>
              <w:rPr>
                <w:rFonts w:ascii="Arial" w:hAnsi="Arial" w:cs="Arial"/>
              </w:rPr>
            </w:pPr>
            <w:r w:rsidRPr="00C471BC">
              <w:rPr>
                <w:rStyle w:val="normaltextrun"/>
                <w:rFonts w:ascii="Arial" w:hAnsi="Arial" w:cs="Arial"/>
              </w:rPr>
              <w:t xml:space="preserve">• </w:t>
            </w:r>
            <w:r w:rsidRPr="00C471BC">
              <w:rPr>
                <w:rFonts w:ascii="Arial" w:hAnsi="Arial" w:cs="Arial"/>
              </w:rPr>
              <w:t xml:space="preserve">Reformar el esquema de evaluación y certificación de la calidad de los planes y programas educativos en educación media superior y superior. </w:t>
            </w:r>
          </w:p>
          <w:p w14:paraId="381B1CD3" w14:textId="77777777" w:rsidR="00CA1DB4" w:rsidRPr="00C471BC" w:rsidRDefault="00CA1DB4" w:rsidP="00320631">
            <w:pPr>
              <w:pStyle w:val="Prrafodelista"/>
              <w:spacing w:line="360" w:lineRule="auto"/>
              <w:ind w:left="1776"/>
              <w:rPr>
                <w:rFonts w:ascii="Arial" w:hAnsi="Arial" w:cs="Arial"/>
              </w:rPr>
            </w:pPr>
            <w:r w:rsidRPr="00C471BC">
              <w:rPr>
                <w:rStyle w:val="normaltextrun"/>
                <w:rFonts w:ascii="Arial" w:hAnsi="Arial" w:cs="Arial"/>
              </w:rPr>
              <w:t xml:space="preserve">• </w:t>
            </w:r>
            <w:r w:rsidRPr="00C471BC">
              <w:rPr>
                <w:rFonts w:ascii="Arial" w:hAnsi="Arial" w:cs="Arial"/>
              </w:rPr>
              <w:t xml:space="preserve">Fomentar desde la educación básica los conocimientos, las habilidades y las aptitudes que estimulen la investigación y la innovación científica y tecnológica. </w:t>
            </w:r>
          </w:p>
          <w:p w14:paraId="032D8CBE" w14:textId="77777777" w:rsidR="00CA1DB4" w:rsidRPr="00C471BC" w:rsidRDefault="00CA1DB4" w:rsidP="00320631">
            <w:pPr>
              <w:pStyle w:val="Prrafodelista"/>
              <w:spacing w:line="360" w:lineRule="auto"/>
              <w:ind w:left="1776"/>
              <w:rPr>
                <w:rFonts w:ascii="Arial" w:hAnsi="Arial" w:cs="Arial"/>
              </w:rPr>
            </w:pPr>
            <w:r w:rsidRPr="00C471BC">
              <w:rPr>
                <w:rStyle w:val="normaltextrun"/>
                <w:rFonts w:ascii="Arial" w:hAnsi="Arial" w:cs="Arial"/>
              </w:rPr>
              <w:t xml:space="preserve">• </w:t>
            </w:r>
            <w:r w:rsidRPr="00C471BC">
              <w:rPr>
                <w:rFonts w:ascii="Arial" w:hAnsi="Arial" w:cs="Arial"/>
              </w:rPr>
              <w:t xml:space="preserve">Fortalecer la educación para el trabajo, dando prioridad al desarrollo de programas educativos flexibles y con salidas laterales o intermedias, como las carreras técnicas y vocacionales. </w:t>
            </w:r>
          </w:p>
          <w:p w14:paraId="057D1072" w14:textId="77777777" w:rsidR="00CA1DB4" w:rsidRPr="00C471BC" w:rsidRDefault="00CA1DB4" w:rsidP="00320631">
            <w:pPr>
              <w:spacing w:line="360" w:lineRule="auto"/>
              <w:ind w:left="600"/>
              <w:rPr>
                <w:rFonts w:ascii="Arial" w:hAnsi="Arial" w:cs="Arial"/>
              </w:rPr>
            </w:pPr>
            <w:r w:rsidRPr="00C471BC">
              <w:rPr>
                <w:rFonts w:ascii="Arial" w:hAnsi="Arial" w:cs="Arial"/>
                <w:b/>
              </w:rPr>
              <w:t>Estrategia</w:t>
            </w:r>
            <w:r w:rsidRPr="00C471BC">
              <w:rPr>
                <w:rFonts w:ascii="Arial" w:hAnsi="Arial" w:cs="Arial"/>
              </w:rPr>
              <w:t xml:space="preserve"> 3.1.4. Promover la incorporación de las nuevas tecnologías de la información y comunicación en el proceso de enseñanza- aprendizaje. </w:t>
            </w:r>
          </w:p>
          <w:p w14:paraId="29EC9A78" w14:textId="77777777" w:rsidR="00CA1DB4" w:rsidRPr="00C471BC" w:rsidRDefault="00CA1DB4" w:rsidP="00320631">
            <w:pPr>
              <w:spacing w:line="360" w:lineRule="auto"/>
              <w:ind w:left="1026"/>
              <w:rPr>
                <w:rFonts w:ascii="Arial" w:hAnsi="Arial" w:cs="Arial"/>
                <w:b/>
              </w:rPr>
            </w:pPr>
            <w:r w:rsidRPr="00C471BC">
              <w:rPr>
                <w:rFonts w:ascii="Arial" w:hAnsi="Arial" w:cs="Arial"/>
                <w:b/>
              </w:rPr>
              <w:t xml:space="preserve">Líneas de acción </w:t>
            </w:r>
          </w:p>
          <w:p w14:paraId="74EEA8C6" w14:textId="77777777" w:rsidR="00CA1DB4" w:rsidRPr="00C471BC" w:rsidRDefault="00CA1DB4" w:rsidP="00320631">
            <w:pPr>
              <w:spacing w:line="360" w:lineRule="auto"/>
              <w:ind w:left="1735"/>
              <w:jc w:val="both"/>
              <w:rPr>
                <w:rFonts w:ascii="Arial" w:hAnsi="Arial" w:cs="Arial"/>
              </w:rPr>
            </w:pPr>
            <w:r w:rsidRPr="00C471BC">
              <w:rPr>
                <w:rFonts w:ascii="Arial" w:hAnsi="Arial" w:cs="Arial"/>
              </w:rPr>
              <w:t xml:space="preserve">• Desarrollar una política nacional de informática educativa, enfocada a </w:t>
            </w:r>
            <w:r w:rsidRPr="00C471BC">
              <w:rPr>
                <w:rFonts w:ascii="Arial" w:hAnsi="Arial" w:cs="Arial"/>
              </w:rPr>
              <w:lastRenderedPageBreak/>
              <w:t>que los estudiantes desarrollen sus capacidades para aprender a aprender mediante el uso de las tecnologías de la información y la comunicación.</w:t>
            </w:r>
          </w:p>
          <w:p w14:paraId="02CDB7EC" w14:textId="77777777" w:rsidR="00CA1DB4" w:rsidRPr="00C471BC" w:rsidRDefault="00CA1DB4" w:rsidP="00320631">
            <w:pPr>
              <w:spacing w:line="360" w:lineRule="auto"/>
              <w:ind w:left="1735"/>
              <w:jc w:val="both"/>
              <w:rPr>
                <w:rFonts w:ascii="Arial" w:hAnsi="Arial" w:cs="Arial"/>
              </w:rPr>
            </w:pPr>
            <w:r w:rsidRPr="00C471BC">
              <w:rPr>
                <w:rFonts w:ascii="Arial" w:hAnsi="Arial" w:cs="Arial"/>
              </w:rPr>
              <w:t xml:space="preserve">• Ampliar la dotación de equipos de cómputo y garantizar conectividad en los planteles educativos. </w:t>
            </w:r>
          </w:p>
          <w:p w14:paraId="29157788" w14:textId="77777777" w:rsidR="00CA1DB4" w:rsidRPr="00C471BC" w:rsidRDefault="00CA1DB4" w:rsidP="00320631">
            <w:pPr>
              <w:spacing w:line="360" w:lineRule="auto"/>
              <w:ind w:left="1735"/>
              <w:jc w:val="both"/>
              <w:rPr>
                <w:rFonts w:ascii="Arial" w:hAnsi="Arial" w:cs="Arial"/>
              </w:rPr>
            </w:pPr>
            <w:r w:rsidRPr="00C471BC">
              <w:rPr>
                <w:rFonts w:ascii="Arial" w:hAnsi="Arial" w:cs="Arial"/>
              </w:rPr>
              <w:t>• Intensificar el uso de herramientas de innovación tecnológica en todos los niveles del Sistema Educativo.</w:t>
            </w:r>
          </w:p>
        </w:tc>
      </w:tr>
      <w:tr w:rsidR="00CA1DB4" w:rsidRPr="00433A21" w14:paraId="22E3EAA6" w14:textId="77777777" w:rsidTr="00CA1DB4">
        <w:tc>
          <w:tcPr>
            <w:tcW w:w="1129" w:type="dxa"/>
            <w:vAlign w:val="center"/>
          </w:tcPr>
          <w:p w14:paraId="46A36E74" w14:textId="77777777" w:rsidR="00CA1DB4" w:rsidRPr="00433A21" w:rsidRDefault="00CA1DB4" w:rsidP="00320631">
            <w:pPr>
              <w:spacing w:line="360" w:lineRule="auto"/>
              <w:jc w:val="center"/>
              <w:rPr>
                <w:rStyle w:val="normaltextrun"/>
                <w:rFonts w:ascii="Arial" w:hAnsi="Arial" w:cs="Arial"/>
              </w:rPr>
            </w:pPr>
            <w:r w:rsidRPr="00433A21">
              <w:rPr>
                <w:rStyle w:val="normaltextrun"/>
                <w:rFonts w:ascii="Arial" w:hAnsi="Arial" w:cs="Arial"/>
              </w:rPr>
              <w:lastRenderedPageBreak/>
              <w:t>3.2</w:t>
            </w:r>
          </w:p>
        </w:tc>
        <w:tc>
          <w:tcPr>
            <w:tcW w:w="8931" w:type="dxa"/>
          </w:tcPr>
          <w:p w14:paraId="06D128FE" w14:textId="77777777" w:rsidR="00CA1DB4" w:rsidRPr="00C471BC" w:rsidRDefault="00CA1DB4" w:rsidP="00320631">
            <w:pPr>
              <w:spacing w:line="360" w:lineRule="auto"/>
              <w:rPr>
                <w:rFonts w:ascii="Arial" w:hAnsi="Arial" w:cs="Arial"/>
              </w:rPr>
            </w:pPr>
            <w:r w:rsidRPr="00C471BC">
              <w:rPr>
                <w:rFonts w:ascii="Arial" w:hAnsi="Arial" w:cs="Arial"/>
              </w:rPr>
              <w:t xml:space="preserve">Contribución al Programa Sectorial Nacional, Objetivo, Estrategia y Línea de Acción (en caso de contar con uno)                                                                                      </w:t>
            </w:r>
          </w:p>
          <w:p w14:paraId="211E4B60" w14:textId="77777777" w:rsidR="00CA1DB4" w:rsidRPr="00C471BC" w:rsidRDefault="00CA1DB4" w:rsidP="00320631">
            <w:pPr>
              <w:spacing w:line="360" w:lineRule="auto"/>
              <w:rPr>
                <w:rFonts w:ascii="Arial" w:hAnsi="Arial" w:cs="Arial"/>
              </w:rPr>
            </w:pPr>
            <w:r w:rsidRPr="00C471BC">
              <w:rPr>
                <w:rFonts w:ascii="Arial" w:hAnsi="Arial" w:cs="Arial"/>
                <w:b/>
              </w:rPr>
              <w:t>Programa Sectorial</w:t>
            </w:r>
            <w:r w:rsidRPr="00C471BC">
              <w:rPr>
                <w:rFonts w:ascii="Arial" w:hAnsi="Arial" w:cs="Arial"/>
              </w:rPr>
              <w:t xml:space="preserve">: Programa Sectorial de Educación </w:t>
            </w:r>
          </w:p>
          <w:p w14:paraId="223E7712" w14:textId="77777777" w:rsidR="00CA1DB4" w:rsidRPr="00C471BC" w:rsidRDefault="00CA1DB4" w:rsidP="00320631">
            <w:pPr>
              <w:spacing w:line="360" w:lineRule="auto"/>
              <w:ind w:left="175"/>
              <w:rPr>
                <w:rFonts w:ascii="Arial" w:hAnsi="Arial" w:cs="Arial"/>
              </w:rPr>
            </w:pPr>
            <w:r w:rsidRPr="00C471BC">
              <w:rPr>
                <w:rFonts w:ascii="Arial" w:hAnsi="Arial" w:cs="Arial"/>
                <w:b/>
              </w:rPr>
              <w:t>Tema:</w:t>
            </w:r>
            <w:r w:rsidRPr="00C471BC">
              <w:rPr>
                <w:rFonts w:ascii="Arial" w:hAnsi="Arial" w:cs="Arial"/>
              </w:rPr>
              <w:t xml:space="preserve">  Educación Tecnológica</w:t>
            </w:r>
          </w:p>
          <w:p w14:paraId="516AB52B" w14:textId="77777777" w:rsidR="00CA1DB4" w:rsidRPr="00C471BC" w:rsidRDefault="00CA1DB4" w:rsidP="00320631">
            <w:pPr>
              <w:spacing w:line="360" w:lineRule="auto"/>
              <w:ind w:left="459"/>
              <w:rPr>
                <w:rFonts w:ascii="Arial" w:hAnsi="Arial" w:cs="Arial"/>
              </w:rPr>
            </w:pPr>
            <w:r w:rsidRPr="00C471BC">
              <w:rPr>
                <w:rFonts w:ascii="Arial" w:hAnsi="Arial" w:cs="Arial"/>
                <w:b/>
              </w:rPr>
              <w:t>Objetivo: 2</w:t>
            </w:r>
            <w:r w:rsidRPr="00C471BC">
              <w:rPr>
                <w:rFonts w:ascii="Arial" w:hAnsi="Arial" w:cs="Arial"/>
              </w:rPr>
              <w:t xml:space="preserve"> Fortalecer la calidad y pertinencia de la educación media superior, superior y formación para el trabajo, a fin de que contribuyan al desarrollo de México</w:t>
            </w:r>
          </w:p>
          <w:p w14:paraId="05B52557" w14:textId="77777777" w:rsidR="00CA1DB4" w:rsidRPr="00C471BC" w:rsidRDefault="00CA1DB4" w:rsidP="00320631">
            <w:pPr>
              <w:spacing w:line="360" w:lineRule="auto"/>
              <w:ind w:left="742"/>
              <w:rPr>
                <w:rFonts w:ascii="Arial" w:hAnsi="Arial" w:cs="Arial"/>
              </w:rPr>
            </w:pPr>
            <w:r w:rsidRPr="00C471BC">
              <w:rPr>
                <w:rFonts w:ascii="Arial" w:hAnsi="Arial" w:cs="Arial"/>
                <w:b/>
              </w:rPr>
              <w:t>Estrategia 2.1</w:t>
            </w:r>
            <w:r w:rsidRPr="00C471BC">
              <w:rPr>
                <w:rFonts w:ascii="Arial" w:hAnsi="Arial" w:cs="Arial"/>
              </w:rPr>
              <w:t>. Orientar y asegurar la calidad de los aprendizajes para fortalecer la formación integral en la educación media superior</w:t>
            </w:r>
          </w:p>
          <w:p w14:paraId="1166319B" w14:textId="77777777" w:rsidR="00CA1DB4" w:rsidRPr="00C471BC" w:rsidRDefault="00CA1DB4" w:rsidP="00320631">
            <w:pPr>
              <w:spacing w:line="360" w:lineRule="auto"/>
              <w:ind w:left="1026"/>
              <w:rPr>
                <w:rFonts w:ascii="Arial" w:hAnsi="Arial" w:cs="Arial"/>
                <w:b/>
              </w:rPr>
            </w:pPr>
            <w:r w:rsidRPr="00C471BC">
              <w:rPr>
                <w:rFonts w:ascii="Arial" w:hAnsi="Arial" w:cs="Arial"/>
                <w:b/>
              </w:rPr>
              <w:t xml:space="preserve">Líneas de acción </w:t>
            </w:r>
          </w:p>
          <w:p w14:paraId="1889C73A"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 xml:space="preserve">•Vincular el aprendizaje de los estudiantes al desarrollo de competencias que exige el perfil de egreso del tipo medio superior. </w:t>
            </w:r>
          </w:p>
          <w:p w14:paraId="78ACAD38"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 xml:space="preserve">•Definir niveles de desempeño de las competencias para la vida y el trabajo en todos los grados, niveles y modalidades de la educación media superior. </w:t>
            </w:r>
          </w:p>
          <w:p w14:paraId="137E438B"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 xml:space="preserve">Promover la certificación de competencias relevantes que desarrollan los jóvenes en el tipo medio superior. </w:t>
            </w:r>
          </w:p>
          <w:p w14:paraId="6DF1EB42"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 xml:space="preserve">•Revisar el modelo educativo, apoyar la revisión y renovación curricular, las prácticas pedagógicas y los materiales educativos para mejorar el aprendizaje. </w:t>
            </w:r>
          </w:p>
          <w:p w14:paraId="74DB32EB"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 xml:space="preserve">•Fomentar una educación integral con actividades que contribuyan a mejorar la salud física y mental, en un ambiente libre de discriminación y violencia. </w:t>
            </w:r>
          </w:p>
          <w:p w14:paraId="183D4999"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 xml:space="preserve">•Utilizar los resultados de las evaluaciones de logro para orientar los programas de nivelación de estudiantes y de desarrollo profesional docente. </w:t>
            </w:r>
          </w:p>
          <w:p w14:paraId="023D3F8A"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 xml:space="preserve">•Reducir de manera significativa el número de planteles que tienen una alta concentración de estudiantes de bajo rendimiento escolar. </w:t>
            </w:r>
          </w:p>
          <w:p w14:paraId="02BB3328"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lastRenderedPageBreak/>
              <w:t>•Llevar a cabo prácticas de planeación participativa en los planteles de educación media superior, para mejorar los aprendizajes y resultados educativos.</w:t>
            </w:r>
          </w:p>
          <w:p w14:paraId="62A6247A" w14:textId="77777777" w:rsidR="00CA1DB4" w:rsidRPr="00C471BC" w:rsidRDefault="00CA1DB4" w:rsidP="00320631">
            <w:pPr>
              <w:spacing w:line="360" w:lineRule="auto"/>
              <w:ind w:left="742"/>
              <w:rPr>
                <w:rFonts w:ascii="Arial" w:hAnsi="Arial" w:cs="Arial"/>
              </w:rPr>
            </w:pPr>
            <w:r w:rsidRPr="00C471BC">
              <w:rPr>
                <w:rFonts w:ascii="Arial" w:hAnsi="Arial" w:cs="Arial"/>
                <w:b/>
              </w:rPr>
              <w:t>Estrategia 2.5</w:t>
            </w:r>
            <w:r w:rsidRPr="00C471BC">
              <w:rPr>
                <w:rFonts w:ascii="Arial" w:hAnsi="Arial" w:cs="Arial"/>
              </w:rPr>
              <w:t>. Fortalecer la pertinencia de la capacitación para el trabajo, la educación media superior y la educación superior para responder a los requerimientos del país</w:t>
            </w:r>
          </w:p>
          <w:p w14:paraId="1AD24DD6" w14:textId="77777777" w:rsidR="00CA1DB4" w:rsidRPr="00C471BC" w:rsidRDefault="00CA1DB4" w:rsidP="00320631">
            <w:pPr>
              <w:spacing w:line="360" w:lineRule="auto"/>
              <w:ind w:left="1026"/>
              <w:rPr>
                <w:rFonts w:ascii="Arial" w:hAnsi="Arial" w:cs="Arial"/>
                <w:b/>
              </w:rPr>
            </w:pPr>
            <w:r w:rsidRPr="00C471BC">
              <w:rPr>
                <w:rFonts w:ascii="Arial" w:hAnsi="Arial" w:cs="Arial"/>
                <w:b/>
              </w:rPr>
              <w:t xml:space="preserve">Líneas de acción </w:t>
            </w:r>
          </w:p>
          <w:p w14:paraId="1100BDB2"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 xml:space="preserve">•Promover la diversidad de la oferta educativa para que ésta sea pertinente a los distintos requerimientos sociales, ambientales y productivos. </w:t>
            </w:r>
          </w:p>
          <w:p w14:paraId="647A1CEB"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 xml:space="preserve">•Fortalecer la cooperación educación-empresa para favorecer la actualización de planes y programas de estudio, la empleabilidad de los jóvenes y la innovación. </w:t>
            </w:r>
          </w:p>
          <w:p w14:paraId="3BB4599C"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 xml:space="preserve">•Realizar periódicamente estudios, diagnósticos y prospectivas del mercado laboral para orientar la oferta educativa. </w:t>
            </w:r>
          </w:p>
          <w:p w14:paraId="10DE8147"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 xml:space="preserve">•Crear un sistema de seguimiento de egresados para brindar información sobre las áreas de oportunidad laboral en los ámbitos nacional y regional. </w:t>
            </w:r>
          </w:p>
          <w:p w14:paraId="43123ED5"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 xml:space="preserve">•Desarrollar metodologías para medir el alcance de la vinculación de los planteles educativos con el sector productivo. </w:t>
            </w:r>
          </w:p>
          <w:p w14:paraId="2E015A81"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 xml:space="preserve">•Impulsar la formación dual y otros esquemas que permitan la acreditación parcial de estudios en las empresas. </w:t>
            </w:r>
          </w:p>
          <w:p w14:paraId="04F9DAA3"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 xml:space="preserve">•Impulsar las prácticas profesionales y los programas de pasantías o estadías en el espacio de trabajo. </w:t>
            </w:r>
          </w:p>
          <w:p w14:paraId="0045558B"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 xml:space="preserve">•Impulsar el reconocimiento de las competencias adquiridas en el trabajo o de forma autodidacta en el sistema educativo nacional. </w:t>
            </w:r>
          </w:p>
          <w:p w14:paraId="7EEF5D0E"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 xml:space="preserve">•Establecer sistemas de equivalencias de créditos entre la formación para el trabajo y la educación formal. </w:t>
            </w:r>
          </w:p>
          <w:p w14:paraId="3FD1DEB2"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•Desarrollar programas de orientación vocacional que orienten la reflexión de los jóvenes y les brinden información sobre las diversas opciones profesionales.</w:t>
            </w:r>
          </w:p>
          <w:p w14:paraId="71591739" w14:textId="77777777" w:rsidR="00CA1DB4" w:rsidRPr="00C471BC" w:rsidRDefault="00CA1DB4" w:rsidP="00320631">
            <w:pPr>
              <w:spacing w:line="360" w:lineRule="auto"/>
              <w:ind w:left="600"/>
              <w:rPr>
                <w:rFonts w:ascii="Arial" w:hAnsi="Arial" w:cs="Arial"/>
              </w:rPr>
            </w:pPr>
            <w:r w:rsidRPr="00C471BC">
              <w:rPr>
                <w:rFonts w:ascii="Arial" w:hAnsi="Arial" w:cs="Arial"/>
                <w:b/>
              </w:rPr>
              <w:t>Estrategia 2.7</w:t>
            </w:r>
            <w:r w:rsidRPr="00C471BC">
              <w:rPr>
                <w:rFonts w:ascii="Arial" w:hAnsi="Arial" w:cs="Arial"/>
              </w:rPr>
              <w:t>. Ampliar y mejorar la infraestructura y el equipamiento de la educación media superior, educación superior y capacitación para el trabajo</w:t>
            </w:r>
          </w:p>
          <w:p w14:paraId="01DCC745" w14:textId="77777777" w:rsidR="00CA1DB4" w:rsidRPr="00C471BC" w:rsidRDefault="00CA1DB4" w:rsidP="00320631">
            <w:pPr>
              <w:spacing w:line="360" w:lineRule="auto"/>
              <w:ind w:firstLine="1026"/>
              <w:rPr>
                <w:rFonts w:ascii="Arial" w:hAnsi="Arial" w:cs="Arial"/>
                <w:b/>
              </w:rPr>
            </w:pPr>
            <w:r w:rsidRPr="00C471BC">
              <w:rPr>
                <w:rFonts w:ascii="Arial" w:hAnsi="Arial" w:cs="Arial"/>
                <w:b/>
              </w:rPr>
              <w:t xml:space="preserve">Líneas de acción </w:t>
            </w:r>
          </w:p>
          <w:p w14:paraId="0DD5425D"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 xml:space="preserve">•Impulsar la construcción, ampliación y mejora de planteles de educación </w:t>
            </w:r>
            <w:r w:rsidRPr="00C471BC">
              <w:rPr>
                <w:rFonts w:ascii="Arial" w:hAnsi="Arial" w:cs="Arial"/>
              </w:rPr>
              <w:lastRenderedPageBreak/>
              <w:t xml:space="preserve">media superior y superior para aumentar la cobertura. </w:t>
            </w:r>
          </w:p>
          <w:p w14:paraId="495FA847"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•Establecer estándares mínimos para infraestructura, equipamiento y conectividad por modalidad en educación media superior.</w:t>
            </w:r>
          </w:p>
          <w:p w14:paraId="75C78900"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 xml:space="preserve"> •Elaborar y mantener actualizado, conjuntamente con los estados, un inventario de la infraestructura y del equipamiento de las escuelas de educación media superior. </w:t>
            </w:r>
          </w:p>
          <w:p w14:paraId="02DFC3B5"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 xml:space="preserve">•Priorizar las inversiones destinadas a la ampliación de la infraestructura física en las escuelas que tengan espacio y cuyo modelo educativo lo permitan. </w:t>
            </w:r>
          </w:p>
          <w:p w14:paraId="5D63B039"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 xml:space="preserve">•Otorgar prioridad a las inversiones en aquellos planteles que presenten riesgos en materia de protección civil. </w:t>
            </w:r>
          </w:p>
          <w:p w14:paraId="546C60C3"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 xml:space="preserve">•Ampliar las inversiones para la rehabilitación de la infraestructura física de las escuelas de educación media superior y superior. </w:t>
            </w:r>
          </w:p>
          <w:p w14:paraId="5CC8F274"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 xml:space="preserve">•Promover que el sector productivo facilite el uso de sus equipos especializados para la formación tecnológica de estudiantes de educación media superior y superior. </w:t>
            </w:r>
          </w:p>
          <w:p w14:paraId="240A2F46"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 xml:space="preserve">•Desarrollar nuevos modelos de financiamiento para alentar la inversión privada en la infraestructura física escolar. </w:t>
            </w:r>
          </w:p>
          <w:p w14:paraId="35C44FD2"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 xml:space="preserve">•Llevar a cabo programas para que las escuelas cuenten con los equipos de cómputo, equipamiento en talleres y laboratorios y acceso a Internet requeridos. </w:t>
            </w:r>
          </w:p>
          <w:p w14:paraId="4736F864" w14:textId="77777777" w:rsidR="00CA1DB4" w:rsidRPr="00C471BC" w:rsidRDefault="00CA1DB4" w:rsidP="00320631">
            <w:pPr>
              <w:spacing w:line="360" w:lineRule="auto"/>
              <w:ind w:left="1309"/>
              <w:jc w:val="both"/>
              <w:rPr>
                <w:rFonts w:ascii="Arial" w:hAnsi="Arial" w:cs="Arial"/>
              </w:rPr>
            </w:pPr>
            <w:r w:rsidRPr="00C471BC">
              <w:rPr>
                <w:rFonts w:ascii="Arial" w:hAnsi="Arial" w:cs="Arial"/>
              </w:rPr>
              <w:t>•Desarrollar los instrumentos necesarios para que las escuelas den mantenimiento suficiente a su infraestructura y equipamiento.</w:t>
            </w:r>
          </w:p>
        </w:tc>
      </w:tr>
      <w:tr w:rsidR="00CA1DB4" w:rsidRPr="00433A21" w14:paraId="01EE4B8F" w14:textId="77777777" w:rsidTr="00CA1DB4">
        <w:tc>
          <w:tcPr>
            <w:tcW w:w="1129" w:type="dxa"/>
            <w:vAlign w:val="center"/>
          </w:tcPr>
          <w:p w14:paraId="1CAD9F60" w14:textId="77777777" w:rsidR="00CA1DB4" w:rsidRPr="00433A21" w:rsidRDefault="00CA1DB4" w:rsidP="00320631">
            <w:pPr>
              <w:spacing w:line="360" w:lineRule="auto"/>
              <w:jc w:val="center"/>
              <w:rPr>
                <w:rStyle w:val="normaltextrun"/>
                <w:rFonts w:ascii="Arial" w:hAnsi="Arial" w:cs="Arial"/>
              </w:rPr>
            </w:pPr>
            <w:r w:rsidRPr="00433A21">
              <w:rPr>
                <w:rStyle w:val="normaltextrun"/>
                <w:rFonts w:ascii="Arial" w:hAnsi="Arial" w:cs="Arial"/>
              </w:rPr>
              <w:lastRenderedPageBreak/>
              <w:t>3.3</w:t>
            </w:r>
          </w:p>
        </w:tc>
        <w:tc>
          <w:tcPr>
            <w:tcW w:w="8931" w:type="dxa"/>
          </w:tcPr>
          <w:p w14:paraId="4BC7DAC6" w14:textId="77777777" w:rsidR="00CA1DB4" w:rsidRPr="00433A21" w:rsidRDefault="00CA1DB4" w:rsidP="00320631">
            <w:pPr>
              <w:spacing w:line="360" w:lineRule="auto"/>
              <w:rPr>
                <w:rStyle w:val="normaltextrun"/>
                <w:rFonts w:ascii="Arial" w:hAnsi="Arial" w:cs="Arial"/>
                <w:bCs/>
              </w:rPr>
            </w:pPr>
            <w:r w:rsidRPr="00433A21">
              <w:rPr>
                <w:rStyle w:val="normaltextrun"/>
                <w:rFonts w:ascii="Arial" w:hAnsi="Arial" w:cs="Arial"/>
                <w:bCs/>
              </w:rPr>
              <w:t>Contribución al Plan Estatal de Desarrollo 2012-2018, Objetivo y Estrategia</w:t>
            </w:r>
          </w:p>
          <w:p w14:paraId="4D20C0E9" w14:textId="77777777" w:rsidR="00CA1DB4" w:rsidRPr="00433A21" w:rsidRDefault="00CA1DB4" w:rsidP="00320631">
            <w:pPr>
              <w:spacing w:line="360" w:lineRule="auto"/>
              <w:rPr>
                <w:rStyle w:val="normaltextrun"/>
                <w:rFonts w:ascii="Arial" w:hAnsi="Arial" w:cs="Arial"/>
                <w:bCs/>
              </w:rPr>
            </w:pPr>
            <w:r w:rsidRPr="005E375A">
              <w:rPr>
                <w:rStyle w:val="normaltextrun"/>
                <w:rFonts w:ascii="Arial" w:hAnsi="Arial" w:cs="Arial"/>
                <w:b/>
                <w:bCs/>
              </w:rPr>
              <w:t>Eje PED</w:t>
            </w:r>
            <w:r w:rsidRPr="00433A21">
              <w:rPr>
                <w:rStyle w:val="normaltextrun"/>
                <w:rFonts w:ascii="Arial" w:hAnsi="Arial" w:cs="Arial"/>
                <w:bCs/>
              </w:rPr>
              <w:t>: Yucatán con Educación de Calidad</w:t>
            </w:r>
          </w:p>
          <w:p w14:paraId="7C958275" w14:textId="77777777" w:rsidR="00CA1DB4" w:rsidRPr="00433A21" w:rsidRDefault="00CA1DB4" w:rsidP="00320631">
            <w:pPr>
              <w:spacing w:line="360" w:lineRule="auto"/>
              <w:ind w:left="175"/>
              <w:rPr>
                <w:rStyle w:val="normaltextrun"/>
                <w:rFonts w:ascii="Arial" w:hAnsi="Arial" w:cs="Arial"/>
                <w:bCs/>
              </w:rPr>
            </w:pPr>
            <w:r w:rsidRPr="005E375A">
              <w:rPr>
                <w:rStyle w:val="normaltextrun"/>
                <w:rFonts w:ascii="Arial" w:hAnsi="Arial" w:cs="Arial"/>
                <w:b/>
                <w:bCs/>
              </w:rPr>
              <w:t>Tema PED</w:t>
            </w:r>
            <w:r w:rsidRPr="00433A21">
              <w:rPr>
                <w:rStyle w:val="normaltextrun"/>
                <w:rFonts w:ascii="Arial" w:hAnsi="Arial" w:cs="Arial"/>
                <w:bCs/>
              </w:rPr>
              <w:t xml:space="preserve">: 03.02 Educación Media Superior </w:t>
            </w:r>
          </w:p>
          <w:p w14:paraId="0EBABE37" w14:textId="77777777" w:rsidR="00CA1DB4" w:rsidRPr="00433A21" w:rsidRDefault="00CA1DB4" w:rsidP="00320631">
            <w:pPr>
              <w:spacing w:line="360" w:lineRule="auto"/>
              <w:ind w:left="459"/>
              <w:rPr>
                <w:rStyle w:val="normaltextrun"/>
                <w:rFonts w:ascii="Arial" w:hAnsi="Arial" w:cs="Arial"/>
                <w:bCs/>
              </w:rPr>
            </w:pPr>
            <w:r w:rsidRPr="005E375A">
              <w:rPr>
                <w:rStyle w:val="normaltextrun"/>
                <w:rFonts w:ascii="Arial" w:hAnsi="Arial" w:cs="Arial"/>
                <w:b/>
                <w:bCs/>
              </w:rPr>
              <w:t>Objetivo PED</w:t>
            </w:r>
            <w:r w:rsidRPr="00433A21">
              <w:rPr>
                <w:rStyle w:val="normaltextrun"/>
                <w:rFonts w:ascii="Arial" w:hAnsi="Arial" w:cs="Arial"/>
                <w:bCs/>
              </w:rPr>
              <w:t>: 03.02.03  Incrementar la cobertura en el nivel de educación media superior</w:t>
            </w:r>
          </w:p>
          <w:p w14:paraId="2D1FF343" w14:textId="77777777" w:rsidR="00CA1DB4" w:rsidRPr="005E375A" w:rsidRDefault="00CA1DB4" w:rsidP="00320631">
            <w:pPr>
              <w:spacing w:line="360" w:lineRule="auto"/>
              <w:ind w:left="742"/>
              <w:rPr>
                <w:rStyle w:val="normaltextrun"/>
                <w:rFonts w:ascii="Arial" w:hAnsi="Arial" w:cs="Arial"/>
                <w:b/>
                <w:bCs/>
              </w:rPr>
            </w:pPr>
            <w:r w:rsidRPr="005E375A">
              <w:rPr>
                <w:rStyle w:val="normaltextrun"/>
                <w:rFonts w:ascii="Arial" w:hAnsi="Arial" w:cs="Arial"/>
                <w:b/>
                <w:bCs/>
              </w:rPr>
              <w:t xml:space="preserve">Estrategias: </w:t>
            </w:r>
          </w:p>
          <w:p w14:paraId="3DC41C6B" w14:textId="77777777" w:rsidR="00CA1DB4" w:rsidRPr="00433A21" w:rsidRDefault="00CA1DB4" w:rsidP="00320631">
            <w:pPr>
              <w:spacing w:line="360" w:lineRule="auto"/>
              <w:ind w:left="884"/>
              <w:rPr>
                <w:rStyle w:val="normaltextrun"/>
                <w:rFonts w:ascii="Arial" w:hAnsi="Arial" w:cs="Arial"/>
                <w:bCs/>
              </w:rPr>
            </w:pPr>
            <w:r w:rsidRPr="00433A21">
              <w:rPr>
                <w:rStyle w:val="normaltextrun"/>
                <w:rFonts w:ascii="Arial" w:hAnsi="Arial" w:cs="Arial"/>
                <w:bCs/>
              </w:rPr>
              <w:t xml:space="preserve">• Impulsar la difusión de las opciones existentes en el nivel medio superior que operan en el estado, permitiendo incorporar a más jóvenes en la educación de este nivel educativo.                                                                                                                                </w:t>
            </w:r>
          </w:p>
          <w:p w14:paraId="27830EDD" w14:textId="77777777" w:rsidR="00CA1DB4" w:rsidRPr="00433A21" w:rsidRDefault="00CA1DB4" w:rsidP="00320631">
            <w:pPr>
              <w:spacing w:line="360" w:lineRule="auto"/>
              <w:ind w:left="884"/>
              <w:rPr>
                <w:rStyle w:val="normaltextrun"/>
                <w:rFonts w:ascii="Arial" w:hAnsi="Arial" w:cs="Arial"/>
                <w:bCs/>
              </w:rPr>
            </w:pPr>
            <w:r w:rsidRPr="00433A21">
              <w:rPr>
                <w:rStyle w:val="normaltextrun"/>
                <w:rFonts w:ascii="Arial" w:hAnsi="Arial" w:cs="Arial"/>
                <w:bCs/>
              </w:rPr>
              <w:t xml:space="preserve">• Generar estrategias para acercar los servicios de educación media superior a </w:t>
            </w:r>
            <w:r w:rsidRPr="00433A21">
              <w:rPr>
                <w:rStyle w:val="normaltextrun"/>
                <w:rFonts w:ascii="Arial" w:hAnsi="Arial" w:cs="Arial"/>
                <w:bCs/>
              </w:rPr>
              <w:lastRenderedPageBreak/>
              <w:t xml:space="preserve">la población de alta y muy alta marginación, especialmente donde no existan espacios educativos de este nivel.                                                                </w:t>
            </w:r>
          </w:p>
          <w:p w14:paraId="69DDED87" w14:textId="77777777" w:rsidR="00CA1DB4" w:rsidRPr="00433A21" w:rsidRDefault="00CA1DB4" w:rsidP="00320631">
            <w:pPr>
              <w:spacing w:line="360" w:lineRule="auto"/>
              <w:ind w:left="884"/>
              <w:rPr>
                <w:rStyle w:val="normaltextrun"/>
                <w:rFonts w:ascii="Arial" w:hAnsi="Arial" w:cs="Arial"/>
                <w:bCs/>
              </w:rPr>
            </w:pPr>
            <w:r w:rsidRPr="00433A21">
              <w:rPr>
                <w:rStyle w:val="normaltextrun"/>
                <w:rFonts w:ascii="Arial" w:hAnsi="Arial" w:cs="Arial"/>
              </w:rPr>
              <w:t>•</w:t>
            </w:r>
            <w:r w:rsidRPr="00433A21">
              <w:rPr>
                <w:rStyle w:val="normaltextrun"/>
                <w:rFonts w:ascii="Arial" w:hAnsi="Arial" w:cs="Arial"/>
                <w:bCs/>
              </w:rPr>
              <w:t xml:space="preserve"> Impulsar la inversión en construcción y ampliación de planteles del nivel medio superior, utilizando de manera estratégica los diferentes sistemas y modalidades que acerquen la educación media superior a todo el estado, en el marco del uso eficiente de los recursos con el aprovechamiento de la capacidad instalada.</w:t>
            </w:r>
          </w:p>
        </w:tc>
      </w:tr>
      <w:tr w:rsidR="00CA1DB4" w:rsidRPr="00433A21" w14:paraId="5206EDD0" w14:textId="77777777" w:rsidTr="00CA1DB4">
        <w:tc>
          <w:tcPr>
            <w:tcW w:w="1129" w:type="dxa"/>
            <w:vAlign w:val="center"/>
          </w:tcPr>
          <w:p w14:paraId="2DD55590" w14:textId="77777777" w:rsidR="00CA1DB4" w:rsidRPr="00433A21" w:rsidRDefault="00CA1DB4" w:rsidP="00320631">
            <w:pPr>
              <w:spacing w:line="360" w:lineRule="auto"/>
              <w:jc w:val="center"/>
              <w:rPr>
                <w:rStyle w:val="normaltextrun"/>
                <w:rFonts w:ascii="Arial" w:hAnsi="Arial" w:cs="Arial"/>
              </w:rPr>
            </w:pPr>
            <w:r w:rsidRPr="00433A21">
              <w:rPr>
                <w:rStyle w:val="normaltextrun"/>
                <w:rFonts w:ascii="Arial" w:hAnsi="Arial" w:cs="Arial"/>
              </w:rPr>
              <w:lastRenderedPageBreak/>
              <w:t>3.4</w:t>
            </w:r>
          </w:p>
        </w:tc>
        <w:tc>
          <w:tcPr>
            <w:tcW w:w="8931" w:type="dxa"/>
          </w:tcPr>
          <w:p w14:paraId="6C403A06" w14:textId="77777777" w:rsidR="00CA1DB4" w:rsidRPr="00433A21" w:rsidRDefault="00CA1DB4" w:rsidP="00320631">
            <w:pPr>
              <w:spacing w:line="360" w:lineRule="auto"/>
              <w:rPr>
                <w:rStyle w:val="normaltextrun"/>
                <w:rFonts w:ascii="Arial" w:hAnsi="Arial" w:cs="Arial"/>
              </w:rPr>
            </w:pPr>
            <w:r w:rsidRPr="00433A21">
              <w:rPr>
                <w:rStyle w:val="normaltextrun"/>
                <w:rFonts w:ascii="Arial" w:hAnsi="Arial" w:cs="Arial"/>
              </w:rPr>
              <w:t xml:space="preserve">Contribución al Programa Sectorial, Objetivo, Estrategia y Línea de Acción (en caso de contar con uno)                                                                                      </w:t>
            </w:r>
          </w:p>
          <w:p w14:paraId="76FED84F" w14:textId="77777777" w:rsidR="00CA1DB4" w:rsidRPr="00433A21" w:rsidRDefault="00CA1DB4" w:rsidP="00320631">
            <w:pPr>
              <w:spacing w:line="360" w:lineRule="auto"/>
              <w:rPr>
                <w:rStyle w:val="normaltextrun"/>
                <w:rFonts w:ascii="Arial" w:hAnsi="Arial" w:cs="Arial"/>
              </w:rPr>
            </w:pPr>
            <w:r w:rsidRPr="005E375A">
              <w:rPr>
                <w:rStyle w:val="normaltextrun"/>
                <w:rFonts w:ascii="Arial" w:hAnsi="Arial" w:cs="Arial"/>
                <w:b/>
              </w:rPr>
              <w:t>Programa Sectorial</w:t>
            </w:r>
            <w:r w:rsidRPr="00433A21">
              <w:rPr>
                <w:rStyle w:val="normaltextrun"/>
                <w:rFonts w:ascii="Arial" w:hAnsi="Arial" w:cs="Arial"/>
              </w:rPr>
              <w:t>: Programa Sectorial de Educación con Calidad</w:t>
            </w:r>
          </w:p>
          <w:p w14:paraId="29BD50B4" w14:textId="77777777" w:rsidR="00CA1DB4" w:rsidRPr="00433A21" w:rsidRDefault="00CA1DB4" w:rsidP="00320631">
            <w:pPr>
              <w:spacing w:line="360" w:lineRule="auto"/>
              <w:ind w:left="175"/>
              <w:rPr>
                <w:rStyle w:val="normaltextrun"/>
                <w:rFonts w:ascii="Arial" w:hAnsi="Arial" w:cs="Arial"/>
              </w:rPr>
            </w:pPr>
            <w:r w:rsidRPr="005E375A">
              <w:rPr>
                <w:rStyle w:val="normaltextrun"/>
                <w:rFonts w:ascii="Arial" w:hAnsi="Arial" w:cs="Arial"/>
                <w:b/>
              </w:rPr>
              <w:t>Tema:</w:t>
            </w:r>
            <w:r w:rsidRPr="00433A21">
              <w:rPr>
                <w:rStyle w:val="normaltextrun"/>
                <w:rFonts w:ascii="Arial" w:hAnsi="Arial" w:cs="Arial"/>
              </w:rPr>
              <w:t xml:space="preserve"> Cobertura</w:t>
            </w:r>
          </w:p>
          <w:p w14:paraId="5ECDC28F" w14:textId="77777777" w:rsidR="00CA1DB4" w:rsidRPr="00433A21" w:rsidRDefault="00CA1DB4" w:rsidP="00320631">
            <w:pPr>
              <w:spacing w:line="360" w:lineRule="auto"/>
              <w:ind w:left="459"/>
              <w:rPr>
                <w:rStyle w:val="normaltextrun"/>
                <w:rFonts w:ascii="Arial" w:hAnsi="Arial" w:cs="Arial"/>
              </w:rPr>
            </w:pPr>
            <w:r w:rsidRPr="005E375A">
              <w:rPr>
                <w:rStyle w:val="normaltextrun"/>
                <w:rFonts w:ascii="Arial" w:hAnsi="Arial" w:cs="Arial"/>
                <w:b/>
              </w:rPr>
              <w:t xml:space="preserve">Objetivo: </w:t>
            </w:r>
            <w:r w:rsidRPr="00433A21">
              <w:rPr>
                <w:rStyle w:val="normaltextrun"/>
                <w:rFonts w:ascii="Arial" w:hAnsi="Arial" w:cs="Arial"/>
              </w:rPr>
              <w:t xml:space="preserve">Incrementar la cobertura del sistema educativo estatal. </w:t>
            </w:r>
          </w:p>
          <w:p w14:paraId="16ADD87F" w14:textId="77777777" w:rsidR="00CA1DB4" w:rsidRPr="00433A21" w:rsidRDefault="00CA1DB4" w:rsidP="00320631">
            <w:pPr>
              <w:spacing w:line="360" w:lineRule="auto"/>
              <w:ind w:left="742"/>
              <w:rPr>
                <w:rStyle w:val="normaltextrun"/>
                <w:rFonts w:ascii="Arial" w:hAnsi="Arial" w:cs="Arial"/>
              </w:rPr>
            </w:pPr>
            <w:r w:rsidRPr="005E375A">
              <w:rPr>
                <w:rStyle w:val="normaltextrun"/>
                <w:rFonts w:ascii="Arial" w:hAnsi="Arial" w:cs="Arial"/>
                <w:b/>
              </w:rPr>
              <w:t>Estrategia 3.</w:t>
            </w:r>
            <w:r w:rsidRPr="00433A21">
              <w:rPr>
                <w:rStyle w:val="normaltextrun"/>
                <w:rFonts w:ascii="Arial" w:hAnsi="Arial" w:cs="Arial"/>
              </w:rPr>
              <w:t xml:space="preserve"> Propiciar el acceso a la educación tecnológica, vinculándola con el desarrollo económico del estado.</w:t>
            </w:r>
          </w:p>
          <w:p w14:paraId="26572CDF" w14:textId="77777777" w:rsidR="00CA1DB4" w:rsidRPr="005E375A" w:rsidRDefault="00CA1DB4" w:rsidP="00320631">
            <w:pPr>
              <w:spacing w:line="360" w:lineRule="auto"/>
              <w:ind w:left="1026"/>
              <w:rPr>
                <w:rStyle w:val="normaltextrun"/>
                <w:rFonts w:ascii="Arial" w:hAnsi="Arial" w:cs="Arial"/>
                <w:b/>
              </w:rPr>
            </w:pPr>
            <w:r w:rsidRPr="005E375A">
              <w:rPr>
                <w:rStyle w:val="normaltextrun"/>
                <w:rFonts w:ascii="Arial" w:hAnsi="Arial" w:cs="Arial"/>
                <w:b/>
              </w:rPr>
              <w:t xml:space="preserve">Líneas de acción </w:t>
            </w:r>
          </w:p>
          <w:p w14:paraId="79612B58" w14:textId="77777777" w:rsidR="00CA1DB4" w:rsidRPr="00433A21" w:rsidRDefault="00CA1DB4" w:rsidP="00320631">
            <w:pPr>
              <w:spacing w:line="360" w:lineRule="auto"/>
              <w:ind w:left="1309"/>
              <w:rPr>
                <w:rStyle w:val="normaltextrun"/>
                <w:rFonts w:ascii="Arial" w:hAnsi="Arial" w:cs="Arial"/>
              </w:rPr>
            </w:pPr>
            <w:r w:rsidRPr="00433A21">
              <w:rPr>
                <w:rStyle w:val="normaltextrun"/>
                <w:rFonts w:ascii="Arial" w:hAnsi="Arial" w:cs="Arial"/>
              </w:rPr>
              <w:t>•Ampliar los servicios del bachillerato técnico profesional, asegurando su calidad y pertinencia.</w:t>
            </w:r>
          </w:p>
          <w:p w14:paraId="1FC8C1FC" w14:textId="77777777" w:rsidR="00CA1DB4" w:rsidRPr="00433A21" w:rsidRDefault="00CA1DB4" w:rsidP="00320631">
            <w:pPr>
              <w:spacing w:line="360" w:lineRule="auto"/>
              <w:ind w:left="1309"/>
              <w:rPr>
                <w:rStyle w:val="normaltextrun"/>
                <w:rFonts w:ascii="Arial" w:hAnsi="Arial" w:cs="Arial"/>
              </w:rPr>
            </w:pPr>
            <w:r w:rsidRPr="00433A21">
              <w:rPr>
                <w:rStyle w:val="normaltextrun"/>
                <w:rFonts w:ascii="Arial" w:hAnsi="Arial" w:cs="Arial"/>
              </w:rPr>
              <w:t>• Mejorar la calidad de los programas, la formación del profesorado, la infraestructura y la vinculación con el sector productivo de las instituciones de educación tecnológica.</w:t>
            </w:r>
          </w:p>
          <w:p w14:paraId="73C6B37D" w14:textId="77777777" w:rsidR="00CA1DB4" w:rsidRPr="00433A21" w:rsidRDefault="00CA1DB4" w:rsidP="00320631">
            <w:pPr>
              <w:spacing w:line="360" w:lineRule="auto"/>
              <w:ind w:left="1309"/>
              <w:rPr>
                <w:rStyle w:val="normaltextrun"/>
                <w:rFonts w:ascii="Arial" w:hAnsi="Arial" w:cs="Arial"/>
              </w:rPr>
            </w:pPr>
            <w:r w:rsidRPr="00433A21">
              <w:rPr>
                <w:rStyle w:val="normaltextrun"/>
                <w:rFonts w:ascii="Arial" w:hAnsi="Arial" w:cs="Arial"/>
              </w:rPr>
              <w:t>• Diversificar la oferta de programas de técnico superior universitario, licencia profesional e ingeniería caracterizados por su pertinencia social y alta calidad para responder a demandas claramente identificadas del desarrollo económico del estado.</w:t>
            </w:r>
          </w:p>
          <w:p w14:paraId="28E0C589" w14:textId="77777777" w:rsidR="00CA1DB4" w:rsidRPr="00433A21" w:rsidRDefault="00CA1DB4" w:rsidP="00320631">
            <w:pPr>
              <w:spacing w:line="360" w:lineRule="auto"/>
              <w:ind w:left="1309"/>
              <w:rPr>
                <w:rStyle w:val="normaltextrun"/>
                <w:rFonts w:ascii="Arial" w:hAnsi="Arial" w:cs="Arial"/>
              </w:rPr>
            </w:pPr>
            <w:r w:rsidRPr="00433A21">
              <w:rPr>
                <w:rStyle w:val="normaltextrun"/>
                <w:rFonts w:ascii="Arial" w:hAnsi="Arial" w:cs="Arial"/>
              </w:rPr>
              <w:t>• Realizar campañas de promoción de la educación tecnológica entre los alumnos y la sociedad en general.</w:t>
            </w:r>
          </w:p>
        </w:tc>
      </w:tr>
    </w:tbl>
    <w:p w14:paraId="310A8FEB" w14:textId="77777777" w:rsidR="005730A4" w:rsidRDefault="005730A4" w:rsidP="005730A4">
      <w:pPr>
        <w:spacing w:line="360" w:lineRule="auto"/>
        <w:rPr>
          <w:rFonts w:ascii="Arial" w:hAnsi="Arial" w:cs="Arial"/>
        </w:rPr>
      </w:pPr>
    </w:p>
    <w:p w14:paraId="50FD1B6B" w14:textId="77777777" w:rsidR="00CA1DB4" w:rsidRDefault="00CA1DB4" w:rsidP="005730A4">
      <w:pPr>
        <w:spacing w:line="360" w:lineRule="auto"/>
        <w:rPr>
          <w:rFonts w:ascii="Arial" w:hAnsi="Arial" w:cs="Arial"/>
        </w:rPr>
      </w:pPr>
    </w:p>
    <w:p w14:paraId="1911BDEE" w14:textId="77777777" w:rsidR="00CA1DB4" w:rsidRDefault="00CA1DB4" w:rsidP="005730A4">
      <w:pPr>
        <w:spacing w:line="360" w:lineRule="auto"/>
        <w:rPr>
          <w:rFonts w:ascii="Arial" w:hAnsi="Arial" w:cs="Arial"/>
        </w:rPr>
      </w:pPr>
    </w:p>
    <w:p w14:paraId="58B006B6" w14:textId="77777777" w:rsidR="00CA1DB4" w:rsidRDefault="00CA1DB4" w:rsidP="005730A4">
      <w:pPr>
        <w:spacing w:line="360" w:lineRule="auto"/>
        <w:rPr>
          <w:rFonts w:ascii="Arial" w:hAnsi="Arial" w:cs="Arial"/>
        </w:rPr>
      </w:pPr>
    </w:p>
    <w:p w14:paraId="73FE573F" w14:textId="77777777" w:rsidR="00CA1DB4" w:rsidRDefault="00CA1DB4" w:rsidP="005730A4">
      <w:pPr>
        <w:spacing w:line="360" w:lineRule="auto"/>
        <w:rPr>
          <w:rFonts w:ascii="Arial" w:hAnsi="Arial" w:cs="Arial"/>
        </w:rPr>
      </w:pPr>
    </w:p>
    <w:tbl>
      <w:tblPr>
        <w:tblW w:w="5000" w:type="pct"/>
        <w:tblLayout w:type="fixed"/>
        <w:tblCellMar>
          <w:left w:w="70" w:type="dxa"/>
          <w:right w:w="70" w:type="dxa"/>
        </w:tblCellMar>
        <w:tblLook w:val="04A0" w:firstRow="1" w:lastRow="0" w:firstColumn="1" w:lastColumn="0" w:noHBand="0" w:noVBand="1"/>
      </w:tblPr>
      <w:tblGrid>
        <w:gridCol w:w="1126"/>
        <w:gridCol w:w="8986"/>
      </w:tblGrid>
      <w:tr w:rsidR="005730A4" w:rsidRPr="00941C2D" w14:paraId="1CD452F2" w14:textId="77777777" w:rsidTr="00731666">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7F7F7F"/>
            <w:vAlign w:val="center"/>
            <w:hideMark/>
          </w:tcPr>
          <w:p w14:paraId="7D400A33" w14:textId="77777777" w:rsidR="005730A4" w:rsidRPr="00941C2D" w:rsidRDefault="005730A4" w:rsidP="00731666">
            <w:pPr>
              <w:spacing w:after="0" w:line="240" w:lineRule="auto"/>
              <w:jc w:val="center"/>
              <w:rPr>
                <w:rFonts w:ascii="Arial" w:eastAsia="Times New Roman" w:hAnsi="Arial" w:cs="Arial"/>
                <w:b/>
                <w:bCs/>
                <w:i/>
                <w:iCs/>
                <w:color w:val="FFFFFF"/>
                <w:lang w:eastAsia="es-MX"/>
              </w:rPr>
            </w:pPr>
            <w:r w:rsidRPr="00941C2D">
              <w:rPr>
                <w:rFonts w:ascii="Arial" w:eastAsia="Times New Roman" w:hAnsi="Arial" w:cs="Arial"/>
                <w:b/>
                <w:bCs/>
                <w:i/>
                <w:iCs/>
                <w:color w:val="FFFFFF"/>
                <w:lang w:eastAsia="es-MX"/>
              </w:rPr>
              <w:lastRenderedPageBreak/>
              <w:t>Cuadro de texto No.  1. Planeación Estratégica</w:t>
            </w:r>
          </w:p>
        </w:tc>
      </w:tr>
      <w:tr w:rsidR="005730A4" w:rsidRPr="00941C2D" w14:paraId="0AB9E313" w14:textId="77777777" w:rsidTr="00731666">
        <w:trPr>
          <w:trHeight w:val="585"/>
        </w:trPr>
        <w:tc>
          <w:tcPr>
            <w:tcW w:w="557" w:type="pct"/>
            <w:tcBorders>
              <w:top w:val="nil"/>
              <w:left w:val="single" w:sz="8" w:space="0" w:color="auto"/>
              <w:bottom w:val="single" w:sz="8" w:space="0" w:color="000000"/>
              <w:right w:val="single" w:sz="8" w:space="0" w:color="auto"/>
            </w:tcBorders>
            <w:shd w:val="clear" w:color="auto" w:fill="auto"/>
            <w:vAlign w:val="center"/>
            <w:hideMark/>
          </w:tcPr>
          <w:p w14:paraId="187ED0AE" w14:textId="77777777" w:rsidR="005730A4" w:rsidRPr="00A50847" w:rsidRDefault="005730A4" w:rsidP="00731666">
            <w:pPr>
              <w:spacing w:after="0" w:line="240" w:lineRule="auto"/>
              <w:jc w:val="both"/>
              <w:rPr>
                <w:rFonts w:ascii="Arial" w:eastAsia="Times New Roman" w:hAnsi="Arial" w:cs="Arial"/>
                <w:bCs/>
                <w:color w:val="000000"/>
                <w:lang w:eastAsia="es-MX"/>
              </w:rPr>
            </w:pPr>
            <w:r w:rsidRPr="00A50847">
              <w:rPr>
                <w:rFonts w:ascii="Arial" w:eastAsia="Times New Roman" w:hAnsi="Arial" w:cs="Arial"/>
                <w:bCs/>
                <w:color w:val="000000"/>
                <w:lang w:eastAsia="es-MX"/>
              </w:rPr>
              <w:t>3.1</w:t>
            </w:r>
          </w:p>
        </w:tc>
        <w:tc>
          <w:tcPr>
            <w:tcW w:w="4443" w:type="pct"/>
            <w:tcBorders>
              <w:top w:val="nil"/>
              <w:left w:val="nil"/>
              <w:bottom w:val="single" w:sz="4" w:space="0" w:color="auto"/>
              <w:right w:val="single" w:sz="8" w:space="0" w:color="auto"/>
            </w:tcBorders>
            <w:shd w:val="clear" w:color="000000" w:fill="FFFFFF"/>
            <w:vAlign w:val="center"/>
            <w:hideMark/>
          </w:tcPr>
          <w:p w14:paraId="5418509E" w14:textId="77777777" w:rsidR="005730A4" w:rsidRDefault="005730A4" w:rsidP="00731666">
            <w:pPr>
              <w:spacing w:after="0" w:line="240" w:lineRule="auto"/>
              <w:jc w:val="both"/>
              <w:rPr>
                <w:rFonts w:ascii="Arial" w:eastAsia="Times New Roman" w:hAnsi="Arial" w:cs="Arial"/>
                <w:color w:val="000000"/>
                <w:lang w:eastAsia="es-MX"/>
              </w:rPr>
            </w:pPr>
            <w:r w:rsidRPr="00941C2D">
              <w:rPr>
                <w:rFonts w:ascii="Arial" w:eastAsia="Times New Roman" w:hAnsi="Arial" w:cs="Arial"/>
                <w:color w:val="000000"/>
                <w:lang w:eastAsia="es-MX"/>
              </w:rPr>
              <w:t xml:space="preserve">Contribución al </w:t>
            </w:r>
            <w:r w:rsidRPr="00941C2D">
              <w:rPr>
                <w:rFonts w:ascii="Arial" w:eastAsia="Times New Roman" w:hAnsi="Arial" w:cs="Arial"/>
                <w:b/>
                <w:bCs/>
                <w:color w:val="000000"/>
                <w:lang w:eastAsia="es-MX"/>
              </w:rPr>
              <w:t>Plan Nacional de Desarrollo 2013-2018</w:t>
            </w:r>
            <w:r w:rsidRPr="00941C2D">
              <w:rPr>
                <w:rFonts w:ascii="Arial" w:eastAsia="Times New Roman" w:hAnsi="Arial" w:cs="Arial"/>
                <w:color w:val="000000"/>
                <w:lang w:eastAsia="es-MX"/>
              </w:rPr>
              <w:t>, Objetivo, Estrategia o Línea de Acción</w:t>
            </w:r>
          </w:p>
          <w:p w14:paraId="43D99A16" w14:textId="77777777" w:rsidR="005730A4" w:rsidRDefault="005730A4" w:rsidP="00731666">
            <w:pPr>
              <w:spacing w:after="0" w:line="240" w:lineRule="auto"/>
              <w:jc w:val="both"/>
              <w:rPr>
                <w:rFonts w:ascii="Arial" w:eastAsia="Times New Roman" w:hAnsi="Arial" w:cs="Arial"/>
                <w:b/>
                <w:bCs/>
                <w:color w:val="000000"/>
                <w:lang w:eastAsia="es-MX"/>
              </w:rPr>
            </w:pPr>
            <w:r w:rsidRPr="00941C2D">
              <w:rPr>
                <w:rFonts w:ascii="Arial" w:eastAsia="Times New Roman" w:hAnsi="Arial" w:cs="Arial"/>
                <w:b/>
                <w:bCs/>
                <w:color w:val="000000"/>
                <w:lang w:eastAsia="es-MX"/>
              </w:rPr>
              <w:t>Meta: México con Educación de Calidad</w:t>
            </w:r>
          </w:p>
          <w:p w14:paraId="0DF90BEC" w14:textId="77777777" w:rsidR="005730A4" w:rsidRDefault="005730A4" w:rsidP="00731666">
            <w:pPr>
              <w:spacing w:after="0" w:line="240" w:lineRule="auto"/>
              <w:ind w:left="356"/>
              <w:jc w:val="both"/>
              <w:rPr>
                <w:rFonts w:ascii="Arial" w:eastAsia="Times New Roman" w:hAnsi="Arial" w:cs="Arial"/>
                <w:i/>
                <w:iCs/>
                <w:color w:val="000000"/>
                <w:lang w:eastAsia="es-MX"/>
              </w:rPr>
            </w:pPr>
            <w:r w:rsidRPr="00941C2D">
              <w:rPr>
                <w:rFonts w:ascii="Arial" w:eastAsia="Times New Roman" w:hAnsi="Arial" w:cs="Arial"/>
                <w:b/>
                <w:bCs/>
                <w:color w:val="000000"/>
                <w:lang w:eastAsia="es-MX"/>
              </w:rPr>
              <w:t>Objetivo 3.2.</w:t>
            </w:r>
            <w:r w:rsidRPr="00941C2D">
              <w:rPr>
                <w:rFonts w:ascii="Arial" w:eastAsia="Times New Roman" w:hAnsi="Arial" w:cs="Arial"/>
                <w:color w:val="000000"/>
                <w:lang w:eastAsia="es-MX"/>
              </w:rPr>
              <w:t>   </w:t>
            </w:r>
            <w:r w:rsidRPr="00941C2D">
              <w:rPr>
                <w:rFonts w:ascii="Arial" w:eastAsia="Times New Roman" w:hAnsi="Arial" w:cs="Arial"/>
                <w:i/>
                <w:iCs/>
                <w:color w:val="000000"/>
                <w:lang w:eastAsia="es-MX"/>
              </w:rPr>
              <w:t>Garantizar la inclusión y la equidad en el Sistema Educativo.</w:t>
            </w:r>
          </w:p>
          <w:p w14:paraId="264B0C9E" w14:textId="77777777" w:rsidR="005730A4" w:rsidRDefault="005730A4" w:rsidP="00731666">
            <w:pPr>
              <w:spacing w:after="0" w:line="240" w:lineRule="auto"/>
              <w:ind w:left="781"/>
              <w:jc w:val="both"/>
              <w:rPr>
                <w:rFonts w:ascii="Arial" w:eastAsia="Times New Roman" w:hAnsi="Arial" w:cs="Arial"/>
                <w:color w:val="000000"/>
                <w:lang w:eastAsia="es-MX"/>
              </w:rPr>
            </w:pPr>
            <w:r w:rsidRPr="00941C2D">
              <w:rPr>
                <w:rFonts w:ascii="Arial" w:eastAsia="Times New Roman" w:hAnsi="Arial" w:cs="Arial"/>
                <w:b/>
                <w:bCs/>
                <w:color w:val="000000"/>
                <w:lang w:eastAsia="es-MX"/>
              </w:rPr>
              <w:t>Estrategia3.2.1.</w:t>
            </w:r>
            <w:r w:rsidRPr="00941C2D">
              <w:rPr>
                <w:rFonts w:ascii="Arial" w:eastAsia="Times New Roman" w:hAnsi="Arial" w:cs="Arial"/>
                <w:color w:val="000000"/>
                <w:lang w:eastAsia="es-MX"/>
              </w:rPr>
              <w:t>  Ampliar las oportunidades de acceso a la educación en todas las regiones y sectores de la población.</w:t>
            </w:r>
          </w:p>
          <w:p w14:paraId="282FBF80" w14:textId="77777777" w:rsidR="005730A4" w:rsidRDefault="005730A4" w:rsidP="00731666">
            <w:pPr>
              <w:spacing w:after="0" w:line="240" w:lineRule="auto"/>
              <w:ind w:left="1065"/>
              <w:jc w:val="both"/>
              <w:rPr>
                <w:rFonts w:ascii="Arial" w:eastAsia="Times New Roman" w:hAnsi="Arial" w:cs="Arial"/>
                <w:b/>
                <w:bCs/>
                <w:color w:val="000000"/>
                <w:lang w:eastAsia="es-MX"/>
              </w:rPr>
            </w:pPr>
            <w:r w:rsidRPr="00941C2D">
              <w:rPr>
                <w:rFonts w:ascii="Arial" w:eastAsia="Times New Roman" w:hAnsi="Arial" w:cs="Arial"/>
                <w:b/>
                <w:bCs/>
                <w:color w:val="000000"/>
                <w:lang w:eastAsia="es-MX"/>
              </w:rPr>
              <w:t>Línea de acción</w:t>
            </w:r>
          </w:p>
          <w:p w14:paraId="4AD24A85" w14:textId="77777777" w:rsidR="005730A4" w:rsidRDefault="005730A4" w:rsidP="00731666">
            <w:pPr>
              <w:spacing w:after="0" w:line="240" w:lineRule="auto"/>
              <w:ind w:left="1490"/>
              <w:jc w:val="both"/>
              <w:rPr>
                <w:rFonts w:ascii="Arial" w:eastAsia="Times New Roman" w:hAnsi="Arial" w:cs="Arial"/>
                <w:color w:val="000000"/>
                <w:lang w:eastAsia="es-MX"/>
              </w:rPr>
            </w:pPr>
            <w:r w:rsidRPr="00941C2D">
              <w:rPr>
                <w:rFonts w:ascii="Arial" w:eastAsia="Times New Roman" w:hAnsi="Arial" w:cs="Arial"/>
                <w:color w:val="000000"/>
                <w:lang w:eastAsia="es-MX"/>
              </w:rPr>
              <w:t>•Fomentar la ampliación de la cobertura del programa de becas de educación media superior y superior.</w:t>
            </w:r>
          </w:p>
          <w:p w14:paraId="0081B2ED" w14:textId="77777777" w:rsidR="005730A4" w:rsidRPr="00941C2D" w:rsidRDefault="005730A4" w:rsidP="00731666">
            <w:pPr>
              <w:spacing w:after="0" w:line="240" w:lineRule="auto"/>
              <w:ind w:left="1490"/>
              <w:jc w:val="both"/>
              <w:rPr>
                <w:rFonts w:ascii="Arial" w:eastAsia="Times New Roman" w:hAnsi="Arial" w:cs="Arial"/>
                <w:color w:val="000000"/>
                <w:lang w:eastAsia="es-MX"/>
              </w:rPr>
            </w:pPr>
            <w:r w:rsidRPr="00941C2D">
              <w:rPr>
                <w:rFonts w:ascii="Arial" w:eastAsia="Times New Roman" w:hAnsi="Arial" w:cs="Arial"/>
                <w:color w:val="000000"/>
                <w:lang w:eastAsia="es-MX"/>
              </w:rPr>
              <w:t>• Establecer alianzas con instituciones de educación superior y organizaciones sociales, con el fin de disminuir el analfabetismo y el rezago educativo.</w:t>
            </w:r>
          </w:p>
        </w:tc>
      </w:tr>
      <w:tr w:rsidR="005730A4" w:rsidRPr="00941C2D" w14:paraId="3E4D05C0" w14:textId="77777777" w:rsidTr="00731666">
        <w:trPr>
          <w:trHeight w:val="585"/>
        </w:trPr>
        <w:tc>
          <w:tcPr>
            <w:tcW w:w="557" w:type="pct"/>
            <w:tcBorders>
              <w:top w:val="nil"/>
              <w:left w:val="single" w:sz="8" w:space="0" w:color="auto"/>
              <w:bottom w:val="nil"/>
              <w:right w:val="single" w:sz="8" w:space="0" w:color="auto"/>
            </w:tcBorders>
            <w:shd w:val="clear" w:color="000000" w:fill="FFFFFF"/>
            <w:noWrap/>
            <w:vAlign w:val="center"/>
            <w:hideMark/>
          </w:tcPr>
          <w:p w14:paraId="1849137E" w14:textId="77777777" w:rsidR="005730A4" w:rsidRPr="00A50847" w:rsidRDefault="005730A4" w:rsidP="00731666">
            <w:pPr>
              <w:spacing w:after="0" w:line="240" w:lineRule="auto"/>
              <w:rPr>
                <w:rFonts w:ascii="Arial" w:eastAsia="Times New Roman" w:hAnsi="Arial" w:cs="Arial"/>
                <w:bCs/>
                <w:color w:val="000000"/>
                <w:lang w:eastAsia="es-MX"/>
              </w:rPr>
            </w:pPr>
            <w:r w:rsidRPr="00A50847">
              <w:rPr>
                <w:rFonts w:ascii="Arial" w:eastAsia="Times New Roman" w:hAnsi="Arial" w:cs="Arial"/>
                <w:bCs/>
                <w:color w:val="000000"/>
                <w:lang w:eastAsia="es-MX"/>
              </w:rPr>
              <w:t>3.1.1</w:t>
            </w:r>
          </w:p>
        </w:tc>
        <w:tc>
          <w:tcPr>
            <w:tcW w:w="4443" w:type="pct"/>
            <w:tcBorders>
              <w:top w:val="nil"/>
              <w:left w:val="nil"/>
              <w:bottom w:val="nil"/>
              <w:right w:val="single" w:sz="8" w:space="0" w:color="auto"/>
            </w:tcBorders>
            <w:shd w:val="clear" w:color="000000" w:fill="FFFFFF"/>
            <w:vAlign w:val="center"/>
            <w:hideMark/>
          </w:tcPr>
          <w:p w14:paraId="467D819B" w14:textId="77777777" w:rsidR="005730A4" w:rsidRDefault="005730A4" w:rsidP="00731666">
            <w:pPr>
              <w:spacing w:after="0" w:line="240" w:lineRule="auto"/>
              <w:rPr>
                <w:rFonts w:ascii="Arial" w:eastAsia="Times New Roman" w:hAnsi="Arial" w:cs="Arial"/>
                <w:color w:val="000000"/>
                <w:lang w:eastAsia="es-MX"/>
              </w:rPr>
            </w:pPr>
            <w:r w:rsidRPr="00941C2D">
              <w:rPr>
                <w:rFonts w:ascii="Arial" w:eastAsia="Times New Roman" w:hAnsi="Arial" w:cs="Arial"/>
                <w:color w:val="000000"/>
                <w:lang w:eastAsia="es-MX"/>
              </w:rPr>
              <w:t xml:space="preserve">Contribución al </w:t>
            </w:r>
            <w:r w:rsidRPr="00941C2D">
              <w:rPr>
                <w:rFonts w:ascii="Arial" w:eastAsia="Times New Roman" w:hAnsi="Arial" w:cs="Arial"/>
                <w:b/>
                <w:bCs/>
                <w:color w:val="000000"/>
                <w:lang w:eastAsia="es-MX"/>
              </w:rPr>
              <w:t>Programa Sectorial Nacional</w:t>
            </w:r>
            <w:r w:rsidRPr="00941C2D">
              <w:rPr>
                <w:rFonts w:ascii="Arial" w:eastAsia="Times New Roman" w:hAnsi="Arial" w:cs="Arial"/>
                <w:color w:val="000000"/>
                <w:lang w:eastAsia="es-MX"/>
              </w:rPr>
              <w:t xml:space="preserve">, Objetivo, Estrategia y Línea de Acción (en caso de contar con uno)   </w:t>
            </w:r>
          </w:p>
          <w:p w14:paraId="57E1FBAD" w14:textId="77777777" w:rsidR="005730A4" w:rsidRDefault="005730A4" w:rsidP="00731666">
            <w:pPr>
              <w:spacing w:after="0" w:line="240" w:lineRule="auto"/>
              <w:rPr>
                <w:rFonts w:ascii="Arial" w:eastAsia="Times New Roman" w:hAnsi="Arial" w:cs="Arial"/>
                <w:color w:val="000000"/>
                <w:lang w:eastAsia="es-MX"/>
              </w:rPr>
            </w:pPr>
            <w:r w:rsidRPr="00941C2D">
              <w:rPr>
                <w:rFonts w:ascii="Arial" w:eastAsia="Times New Roman" w:hAnsi="Arial" w:cs="Arial"/>
                <w:b/>
                <w:bCs/>
                <w:color w:val="000000"/>
                <w:lang w:eastAsia="es-MX"/>
              </w:rPr>
              <w:t xml:space="preserve">Programa Sectorial: </w:t>
            </w:r>
            <w:r w:rsidRPr="00941C2D">
              <w:rPr>
                <w:rFonts w:ascii="Arial" w:eastAsia="Times New Roman" w:hAnsi="Arial" w:cs="Arial"/>
                <w:color w:val="000000"/>
                <w:lang w:eastAsia="es-MX"/>
              </w:rPr>
              <w:t xml:space="preserve">Programa Sectorial de Educación con Calidad </w:t>
            </w:r>
          </w:p>
          <w:p w14:paraId="1380EE46" w14:textId="77777777" w:rsidR="005730A4" w:rsidRDefault="005730A4" w:rsidP="00731666">
            <w:pPr>
              <w:spacing w:after="0" w:line="240" w:lineRule="auto"/>
              <w:ind w:left="356"/>
              <w:rPr>
                <w:rFonts w:ascii="Arial" w:eastAsia="Times New Roman" w:hAnsi="Arial" w:cs="Arial"/>
                <w:color w:val="000000"/>
                <w:lang w:eastAsia="es-MX"/>
              </w:rPr>
            </w:pPr>
            <w:r w:rsidRPr="00941C2D">
              <w:rPr>
                <w:rFonts w:ascii="Arial" w:eastAsia="Times New Roman" w:hAnsi="Arial" w:cs="Arial"/>
                <w:b/>
                <w:bCs/>
                <w:color w:val="000000"/>
                <w:lang w:eastAsia="es-MX"/>
              </w:rPr>
              <w:t xml:space="preserve">Tema: </w:t>
            </w:r>
            <w:r w:rsidRPr="00941C2D">
              <w:rPr>
                <w:rFonts w:ascii="Arial" w:eastAsia="Times New Roman" w:hAnsi="Arial" w:cs="Arial"/>
                <w:color w:val="000000"/>
                <w:lang w:eastAsia="es-MX"/>
              </w:rPr>
              <w:t xml:space="preserve"> Educación  de Adultos </w:t>
            </w:r>
          </w:p>
          <w:p w14:paraId="54419F69" w14:textId="77777777" w:rsidR="005730A4" w:rsidRDefault="005730A4" w:rsidP="00731666">
            <w:pPr>
              <w:spacing w:after="0" w:line="240" w:lineRule="auto"/>
              <w:ind w:left="781"/>
              <w:rPr>
                <w:rFonts w:ascii="Arial" w:eastAsia="Times New Roman" w:hAnsi="Arial" w:cs="Arial"/>
                <w:color w:val="000000"/>
                <w:lang w:eastAsia="es-MX"/>
              </w:rPr>
            </w:pPr>
            <w:r w:rsidRPr="00941C2D">
              <w:rPr>
                <w:rFonts w:ascii="Arial" w:eastAsia="Times New Roman" w:hAnsi="Arial" w:cs="Arial"/>
                <w:b/>
                <w:bCs/>
                <w:color w:val="000000"/>
                <w:lang w:eastAsia="es-MX"/>
              </w:rPr>
              <w:t>Objetivo:</w:t>
            </w:r>
            <w:r w:rsidRPr="00941C2D">
              <w:rPr>
                <w:rFonts w:ascii="Arial" w:eastAsia="Times New Roman" w:hAnsi="Arial" w:cs="Arial"/>
                <w:color w:val="000000"/>
                <w:lang w:eastAsia="es-MX"/>
              </w:rPr>
              <w:t xml:space="preserve"> </w:t>
            </w:r>
            <w:r w:rsidRPr="00941C2D">
              <w:rPr>
                <w:rFonts w:ascii="Arial" w:eastAsia="Times New Roman" w:hAnsi="Arial" w:cs="Arial"/>
                <w:b/>
                <w:bCs/>
                <w:color w:val="000000"/>
                <w:lang w:eastAsia="es-MX"/>
              </w:rPr>
              <w:t>2</w:t>
            </w:r>
            <w:r w:rsidRPr="00941C2D">
              <w:rPr>
                <w:rFonts w:ascii="Arial" w:eastAsia="Times New Roman" w:hAnsi="Arial" w:cs="Arial"/>
                <w:color w:val="000000"/>
                <w:lang w:eastAsia="es-MX"/>
              </w:rPr>
              <w:t xml:space="preserve"> Fortalecer la calidad y pertinencia de la educación media  superior, superior y formación para el trabajo, a fin de que contribuyan al desarrollo de México    </w:t>
            </w:r>
          </w:p>
          <w:p w14:paraId="748D70E2" w14:textId="77777777" w:rsidR="005730A4" w:rsidRDefault="005730A4" w:rsidP="00731666">
            <w:pPr>
              <w:spacing w:after="0" w:line="240" w:lineRule="auto"/>
              <w:ind w:left="1065"/>
              <w:rPr>
                <w:rFonts w:ascii="Arial" w:eastAsia="Times New Roman" w:hAnsi="Arial" w:cs="Arial"/>
                <w:color w:val="000000"/>
                <w:lang w:eastAsia="es-MX"/>
              </w:rPr>
            </w:pPr>
            <w:r w:rsidRPr="00941C2D">
              <w:rPr>
                <w:rFonts w:ascii="Arial" w:eastAsia="Times New Roman" w:hAnsi="Arial" w:cs="Arial"/>
                <w:b/>
                <w:bCs/>
                <w:color w:val="000000"/>
                <w:lang w:eastAsia="es-MX"/>
              </w:rPr>
              <w:t>Estrategia</w:t>
            </w:r>
            <w:r w:rsidRPr="00941C2D">
              <w:rPr>
                <w:rFonts w:ascii="Arial" w:eastAsia="Times New Roman" w:hAnsi="Arial" w:cs="Arial"/>
                <w:color w:val="000000"/>
                <w:lang w:eastAsia="es-MX"/>
              </w:rPr>
              <w:t xml:space="preserve"> </w:t>
            </w:r>
            <w:r w:rsidRPr="00941C2D">
              <w:rPr>
                <w:rFonts w:ascii="Arial" w:eastAsia="Times New Roman" w:hAnsi="Arial" w:cs="Arial"/>
                <w:b/>
                <w:bCs/>
                <w:color w:val="000000"/>
                <w:lang w:eastAsia="es-MX"/>
              </w:rPr>
              <w:t xml:space="preserve">2.1. </w:t>
            </w:r>
            <w:r w:rsidRPr="00941C2D">
              <w:rPr>
                <w:rFonts w:ascii="Arial" w:eastAsia="Times New Roman" w:hAnsi="Arial" w:cs="Arial"/>
                <w:color w:val="000000"/>
                <w:lang w:eastAsia="es-MX"/>
              </w:rPr>
              <w:t xml:space="preserve">Orientar y asegurar la calidad de los aprendizajes para fortalecer la formación integral en la educación media superior     </w:t>
            </w:r>
          </w:p>
          <w:p w14:paraId="713083F6" w14:textId="77777777" w:rsidR="005730A4" w:rsidRDefault="005730A4" w:rsidP="00731666">
            <w:pPr>
              <w:spacing w:after="0" w:line="240" w:lineRule="auto"/>
              <w:ind w:left="1348"/>
              <w:rPr>
                <w:rFonts w:ascii="Arial" w:eastAsia="Times New Roman" w:hAnsi="Arial" w:cs="Arial"/>
                <w:color w:val="000000"/>
                <w:lang w:eastAsia="es-MX"/>
              </w:rPr>
            </w:pPr>
            <w:r w:rsidRPr="00941C2D">
              <w:rPr>
                <w:rFonts w:ascii="Arial" w:eastAsia="Times New Roman" w:hAnsi="Arial" w:cs="Arial"/>
                <w:b/>
                <w:bCs/>
                <w:color w:val="000000"/>
                <w:lang w:eastAsia="es-MX"/>
              </w:rPr>
              <w:t>Líneas de acción</w:t>
            </w:r>
            <w:r w:rsidRPr="00941C2D">
              <w:rPr>
                <w:rFonts w:ascii="Arial" w:eastAsia="Times New Roman" w:hAnsi="Arial" w:cs="Arial"/>
                <w:color w:val="000000"/>
                <w:lang w:eastAsia="es-MX"/>
              </w:rPr>
              <w:t xml:space="preserve">  </w:t>
            </w:r>
          </w:p>
          <w:p w14:paraId="6D4369ED" w14:textId="77777777" w:rsidR="005730A4" w:rsidRDefault="005730A4" w:rsidP="00731666">
            <w:pPr>
              <w:spacing w:after="0" w:line="240" w:lineRule="auto"/>
              <w:ind w:left="1490"/>
              <w:rPr>
                <w:rFonts w:ascii="Arial" w:eastAsia="Times New Roman" w:hAnsi="Arial" w:cs="Arial"/>
                <w:color w:val="000000"/>
                <w:lang w:eastAsia="es-MX"/>
              </w:rPr>
            </w:pPr>
            <w:r w:rsidRPr="00941C2D">
              <w:rPr>
                <w:rFonts w:ascii="Arial" w:eastAsia="Times New Roman" w:hAnsi="Arial" w:cs="Arial"/>
                <w:color w:val="000000"/>
                <w:lang w:eastAsia="es-MX"/>
              </w:rPr>
              <w:t xml:space="preserve">• Vincular el aprendizaje de los estudiantes al desarrollo de competencias que exige el perfil de egreso del tipo medio superior.  </w:t>
            </w:r>
          </w:p>
          <w:p w14:paraId="4E43A926" w14:textId="77777777" w:rsidR="005730A4" w:rsidRDefault="005730A4" w:rsidP="00731666">
            <w:pPr>
              <w:spacing w:after="0" w:line="240" w:lineRule="auto"/>
              <w:ind w:left="1490"/>
              <w:rPr>
                <w:rFonts w:ascii="Arial" w:eastAsia="Times New Roman" w:hAnsi="Arial" w:cs="Arial"/>
                <w:color w:val="000000"/>
                <w:lang w:eastAsia="es-MX"/>
              </w:rPr>
            </w:pPr>
            <w:r w:rsidRPr="00941C2D">
              <w:rPr>
                <w:rFonts w:ascii="Arial" w:eastAsia="Times New Roman" w:hAnsi="Arial" w:cs="Arial"/>
                <w:color w:val="000000"/>
                <w:lang w:eastAsia="es-MX"/>
              </w:rPr>
              <w:t xml:space="preserve">•Definir niveles de desempeño de las competencias para la vida y el trabajo en todos los grados, niveles y modalidades de la educación media superior.  </w:t>
            </w:r>
          </w:p>
          <w:p w14:paraId="14BD00FB" w14:textId="77777777" w:rsidR="005730A4" w:rsidRDefault="005730A4" w:rsidP="00731666">
            <w:pPr>
              <w:spacing w:after="0" w:line="240" w:lineRule="auto"/>
              <w:ind w:left="1490"/>
              <w:rPr>
                <w:rFonts w:ascii="Arial" w:eastAsia="Times New Roman" w:hAnsi="Arial" w:cs="Arial"/>
                <w:color w:val="000000"/>
                <w:lang w:eastAsia="es-MX"/>
              </w:rPr>
            </w:pPr>
            <w:r w:rsidRPr="00941C2D">
              <w:rPr>
                <w:rFonts w:ascii="Arial" w:eastAsia="Times New Roman" w:hAnsi="Arial" w:cs="Arial"/>
                <w:color w:val="000000"/>
                <w:lang w:eastAsia="es-MX"/>
              </w:rPr>
              <w:t xml:space="preserve">• Promover la certificación de competencias relevantes que desarrollan los jóvenes en el tipo medio superior.    </w:t>
            </w:r>
          </w:p>
          <w:p w14:paraId="31DB5F6C" w14:textId="77777777" w:rsidR="005730A4" w:rsidRDefault="005730A4" w:rsidP="00731666">
            <w:pPr>
              <w:spacing w:after="0" w:line="240" w:lineRule="auto"/>
              <w:ind w:left="1490"/>
              <w:rPr>
                <w:rFonts w:ascii="Arial" w:eastAsia="Times New Roman" w:hAnsi="Arial" w:cs="Arial"/>
                <w:color w:val="000000"/>
                <w:lang w:eastAsia="es-MX"/>
              </w:rPr>
            </w:pPr>
            <w:r w:rsidRPr="00941C2D">
              <w:rPr>
                <w:rFonts w:ascii="Arial" w:eastAsia="Times New Roman" w:hAnsi="Arial" w:cs="Arial"/>
                <w:color w:val="000000"/>
                <w:lang w:eastAsia="es-MX"/>
              </w:rPr>
              <w:t>• Revisar el modelo educativo, apoyar la revisión y renovación curricular, las prácticas pedagógicas y los materiales educativos para mejorar el aprendizaje</w:t>
            </w:r>
            <w:r>
              <w:rPr>
                <w:rFonts w:ascii="Arial" w:eastAsia="Times New Roman" w:hAnsi="Arial" w:cs="Arial"/>
                <w:color w:val="000000"/>
                <w:lang w:eastAsia="es-MX"/>
              </w:rPr>
              <w:t>.</w:t>
            </w:r>
          </w:p>
          <w:p w14:paraId="47E87B97" w14:textId="77777777" w:rsidR="005730A4" w:rsidRDefault="005730A4" w:rsidP="00731666">
            <w:pPr>
              <w:spacing w:after="0" w:line="240" w:lineRule="auto"/>
              <w:ind w:left="1490"/>
              <w:rPr>
                <w:rFonts w:ascii="Arial" w:eastAsia="Times New Roman" w:hAnsi="Arial" w:cs="Arial"/>
                <w:color w:val="000000"/>
                <w:lang w:eastAsia="es-MX"/>
              </w:rPr>
            </w:pPr>
            <w:r w:rsidRPr="00941C2D">
              <w:rPr>
                <w:rFonts w:ascii="Arial" w:eastAsia="Times New Roman" w:hAnsi="Arial" w:cs="Arial"/>
                <w:color w:val="000000"/>
                <w:lang w:eastAsia="es-MX"/>
              </w:rPr>
              <w:t>• Fomentar una educación integral con actividades que contribuyan a mejorar la salud física y mental, en un ambiente libr</w:t>
            </w:r>
            <w:r>
              <w:rPr>
                <w:rFonts w:ascii="Arial" w:eastAsia="Times New Roman" w:hAnsi="Arial" w:cs="Arial"/>
                <w:color w:val="000000"/>
                <w:lang w:eastAsia="es-MX"/>
              </w:rPr>
              <w:t>e de discriminación y violencia</w:t>
            </w:r>
            <w:r w:rsidRPr="00941C2D">
              <w:rPr>
                <w:rFonts w:ascii="Arial" w:eastAsia="Times New Roman" w:hAnsi="Arial" w:cs="Arial"/>
                <w:color w:val="000000"/>
                <w:lang w:eastAsia="es-MX"/>
              </w:rPr>
              <w:t>.</w:t>
            </w:r>
          </w:p>
          <w:p w14:paraId="3CDA2307" w14:textId="77777777" w:rsidR="005730A4" w:rsidRDefault="005730A4" w:rsidP="00731666">
            <w:pPr>
              <w:spacing w:after="0" w:line="240" w:lineRule="auto"/>
              <w:ind w:left="1490"/>
              <w:rPr>
                <w:rFonts w:ascii="Arial" w:eastAsia="Times New Roman" w:hAnsi="Arial" w:cs="Arial"/>
                <w:color w:val="000000"/>
                <w:lang w:eastAsia="es-MX"/>
              </w:rPr>
            </w:pPr>
            <w:r w:rsidRPr="00941C2D">
              <w:rPr>
                <w:rFonts w:ascii="Arial" w:eastAsia="Times New Roman" w:hAnsi="Arial" w:cs="Arial"/>
                <w:color w:val="000000"/>
                <w:lang w:eastAsia="es-MX"/>
              </w:rPr>
              <w:t xml:space="preserve">• Utilizar los resultados de las evaluaciones de logro para orientar los programas de nivelación de estudiantes y de desarrollo profesional docente. </w:t>
            </w:r>
          </w:p>
          <w:p w14:paraId="177E8ED9" w14:textId="77777777" w:rsidR="005730A4" w:rsidRDefault="005730A4" w:rsidP="00731666">
            <w:pPr>
              <w:spacing w:after="0" w:line="240" w:lineRule="auto"/>
              <w:ind w:left="1490"/>
              <w:rPr>
                <w:rFonts w:ascii="Arial" w:eastAsia="Times New Roman" w:hAnsi="Arial" w:cs="Arial"/>
                <w:color w:val="000000"/>
                <w:lang w:eastAsia="es-MX"/>
              </w:rPr>
            </w:pPr>
            <w:r w:rsidRPr="00941C2D">
              <w:rPr>
                <w:rFonts w:ascii="Arial" w:eastAsia="Times New Roman" w:hAnsi="Arial" w:cs="Arial"/>
                <w:color w:val="000000"/>
                <w:lang w:eastAsia="es-MX"/>
              </w:rPr>
              <w:t xml:space="preserve">• Reducir de manera significativa el número de planteles que tienen una alta concentración de estudiantes de bajo rendimiento escolar      </w:t>
            </w:r>
          </w:p>
          <w:p w14:paraId="6D3AE35C" w14:textId="77777777" w:rsidR="005730A4" w:rsidRDefault="005730A4" w:rsidP="00731666">
            <w:pPr>
              <w:spacing w:after="0" w:line="240" w:lineRule="auto"/>
              <w:ind w:left="1490"/>
              <w:rPr>
                <w:rFonts w:ascii="Arial" w:eastAsia="Times New Roman" w:hAnsi="Arial" w:cs="Arial"/>
                <w:color w:val="000000"/>
                <w:lang w:eastAsia="es-MX"/>
              </w:rPr>
            </w:pPr>
            <w:r w:rsidRPr="00941C2D">
              <w:rPr>
                <w:rFonts w:ascii="Arial" w:eastAsia="Times New Roman" w:hAnsi="Arial" w:cs="Arial"/>
                <w:color w:val="000000"/>
                <w:lang w:eastAsia="es-MX"/>
              </w:rPr>
              <w:t xml:space="preserve">• Llevar a cabo prácticas de planeación participativa en los planteles de educación media superior, para mejorar los aprendizajes y resultados educativos.     </w:t>
            </w:r>
          </w:p>
          <w:p w14:paraId="07313A09" w14:textId="77777777" w:rsidR="005730A4" w:rsidRDefault="005730A4" w:rsidP="00731666">
            <w:pPr>
              <w:spacing w:after="0" w:line="240" w:lineRule="auto"/>
              <w:ind w:left="1065"/>
              <w:rPr>
                <w:rFonts w:ascii="Arial" w:eastAsia="Times New Roman" w:hAnsi="Arial" w:cs="Arial"/>
                <w:color w:val="000000"/>
                <w:lang w:eastAsia="es-MX"/>
              </w:rPr>
            </w:pPr>
            <w:r w:rsidRPr="00941C2D">
              <w:rPr>
                <w:rFonts w:ascii="Arial" w:eastAsia="Times New Roman" w:hAnsi="Arial" w:cs="Arial"/>
                <w:b/>
                <w:bCs/>
                <w:color w:val="000000"/>
                <w:lang w:eastAsia="es-MX"/>
              </w:rPr>
              <w:t>Estrategia 2.5.</w:t>
            </w:r>
            <w:r w:rsidRPr="00941C2D">
              <w:rPr>
                <w:rFonts w:ascii="Arial" w:eastAsia="Times New Roman" w:hAnsi="Arial" w:cs="Arial"/>
                <w:color w:val="000000"/>
                <w:lang w:eastAsia="es-MX"/>
              </w:rPr>
              <w:t xml:space="preserve"> Fortalecer la pertinencia de la capacitación para el trabajo, la educación media superior y la educación superior para responder a los requerimientos del país.</w:t>
            </w:r>
          </w:p>
          <w:p w14:paraId="068C1742" w14:textId="77777777" w:rsidR="005730A4" w:rsidRDefault="005730A4" w:rsidP="00731666">
            <w:pPr>
              <w:spacing w:after="0" w:line="240" w:lineRule="auto"/>
              <w:ind w:left="1348"/>
              <w:rPr>
                <w:rFonts w:ascii="Arial" w:eastAsia="Times New Roman" w:hAnsi="Arial" w:cs="Arial"/>
                <w:b/>
                <w:bCs/>
                <w:color w:val="000000"/>
                <w:lang w:eastAsia="es-MX"/>
              </w:rPr>
            </w:pPr>
            <w:r w:rsidRPr="00941C2D">
              <w:rPr>
                <w:rFonts w:ascii="Arial" w:eastAsia="Times New Roman" w:hAnsi="Arial" w:cs="Arial"/>
                <w:b/>
                <w:bCs/>
                <w:color w:val="000000"/>
                <w:lang w:eastAsia="es-MX"/>
              </w:rPr>
              <w:t>Líneas de acción</w:t>
            </w:r>
          </w:p>
          <w:p w14:paraId="4764E3FE" w14:textId="77777777" w:rsidR="005730A4" w:rsidRDefault="005730A4" w:rsidP="00731666">
            <w:pPr>
              <w:spacing w:after="0" w:line="240" w:lineRule="auto"/>
              <w:ind w:left="1490"/>
              <w:rPr>
                <w:rFonts w:ascii="Arial" w:eastAsia="Times New Roman" w:hAnsi="Arial" w:cs="Arial"/>
                <w:color w:val="000000"/>
                <w:lang w:eastAsia="es-MX"/>
              </w:rPr>
            </w:pPr>
            <w:r w:rsidRPr="00941C2D">
              <w:rPr>
                <w:rFonts w:ascii="Arial" w:eastAsia="Times New Roman" w:hAnsi="Arial" w:cs="Arial"/>
                <w:color w:val="000000"/>
                <w:lang w:eastAsia="es-MX"/>
              </w:rPr>
              <w:t xml:space="preserve">• Promover la diversidad de la oferta educativa para que ésta sea </w:t>
            </w:r>
            <w:r w:rsidRPr="00941C2D">
              <w:rPr>
                <w:rFonts w:ascii="Arial" w:eastAsia="Times New Roman" w:hAnsi="Arial" w:cs="Arial"/>
                <w:color w:val="000000"/>
                <w:lang w:eastAsia="es-MX"/>
              </w:rPr>
              <w:lastRenderedPageBreak/>
              <w:t xml:space="preserve">pertinente a los distintos requerimientos sociales, ambientales y productivos.   </w:t>
            </w:r>
          </w:p>
          <w:p w14:paraId="048B56C7" w14:textId="77777777" w:rsidR="005730A4" w:rsidRDefault="005730A4" w:rsidP="00731666">
            <w:pPr>
              <w:spacing w:after="0" w:line="240" w:lineRule="auto"/>
              <w:ind w:left="1490"/>
              <w:rPr>
                <w:rFonts w:ascii="Arial" w:eastAsia="Times New Roman" w:hAnsi="Arial" w:cs="Arial"/>
                <w:color w:val="000000"/>
                <w:lang w:eastAsia="es-MX"/>
              </w:rPr>
            </w:pPr>
            <w:r w:rsidRPr="00941C2D">
              <w:rPr>
                <w:rFonts w:ascii="Arial" w:eastAsia="Times New Roman" w:hAnsi="Arial" w:cs="Arial"/>
                <w:color w:val="000000"/>
                <w:lang w:eastAsia="es-MX"/>
              </w:rPr>
              <w:t xml:space="preserve">• Fortalecer la cooperación educación-empresa para favorecer la actualización de planes y programas de estudio, la empleabilidad de los jóvenes y la innovación.      </w:t>
            </w:r>
          </w:p>
          <w:p w14:paraId="708CB90D" w14:textId="77777777" w:rsidR="005730A4" w:rsidRDefault="005730A4" w:rsidP="00731666">
            <w:pPr>
              <w:spacing w:after="0" w:line="240" w:lineRule="auto"/>
              <w:ind w:left="1490"/>
              <w:rPr>
                <w:rFonts w:ascii="Arial" w:eastAsia="Times New Roman" w:hAnsi="Arial" w:cs="Arial"/>
                <w:color w:val="000000"/>
                <w:lang w:eastAsia="es-MX"/>
              </w:rPr>
            </w:pPr>
            <w:r w:rsidRPr="00941C2D">
              <w:rPr>
                <w:rFonts w:ascii="Arial" w:eastAsia="Times New Roman" w:hAnsi="Arial" w:cs="Arial"/>
                <w:color w:val="000000"/>
                <w:lang w:eastAsia="es-MX"/>
              </w:rPr>
              <w:t xml:space="preserve">• Realizar periódicamente estudios, diagnósticos y prospectivas del mercado laboral para orientar la oferta educativa.     </w:t>
            </w:r>
          </w:p>
          <w:p w14:paraId="61A420BB" w14:textId="77777777" w:rsidR="005730A4" w:rsidRDefault="005730A4" w:rsidP="00731666">
            <w:pPr>
              <w:spacing w:after="0" w:line="240" w:lineRule="auto"/>
              <w:ind w:left="1490"/>
              <w:rPr>
                <w:rFonts w:ascii="Arial" w:eastAsia="Times New Roman" w:hAnsi="Arial" w:cs="Arial"/>
                <w:color w:val="000000"/>
                <w:lang w:eastAsia="es-MX"/>
              </w:rPr>
            </w:pPr>
            <w:r w:rsidRPr="00941C2D">
              <w:rPr>
                <w:rFonts w:ascii="Arial" w:eastAsia="Times New Roman" w:hAnsi="Arial" w:cs="Arial"/>
                <w:color w:val="000000"/>
                <w:lang w:eastAsia="es-MX"/>
              </w:rPr>
              <w:t xml:space="preserve">• Crear un sistema de seguimiento de egresados para brindar información sobre las áreas de oportunidad laboral en los ámbitos nacional y regional. </w:t>
            </w:r>
          </w:p>
          <w:p w14:paraId="70888D42" w14:textId="77777777" w:rsidR="005730A4" w:rsidRDefault="005730A4" w:rsidP="00731666">
            <w:pPr>
              <w:spacing w:after="0" w:line="240" w:lineRule="auto"/>
              <w:ind w:left="1490"/>
              <w:rPr>
                <w:rFonts w:ascii="Arial" w:eastAsia="Times New Roman" w:hAnsi="Arial" w:cs="Arial"/>
                <w:color w:val="000000"/>
                <w:lang w:eastAsia="es-MX"/>
              </w:rPr>
            </w:pPr>
            <w:r w:rsidRPr="00941C2D">
              <w:rPr>
                <w:rFonts w:ascii="Arial" w:eastAsia="Times New Roman" w:hAnsi="Arial" w:cs="Arial"/>
                <w:color w:val="000000"/>
                <w:lang w:eastAsia="es-MX"/>
              </w:rPr>
              <w:t xml:space="preserve">• Desarrollar metodologías para medir el alcance de la vinculación de los planteles educativos con el sector productivo.     </w:t>
            </w:r>
          </w:p>
          <w:p w14:paraId="41A00953" w14:textId="77777777" w:rsidR="005730A4" w:rsidRDefault="005730A4" w:rsidP="00731666">
            <w:pPr>
              <w:spacing w:after="0" w:line="240" w:lineRule="auto"/>
              <w:ind w:left="1490"/>
              <w:rPr>
                <w:rFonts w:ascii="Arial" w:eastAsia="Times New Roman" w:hAnsi="Arial" w:cs="Arial"/>
                <w:color w:val="000000"/>
                <w:lang w:eastAsia="es-MX"/>
              </w:rPr>
            </w:pPr>
            <w:r w:rsidRPr="00941C2D">
              <w:rPr>
                <w:rFonts w:ascii="Arial" w:eastAsia="Times New Roman" w:hAnsi="Arial" w:cs="Arial"/>
                <w:color w:val="000000"/>
                <w:lang w:eastAsia="es-MX"/>
              </w:rPr>
              <w:t xml:space="preserve">• Impulsar la formación dual y otros esquemas que permitan la acreditación parcial de estudios en las empresas.    </w:t>
            </w:r>
          </w:p>
          <w:p w14:paraId="339281CE" w14:textId="77777777" w:rsidR="005730A4" w:rsidRDefault="005730A4" w:rsidP="00731666">
            <w:pPr>
              <w:spacing w:after="0" w:line="240" w:lineRule="auto"/>
              <w:ind w:left="1490"/>
              <w:rPr>
                <w:rFonts w:ascii="Arial" w:eastAsia="Times New Roman" w:hAnsi="Arial" w:cs="Arial"/>
                <w:color w:val="000000"/>
                <w:lang w:eastAsia="es-MX"/>
              </w:rPr>
            </w:pPr>
            <w:r w:rsidRPr="00941C2D">
              <w:rPr>
                <w:rFonts w:ascii="Arial" w:eastAsia="Times New Roman" w:hAnsi="Arial" w:cs="Arial"/>
                <w:color w:val="000000"/>
                <w:lang w:eastAsia="es-MX"/>
              </w:rPr>
              <w:t xml:space="preserve">• Impulsar las prácticas profesionales y los programas de pasantías o estadías en el espacio de trabajo.   </w:t>
            </w:r>
          </w:p>
          <w:p w14:paraId="168A8EB6" w14:textId="77777777" w:rsidR="005730A4" w:rsidRDefault="005730A4" w:rsidP="00731666">
            <w:pPr>
              <w:spacing w:after="0" w:line="240" w:lineRule="auto"/>
              <w:ind w:left="1490"/>
              <w:rPr>
                <w:rFonts w:ascii="Arial" w:eastAsia="Times New Roman" w:hAnsi="Arial" w:cs="Arial"/>
                <w:color w:val="000000"/>
                <w:lang w:eastAsia="es-MX"/>
              </w:rPr>
            </w:pPr>
            <w:r w:rsidRPr="00941C2D">
              <w:rPr>
                <w:rFonts w:ascii="Arial" w:eastAsia="Times New Roman" w:hAnsi="Arial" w:cs="Arial"/>
                <w:color w:val="000000"/>
                <w:lang w:eastAsia="es-MX"/>
              </w:rPr>
              <w:t xml:space="preserve">• Impulsar el reconocimiento de las competencias adquiridas en el trabajo o de forma autodidacta en el sistema educativo nacional. </w:t>
            </w:r>
          </w:p>
          <w:p w14:paraId="5C918B8C" w14:textId="77777777" w:rsidR="005730A4" w:rsidRDefault="005730A4" w:rsidP="00731666">
            <w:pPr>
              <w:spacing w:after="0" w:line="240" w:lineRule="auto"/>
              <w:ind w:left="1490"/>
              <w:rPr>
                <w:rFonts w:ascii="Arial" w:eastAsia="Times New Roman" w:hAnsi="Arial" w:cs="Arial"/>
                <w:color w:val="000000"/>
                <w:lang w:eastAsia="es-MX"/>
              </w:rPr>
            </w:pPr>
            <w:r w:rsidRPr="00941C2D">
              <w:rPr>
                <w:rFonts w:ascii="Arial" w:eastAsia="Times New Roman" w:hAnsi="Arial" w:cs="Arial"/>
                <w:color w:val="000000"/>
                <w:lang w:eastAsia="es-MX"/>
              </w:rPr>
              <w:t xml:space="preserve">Establecer sistemas de equivalencias de créditos entre la formación para el trabajo y la educación formal.   </w:t>
            </w:r>
          </w:p>
          <w:p w14:paraId="56A352E0" w14:textId="77777777" w:rsidR="005730A4" w:rsidRDefault="005730A4" w:rsidP="00731666">
            <w:pPr>
              <w:spacing w:after="0" w:line="240" w:lineRule="auto"/>
              <w:ind w:left="1490"/>
              <w:rPr>
                <w:rFonts w:ascii="Arial" w:eastAsia="Times New Roman" w:hAnsi="Arial" w:cs="Arial"/>
                <w:color w:val="000000"/>
                <w:lang w:eastAsia="es-MX"/>
              </w:rPr>
            </w:pPr>
            <w:r w:rsidRPr="00941C2D">
              <w:rPr>
                <w:rFonts w:ascii="Arial" w:eastAsia="Times New Roman" w:hAnsi="Arial" w:cs="Arial"/>
                <w:color w:val="000000"/>
                <w:lang w:eastAsia="es-MX"/>
              </w:rPr>
              <w:t xml:space="preserve">• Desarrollar programas de orientación vocacional que orienten la reflexión de los jóvenes y les brinden información sobre las diversas opciones profesionales.   </w:t>
            </w:r>
          </w:p>
          <w:p w14:paraId="52AF2D1F" w14:textId="77777777" w:rsidR="005730A4" w:rsidRDefault="005730A4" w:rsidP="00731666">
            <w:pPr>
              <w:spacing w:after="0" w:line="240" w:lineRule="auto"/>
              <w:ind w:left="1065"/>
              <w:rPr>
                <w:rFonts w:ascii="Arial" w:eastAsia="Times New Roman" w:hAnsi="Arial" w:cs="Arial"/>
                <w:color w:val="000000"/>
                <w:lang w:eastAsia="es-MX"/>
              </w:rPr>
            </w:pPr>
            <w:r w:rsidRPr="00941C2D">
              <w:rPr>
                <w:rFonts w:ascii="Arial" w:eastAsia="Times New Roman" w:hAnsi="Arial" w:cs="Arial"/>
                <w:b/>
                <w:bCs/>
                <w:color w:val="000000"/>
                <w:lang w:eastAsia="es-MX"/>
              </w:rPr>
              <w:t>Estrategia 2.7</w:t>
            </w:r>
            <w:r w:rsidRPr="00941C2D">
              <w:rPr>
                <w:rFonts w:ascii="Arial" w:eastAsia="Times New Roman" w:hAnsi="Arial" w:cs="Arial"/>
                <w:color w:val="000000"/>
                <w:lang w:eastAsia="es-MX"/>
              </w:rPr>
              <w:t>. Ampliar y mejorar la infraestructura y el equipamiento de la educación media superior, educación superior y capacitación para el trabajo</w:t>
            </w:r>
            <w:r>
              <w:rPr>
                <w:rFonts w:ascii="Arial" w:eastAsia="Times New Roman" w:hAnsi="Arial" w:cs="Arial"/>
                <w:color w:val="000000"/>
                <w:lang w:eastAsia="es-MX"/>
              </w:rPr>
              <w:t>.</w:t>
            </w:r>
          </w:p>
          <w:p w14:paraId="2562DE9F" w14:textId="77777777" w:rsidR="005730A4" w:rsidRDefault="005730A4" w:rsidP="00731666">
            <w:pPr>
              <w:spacing w:after="0" w:line="240" w:lineRule="auto"/>
              <w:ind w:firstLine="1348"/>
              <w:rPr>
                <w:rFonts w:ascii="Arial" w:eastAsia="Times New Roman" w:hAnsi="Arial" w:cs="Arial"/>
                <w:color w:val="000000"/>
                <w:lang w:eastAsia="es-MX"/>
              </w:rPr>
            </w:pPr>
            <w:r w:rsidRPr="00941C2D">
              <w:rPr>
                <w:rFonts w:ascii="Arial" w:eastAsia="Times New Roman" w:hAnsi="Arial" w:cs="Arial"/>
                <w:b/>
                <w:bCs/>
                <w:color w:val="000000"/>
                <w:lang w:eastAsia="es-MX"/>
              </w:rPr>
              <w:t>Líneas de acción</w:t>
            </w:r>
            <w:r w:rsidRPr="00941C2D">
              <w:rPr>
                <w:rFonts w:ascii="Arial" w:eastAsia="Times New Roman" w:hAnsi="Arial" w:cs="Arial"/>
                <w:color w:val="000000"/>
                <w:lang w:eastAsia="es-MX"/>
              </w:rPr>
              <w:t xml:space="preserve">    </w:t>
            </w:r>
          </w:p>
          <w:p w14:paraId="5D0343DD" w14:textId="77777777" w:rsidR="005730A4" w:rsidRDefault="005730A4" w:rsidP="00731666">
            <w:pPr>
              <w:spacing w:after="0" w:line="240" w:lineRule="auto"/>
              <w:ind w:left="1490" w:firstLine="142"/>
              <w:rPr>
                <w:rFonts w:ascii="Arial" w:eastAsia="Times New Roman" w:hAnsi="Arial" w:cs="Arial"/>
                <w:color w:val="000000"/>
                <w:lang w:eastAsia="es-MX"/>
              </w:rPr>
            </w:pPr>
            <w:r w:rsidRPr="00941C2D">
              <w:rPr>
                <w:rFonts w:ascii="Arial" w:eastAsia="Times New Roman" w:hAnsi="Arial" w:cs="Arial"/>
                <w:color w:val="000000"/>
                <w:lang w:eastAsia="es-MX"/>
              </w:rPr>
              <w:t xml:space="preserve">• Impulsar la construcción, ampliación y mejora de planteles de educación media superior y superior para aumentar la cobertura.  </w:t>
            </w:r>
          </w:p>
          <w:p w14:paraId="614F67C6" w14:textId="77777777" w:rsidR="005730A4" w:rsidRPr="00941C2D" w:rsidRDefault="005730A4" w:rsidP="00731666">
            <w:pPr>
              <w:spacing w:after="0" w:line="240" w:lineRule="auto"/>
              <w:ind w:left="1490"/>
              <w:rPr>
                <w:rFonts w:ascii="Arial" w:eastAsia="Times New Roman" w:hAnsi="Arial" w:cs="Arial"/>
                <w:color w:val="000000"/>
                <w:lang w:eastAsia="es-MX"/>
              </w:rPr>
            </w:pPr>
            <w:r w:rsidRPr="00941C2D">
              <w:rPr>
                <w:rFonts w:ascii="Arial" w:eastAsia="Times New Roman" w:hAnsi="Arial" w:cs="Arial"/>
                <w:color w:val="000000"/>
                <w:lang w:eastAsia="es-MX"/>
              </w:rPr>
              <w:t>•</w:t>
            </w:r>
            <w:r>
              <w:rPr>
                <w:rFonts w:ascii="Arial" w:eastAsia="Times New Roman" w:hAnsi="Arial" w:cs="Arial"/>
                <w:color w:val="000000"/>
                <w:lang w:eastAsia="es-MX"/>
              </w:rPr>
              <w:t xml:space="preserve"> </w:t>
            </w:r>
            <w:r w:rsidRPr="00941C2D">
              <w:rPr>
                <w:rFonts w:ascii="Arial" w:eastAsia="Times New Roman" w:hAnsi="Arial" w:cs="Arial"/>
                <w:color w:val="000000"/>
                <w:lang w:eastAsia="es-MX"/>
              </w:rPr>
              <w:t xml:space="preserve">Establecer estándares mínimos para infraestructura, equipamiento y conectividad por modalidad en educación media superior.               </w:t>
            </w:r>
          </w:p>
        </w:tc>
      </w:tr>
      <w:tr w:rsidR="005730A4" w:rsidRPr="00941C2D" w14:paraId="1A8DA40B" w14:textId="77777777" w:rsidTr="00731666">
        <w:trPr>
          <w:trHeight w:val="300"/>
        </w:trPr>
        <w:tc>
          <w:tcPr>
            <w:tcW w:w="557" w:type="pct"/>
            <w:tcBorders>
              <w:top w:val="nil"/>
              <w:left w:val="single" w:sz="8" w:space="0" w:color="auto"/>
              <w:bottom w:val="nil"/>
              <w:right w:val="single" w:sz="8" w:space="0" w:color="auto"/>
            </w:tcBorders>
            <w:shd w:val="clear" w:color="000000" w:fill="FFFFFF"/>
            <w:noWrap/>
            <w:vAlign w:val="center"/>
            <w:hideMark/>
          </w:tcPr>
          <w:p w14:paraId="2BE26307" w14:textId="77777777" w:rsidR="005730A4" w:rsidRPr="00941C2D" w:rsidRDefault="005730A4" w:rsidP="00731666">
            <w:pPr>
              <w:spacing w:after="0" w:line="240" w:lineRule="auto"/>
              <w:rPr>
                <w:rFonts w:ascii="Arial" w:eastAsia="Times New Roman" w:hAnsi="Arial" w:cs="Arial"/>
                <w:b/>
                <w:bCs/>
                <w:color w:val="000000"/>
                <w:lang w:eastAsia="es-MX"/>
              </w:rPr>
            </w:pPr>
            <w:r w:rsidRPr="00941C2D">
              <w:rPr>
                <w:rFonts w:ascii="Arial" w:eastAsia="Times New Roman" w:hAnsi="Arial" w:cs="Arial"/>
                <w:b/>
                <w:bCs/>
                <w:color w:val="000000"/>
                <w:lang w:eastAsia="es-MX"/>
              </w:rPr>
              <w:lastRenderedPageBreak/>
              <w:t> </w:t>
            </w:r>
          </w:p>
        </w:tc>
        <w:tc>
          <w:tcPr>
            <w:tcW w:w="4443" w:type="pct"/>
            <w:tcBorders>
              <w:top w:val="nil"/>
              <w:left w:val="nil"/>
              <w:bottom w:val="nil"/>
              <w:right w:val="single" w:sz="8" w:space="0" w:color="auto"/>
            </w:tcBorders>
            <w:shd w:val="clear" w:color="000000" w:fill="FFFFFF"/>
            <w:noWrap/>
            <w:vAlign w:val="center"/>
            <w:hideMark/>
          </w:tcPr>
          <w:p w14:paraId="26FDD9F0" w14:textId="471426BC" w:rsidR="005730A4" w:rsidRDefault="00311E01" w:rsidP="00731666">
            <w:pPr>
              <w:spacing w:after="0" w:line="240" w:lineRule="auto"/>
              <w:ind w:left="1490" w:firstLine="142"/>
              <w:rPr>
                <w:rFonts w:ascii="Arial" w:eastAsia="Times New Roman" w:hAnsi="Arial" w:cs="Arial"/>
                <w:color w:val="000000"/>
                <w:lang w:eastAsia="es-MX"/>
              </w:rPr>
            </w:pPr>
            <w:r w:rsidRPr="00941C2D">
              <w:rPr>
                <w:rFonts w:ascii="Arial" w:eastAsia="Times New Roman" w:hAnsi="Arial" w:cs="Arial"/>
                <w:color w:val="000000"/>
                <w:lang w:eastAsia="es-MX"/>
              </w:rPr>
              <w:t>• Elaborar</w:t>
            </w:r>
            <w:r w:rsidR="005730A4" w:rsidRPr="00941C2D">
              <w:rPr>
                <w:rFonts w:ascii="Arial" w:eastAsia="Times New Roman" w:hAnsi="Arial" w:cs="Arial"/>
                <w:color w:val="000000"/>
                <w:lang w:eastAsia="es-MX"/>
              </w:rPr>
              <w:t xml:space="preserve"> y mantener actualizado, conjuntamente con los estados, un inventario de la infraestructura y del equipamiento de las escuelas de educación media superior.</w:t>
            </w:r>
          </w:p>
          <w:p w14:paraId="739E9038" w14:textId="1761440A" w:rsidR="005730A4" w:rsidRDefault="00311E01" w:rsidP="00731666">
            <w:pPr>
              <w:spacing w:after="0" w:line="240" w:lineRule="auto"/>
              <w:ind w:left="1490" w:firstLine="142"/>
              <w:rPr>
                <w:rFonts w:ascii="Arial" w:eastAsia="Times New Roman" w:hAnsi="Arial" w:cs="Arial"/>
                <w:color w:val="000000"/>
                <w:lang w:eastAsia="es-MX"/>
              </w:rPr>
            </w:pPr>
            <w:r w:rsidRPr="00941C2D">
              <w:rPr>
                <w:rFonts w:ascii="Arial" w:eastAsia="Times New Roman" w:hAnsi="Arial" w:cs="Arial"/>
                <w:color w:val="000000"/>
                <w:lang w:eastAsia="es-MX"/>
              </w:rPr>
              <w:t>• Elaborar</w:t>
            </w:r>
            <w:r w:rsidR="005730A4" w:rsidRPr="00941C2D">
              <w:rPr>
                <w:rFonts w:ascii="Arial" w:eastAsia="Times New Roman" w:hAnsi="Arial" w:cs="Arial"/>
                <w:color w:val="000000"/>
                <w:lang w:eastAsia="es-MX"/>
              </w:rPr>
              <w:t xml:space="preserve"> y mantener actualizado, conjuntamente con los estados, un inventario de la infraestructura y del equipamiento de las escuelas de educación media superior.</w:t>
            </w:r>
          </w:p>
          <w:p w14:paraId="250FB1DA" w14:textId="714CAF9E" w:rsidR="005730A4" w:rsidRDefault="00311E01" w:rsidP="00731666">
            <w:pPr>
              <w:spacing w:after="0" w:line="240" w:lineRule="auto"/>
              <w:ind w:left="1490" w:firstLine="142"/>
              <w:rPr>
                <w:rFonts w:ascii="Arial" w:eastAsia="Times New Roman" w:hAnsi="Arial" w:cs="Arial"/>
                <w:color w:val="000000"/>
                <w:lang w:eastAsia="es-MX"/>
              </w:rPr>
            </w:pPr>
            <w:r w:rsidRPr="00941C2D">
              <w:rPr>
                <w:rFonts w:ascii="Arial" w:eastAsia="Times New Roman" w:hAnsi="Arial" w:cs="Arial"/>
                <w:color w:val="000000"/>
                <w:lang w:eastAsia="es-MX"/>
              </w:rPr>
              <w:t>• Elaborar</w:t>
            </w:r>
            <w:r w:rsidR="005730A4" w:rsidRPr="00941C2D">
              <w:rPr>
                <w:rFonts w:ascii="Arial" w:eastAsia="Times New Roman" w:hAnsi="Arial" w:cs="Arial"/>
                <w:color w:val="000000"/>
                <w:lang w:eastAsia="es-MX"/>
              </w:rPr>
              <w:t xml:space="preserve"> y mantener actualizado, conjuntamente con los estados, un inventario de la infraestructura y del equipamiento de las escuelas de educación media superior.</w:t>
            </w:r>
          </w:p>
          <w:p w14:paraId="6626B543" w14:textId="77777777" w:rsidR="005730A4" w:rsidRDefault="005730A4" w:rsidP="00731666">
            <w:pPr>
              <w:spacing w:after="0" w:line="240" w:lineRule="auto"/>
              <w:ind w:left="1490" w:firstLine="142"/>
              <w:rPr>
                <w:rFonts w:ascii="Arial" w:eastAsia="Times New Roman" w:hAnsi="Arial" w:cs="Arial"/>
                <w:color w:val="000000"/>
                <w:lang w:eastAsia="es-MX"/>
              </w:rPr>
            </w:pPr>
            <w:r w:rsidRPr="00941C2D">
              <w:rPr>
                <w:rFonts w:ascii="Arial" w:eastAsia="Times New Roman" w:hAnsi="Arial" w:cs="Arial"/>
                <w:color w:val="000000"/>
                <w:lang w:eastAsia="es-MX"/>
              </w:rPr>
              <w:t>• Priorizar las inversiones destinadas a la ampliación de la infraestructura física en las escuelas que tengan espacio y cuyo modelo educativo lo permita.</w:t>
            </w:r>
          </w:p>
          <w:p w14:paraId="7604A699" w14:textId="77777777" w:rsidR="005730A4" w:rsidRDefault="005730A4" w:rsidP="00731666">
            <w:pPr>
              <w:spacing w:after="0" w:line="240" w:lineRule="auto"/>
              <w:ind w:left="1490" w:firstLine="142"/>
              <w:rPr>
                <w:rFonts w:ascii="Arial" w:eastAsia="Times New Roman" w:hAnsi="Arial" w:cs="Arial"/>
                <w:color w:val="000000"/>
                <w:lang w:eastAsia="es-MX"/>
              </w:rPr>
            </w:pPr>
            <w:r w:rsidRPr="00941C2D">
              <w:rPr>
                <w:rFonts w:ascii="Arial" w:eastAsia="Times New Roman" w:hAnsi="Arial" w:cs="Arial"/>
                <w:color w:val="000000"/>
                <w:lang w:eastAsia="es-MX"/>
              </w:rPr>
              <w:t>• Otorgar prioridad a las inversiones en aquellos planteles que presenten riesgos en materia de protección civil.</w:t>
            </w:r>
          </w:p>
          <w:p w14:paraId="2B7844ED" w14:textId="77777777" w:rsidR="005730A4" w:rsidRDefault="005730A4" w:rsidP="00731666">
            <w:pPr>
              <w:spacing w:after="0" w:line="240" w:lineRule="auto"/>
              <w:ind w:left="1490" w:firstLine="142"/>
              <w:rPr>
                <w:rFonts w:ascii="Arial" w:eastAsia="Times New Roman" w:hAnsi="Arial" w:cs="Arial"/>
                <w:color w:val="000000"/>
                <w:lang w:eastAsia="es-MX"/>
              </w:rPr>
            </w:pPr>
            <w:r w:rsidRPr="00941C2D">
              <w:rPr>
                <w:rFonts w:ascii="Arial" w:eastAsia="Times New Roman" w:hAnsi="Arial" w:cs="Arial"/>
                <w:color w:val="000000"/>
                <w:lang w:eastAsia="es-MX"/>
              </w:rPr>
              <w:t>• Ampliar las inversiones para la rehabilitación de la infraestructura física de las escuelas de educación media superior y superior.</w:t>
            </w:r>
          </w:p>
          <w:p w14:paraId="3FF90FFD" w14:textId="77777777" w:rsidR="005730A4" w:rsidRDefault="005730A4" w:rsidP="00731666">
            <w:pPr>
              <w:spacing w:after="0" w:line="240" w:lineRule="auto"/>
              <w:ind w:left="1490" w:firstLine="142"/>
              <w:rPr>
                <w:rFonts w:ascii="Arial" w:eastAsia="Times New Roman" w:hAnsi="Arial" w:cs="Arial"/>
                <w:color w:val="000000"/>
                <w:lang w:eastAsia="es-MX"/>
              </w:rPr>
            </w:pPr>
            <w:r w:rsidRPr="00941C2D">
              <w:rPr>
                <w:rFonts w:ascii="Arial" w:eastAsia="Times New Roman" w:hAnsi="Arial" w:cs="Arial"/>
                <w:color w:val="000000"/>
                <w:lang w:eastAsia="es-MX"/>
              </w:rPr>
              <w:t>• Promover que el sector productivo facilite el uso de sus equipos especializados para la formación tecnológica de estudiantes de educación media superior y superior.</w:t>
            </w:r>
          </w:p>
          <w:p w14:paraId="50E73939" w14:textId="77777777" w:rsidR="005730A4" w:rsidRDefault="005730A4" w:rsidP="00731666">
            <w:pPr>
              <w:spacing w:after="0" w:line="240" w:lineRule="auto"/>
              <w:ind w:left="1490" w:firstLine="142"/>
              <w:rPr>
                <w:rFonts w:ascii="Arial" w:eastAsia="Times New Roman" w:hAnsi="Arial" w:cs="Arial"/>
                <w:color w:val="000000"/>
                <w:lang w:eastAsia="es-MX"/>
              </w:rPr>
            </w:pPr>
            <w:r w:rsidRPr="00941C2D">
              <w:rPr>
                <w:rFonts w:ascii="Arial" w:eastAsia="Times New Roman" w:hAnsi="Arial" w:cs="Arial"/>
                <w:color w:val="000000"/>
                <w:lang w:eastAsia="es-MX"/>
              </w:rPr>
              <w:t>• Desarrollar nuevos modelos de financiamiento para alentar la inversión privada en la infraestructura física escolar.</w:t>
            </w:r>
          </w:p>
          <w:p w14:paraId="518B1127" w14:textId="77777777" w:rsidR="005730A4" w:rsidRDefault="005730A4" w:rsidP="00731666">
            <w:pPr>
              <w:spacing w:after="0" w:line="240" w:lineRule="auto"/>
              <w:ind w:left="1490" w:firstLine="142"/>
              <w:rPr>
                <w:rFonts w:ascii="Arial" w:eastAsia="Times New Roman" w:hAnsi="Arial" w:cs="Arial"/>
                <w:color w:val="000000"/>
                <w:lang w:eastAsia="es-MX"/>
              </w:rPr>
            </w:pPr>
            <w:r w:rsidRPr="00941C2D">
              <w:rPr>
                <w:rFonts w:ascii="Arial" w:eastAsia="Times New Roman" w:hAnsi="Arial" w:cs="Arial"/>
                <w:color w:val="000000"/>
                <w:lang w:eastAsia="es-MX"/>
              </w:rPr>
              <w:lastRenderedPageBreak/>
              <w:t>• Llevar a cabo programas para que las escuelas cuenten con los equipos de cómputo, equipamiento en talleres y laboratorios y acceso a Internet requeridos.</w:t>
            </w:r>
          </w:p>
          <w:p w14:paraId="5F1DF004" w14:textId="77777777" w:rsidR="005730A4" w:rsidRPr="00941C2D" w:rsidRDefault="005730A4" w:rsidP="00731666">
            <w:pPr>
              <w:spacing w:after="0" w:line="240" w:lineRule="auto"/>
              <w:ind w:left="1490" w:firstLine="142"/>
              <w:rPr>
                <w:rFonts w:ascii="Arial" w:eastAsia="Times New Roman" w:hAnsi="Arial" w:cs="Arial"/>
                <w:color w:val="000000"/>
                <w:lang w:eastAsia="es-MX"/>
              </w:rPr>
            </w:pPr>
            <w:r w:rsidRPr="00941C2D">
              <w:rPr>
                <w:rFonts w:ascii="Arial" w:eastAsia="Times New Roman" w:hAnsi="Arial" w:cs="Arial"/>
                <w:color w:val="000000"/>
                <w:lang w:eastAsia="es-MX"/>
              </w:rPr>
              <w:t>• Desarrollar los instrumentos necesarios para que las escuelas den mantenimiento suficiente a su infraestructura y equipamiento.</w:t>
            </w:r>
          </w:p>
        </w:tc>
      </w:tr>
      <w:tr w:rsidR="005730A4" w:rsidRPr="00941C2D" w14:paraId="5B4D44AA" w14:textId="77777777" w:rsidTr="00731666">
        <w:trPr>
          <w:gridAfter w:val="1"/>
          <w:wAfter w:w="4443" w:type="pct"/>
          <w:trHeight w:val="106"/>
        </w:trPr>
        <w:tc>
          <w:tcPr>
            <w:tcW w:w="557" w:type="pct"/>
            <w:tcBorders>
              <w:top w:val="nil"/>
              <w:left w:val="single" w:sz="8" w:space="0" w:color="auto"/>
              <w:bottom w:val="single" w:sz="8" w:space="0" w:color="auto"/>
              <w:right w:val="single" w:sz="8" w:space="0" w:color="auto"/>
            </w:tcBorders>
            <w:shd w:val="clear" w:color="000000" w:fill="FFFFFF"/>
            <w:noWrap/>
            <w:vAlign w:val="center"/>
            <w:hideMark/>
          </w:tcPr>
          <w:p w14:paraId="46DB04A0" w14:textId="77777777" w:rsidR="005730A4" w:rsidRPr="00941C2D" w:rsidRDefault="005730A4" w:rsidP="00731666">
            <w:pPr>
              <w:spacing w:after="0" w:line="240" w:lineRule="auto"/>
              <w:rPr>
                <w:rFonts w:ascii="Arial" w:eastAsia="Times New Roman" w:hAnsi="Arial" w:cs="Arial"/>
                <w:b/>
                <w:bCs/>
                <w:color w:val="000000"/>
                <w:lang w:eastAsia="es-MX"/>
              </w:rPr>
            </w:pPr>
            <w:r w:rsidRPr="00941C2D">
              <w:rPr>
                <w:rFonts w:ascii="Arial" w:eastAsia="Times New Roman" w:hAnsi="Arial" w:cs="Arial"/>
                <w:b/>
                <w:bCs/>
                <w:color w:val="000000"/>
                <w:lang w:eastAsia="es-MX"/>
              </w:rPr>
              <w:lastRenderedPageBreak/>
              <w:t> </w:t>
            </w:r>
          </w:p>
        </w:tc>
      </w:tr>
      <w:tr w:rsidR="005730A4" w:rsidRPr="00941C2D" w14:paraId="525FD280" w14:textId="77777777" w:rsidTr="00731666">
        <w:trPr>
          <w:trHeight w:val="300"/>
        </w:trPr>
        <w:tc>
          <w:tcPr>
            <w:tcW w:w="557" w:type="pct"/>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3E502618" w14:textId="77777777" w:rsidR="005730A4" w:rsidRPr="00A50847" w:rsidRDefault="005730A4" w:rsidP="00731666">
            <w:pPr>
              <w:spacing w:after="0" w:line="240" w:lineRule="auto"/>
              <w:jc w:val="center"/>
              <w:rPr>
                <w:rFonts w:ascii="Arial" w:eastAsia="Times New Roman" w:hAnsi="Arial" w:cs="Arial"/>
                <w:bCs/>
                <w:color w:val="000000"/>
                <w:lang w:eastAsia="es-MX"/>
              </w:rPr>
            </w:pPr>
            <w:r w:rsidRPr="00A50847">
              <w:rPr>
                <w:rFonts w:ascii="Arial" w:eastAsia="Times New Roman" w:hAnsi="Arial" w:cs="Arial"/>
                <w:bCs/>
                <w:color w:val="000000"/>
                <w:lang w:eastAsia="es-MX"/>
              </w:rPr>
              <w:t>3.2</w:t>
            </w:r>
          </w:p>
        </w:tc>
        <w:tc>
          <w:tcPr>
            <w:tcW w:w="4443" w:type="pct"/>
            <w:tcBorders>
              <w:top w:val="single" w:sz="4" w:space="0" w:color="auto"/>
              <w:left w:val="nil"/>
              <w:bottom w:val="nil"/>
              <w:right w:val="single" w:sz="8" w:space="0" w:color="auto"/>
            </w:tcBorders>
            <w:shd w:val="clear" w:color="000000" w:fill="FFFFFF"/>
            <w:vAlign w:val="center"/>
            <w:hideMark/>
          </w:tcPr>
          <w:p w14:paraId="23D2359F" w14:textId="77777777" w:rsidR="005730A4" w:rsidRPr="00941C2D" w:rsidRDefault="005730A4" w:rsidP="00731666">
            <w:pPr>
              <w:spacing w:after="0" w:line="240" w:lineRule="auto"/>
              <w:jc w:val="both"/>
              <w:rPr>
                <w:rFonts w:ascii="Arial" w:eastAsia="Times New Roman" w:hAnsi="Arial" w:cs="Arial"/>
                <w:color w:val="000000"/>
                <w:lang w:eastAsia="es-MX"/>
              </w:rPr>
            </w:pPr>
            <w:r w:rsidRPr="00941C2D">
              <w:rPr>
                <w:rFonts w:ascii="Arial" w:eastAsia="Times New Roman" w:hAnsi="Arial" w:cs="Arial"/>
                <w:color w:val="000000"/>
                <w:lang w:eastAsia="es-MX"/>
              </w:rPr>
              <w:t xml:space="preserve">Contribución al </w:t>
            </w:r>
            <w:r w:rsidRPr="00941C2D">
              <w:rPr>
                <w:rFonts w:ascii="Arial" w:eastAsia="Times New Roman" w:hAnsi="Arial" w:cs="Arial"/>
                <w:b/>
                <w:bCs/>
                <w:color w:val="000000"/>
                <w:lang w:eastAsia="es-MX"/>
              </w:rPr>
              <w:t>Plan Estatal de Desarrollo 2012-2018</w:t>
            </w:r>
            <w:r w:rsidRPr="00941C2D">
              <w:rPr>
                <w:rFonts w:ascii="Arial" w:eastAsia="Times New Roman" w:hAnsi="Arial" w:cs="Arial"/>
                <w:color w:val="000000"/>
                <w:lang w:eastAsia="es-MX"/>
              </w:rPr>
              <w:t>, Objetivo y Estrategia</w:t>
            </w:r>
          </w:p>
        </w:tc>
      </w:tr>
      <w:tr w:rsidR="005730A4" w:rsidRPr="00941C2D" w14:paraId="41A83FA2" w14:textId="77777777" w:rsidTr="00731666">
        <w:trPr>
          <w:trHeight w:val="300"/>
        </w:trPr>
        <w:tc>
          <w:tcPr>
            <w:tcW w:w="557" w:type="pct"/>
            <w:vMerge/>
            <w:tcBorders>
              <w:top w:val="nil"/>
              <w:left w:val="single" w:sz="8" w:space="0" w:color="auto"/>
              <w:bottom w:val="single" w:sz="4" w:space="0" w:color="auto"/>
              <w:right w:val="single" w:sz="8" w:space="0" w:color="auto"/>
            </w:tcBorders>
            <w:vAlign w:val="center"/>
            <w:hideMark/>
          </w:tcPr>
          <w:p w14:paraId="411B6C1D" w14:textId="77777777" w:rsidR="005730A4" w:rsidRPr="00941C2D" w:rsidRDefault="005730A4" w:rsidP="00731666">
            <w:pPr>
              <w:spacing w:after="0" w:line="240" w:lineRule="auto"/>
              <w:rPr>
                <w:rFonts w:ascii="Arial" w:eastAsia="Times New Roman" w:hAnsi="Arial" w:cs="Arial"/>
                <w:b/>
                <w:bCs/>
                <w:color w:val="000000"/>
                <w:lang w:eastAsia="es-MX"/>
              </w:rPr>
            </w:pPr>
          </w:p>
        </w:tc>
        <w:tc>
          <w:tcPr>
            <w:tcW w:w="4443" w:type="pct"/>
            <w:tcBorders>
              <w:top w:val="nil"/>
              <w:left w:val="nil"/>
              <w:bottom w:val="single" w:sz="8" w:space="0" w:color="auto"/>
              <w:right w:val="single" w:sz="8" w:space="0" w:color="auto"/>
            </w:tcBorders>
            <w:shd w:val="clear" w:color="000000" w:fill="FFFFFF"/>
            <w:vAlign w:val="center"/>
            <w:hideMark/>
          </w:tcPr>
          <w:p w14:paraId="540F78CA" w14:textId="77777777" w:rsidR="005730A4" w:rsidRDefault="005730A4" w:rsidP="00731666">
            <w:pPr>
              <w:spacing w:after="0" w:line="240" w:lineRule="auto"/>
              <w:jc w:val="both"/>
              <w:rPr>
                <w:rFonts w:ascii="Arial" w:eastAsia="Times New Roman" w:hAnsi="Arial" w:cs="Arial"/>
                <w:color w:val="000000"/>
                <w:lang w:eastAsia="es-MX"/>
              </w:rPr>
            </w:pPr>
            <w:r w:rsidRPr="00941C2D">
              <w:rPr>
                <w:rFonts w:ascii="Arial" w:eastAsia="Times New Roman" w:hAnsi="Arial" w:cs="Arial"/>
                <w:b/>
                <w:bCs/>
                <w:color w:val="000000"/>
                <w:lang w:eastAsia="es-MX"/>
              </w:rPr>
              <w:t xml:space="preserve">Tema PED: </w:t>
            </w:r>
            <w:r w:rsidRPr="00941C2D">
              <w:rPr>
                <w:rFonts w:ascii="Arial" w:eastAsia="Times New Roman" w:hAnsi="Arial" w:cs="Arial"/>
                <w:color w:val="000000"/>
                <w:lang w:eastAsia="es-MX"/>
              </w:rPr>
              <w:t>Educación básica</w:t>
            </w:r>
          </w:p>
          <w:p w14:paraId="7099B891" w14:textId="77777777" w:rsidR="005730A4" w:rsidRDefault="005730A4" w:rsidP="00731666">
            <w:pPr>
              <w:spacing w:after="0" w:line="240" w:lineRule="auto"/>
              <w:ind w:left="356" w:hanging="142"/>
              <w:jc w:val="both"/>
              <w:rPr>
                <w:rFonts w:ascii="Arial" w:eastAsia="Times New Roman" w:hAnsi="Arial" w:cs="Arial"/>
                <w:i/>
                <w:iCs/>
                <w:color w:val="000000"/>
                <w:lang w:eastAsia="es-MX"/>
              </w:rPr>
            </w:pPr>
            <w:r w:rsidRPr="00941C2D">
              <w:rPr>
                <w:rFonts w:ascii="Arial" w:eastAsia="Times New Roman" w:hAnsi="Arial" w:cs="Arial"/>
                <w:b/>
                <w:bCs/>
                <w:color w:val="000000"/>
                <w:lang w:eastAsia="es-MX"/>
              </w:rPr>
              <w:t xml:space="preserve">Objetivo PED: </w:t>
            </w:r>
            <w:r w:rsidRPr="00941C2D">
              <w:rPr>
                <w:rFonts w:ascii="Arial" w:eastAsia="Times New Roman" w:hAnsi="Arial" w:cs="Arial"/>
                <w:i/>
                <w:iCs/>
                <w:color w:val="000000"/>
                <w:lang w:eastAsia="es-MX"/>
              </w:rPr>
              <w:t>Disminuir el rezago educativo en el estado.</w:t>
            </w:r>
          </w:p>
          <w:p w14:paraId="544A950D" w14:textId="77777777" w:rsidR="005730A4" w:rsidRDefault="005730A4" w:rsidP="00731666">
            <w:pPr>
              <w:spacing w:after="0" w:line="240" w:lineRule="auto"/>
              <w:ind w:left="498"/>
              <w:jc w:val="both"/>
              <w:rPr>
                <w:rFonts w:ascii="Arial" w:eastAsia="Times New Roman" w:hAnsi="Arial" w:cs="Arial"/>
                <w:b/>
                <w:bCs/>
                <w:color w:val="000000"/>
                <w:lang w:eastAsia="es-MX"/>
              </w:rPr>
            </w:pPr>
            <w:r w:rsidRPr="00941C2D">
              <w:rPr>
                <w:rFonts w:ascii="Arial" w:eastAsia="Times New Roman" w:hAnsi="Arial" w:cs="Arial"/>
                <w:b/>
                <w:bCs/>
                <w:color w:val="000000"/>
                <w:lang w:eastAsia="es-MX"/>
              </w:rPr>
              <w:t>Estrategias:</w:t>
            </w:r>
          </w:p>
          <w:p w14:paraId="4C44EFA9" w14:textId="4F4E9CDF" w:rsidR="005730A4" w:rsidRDefault="005730A4" w:rsidP="00731666">
            <w:pPr>
              <w:spacing w:after="0" w:line="240" w:lineRule="auto"/>
              <w:ind w:left="1206"/>
              <w:jc w:val="both"/>
              <w:rPr>
                <w:rFonts w:ascii="Arial" w:eastAsia="Times New Roman" w:hAnsi="Arial" w:cs="Arial"/>
                <w:color w:val="000000"/>
                <w:lang w:eastAsia="es-MX"/>
              </w:rPr>
            </w:pPr>
            <w:r w:rsidRPr="00941C2D">
              <w:rPr>
                <w:rFonts w:ascii="Arial" w:eastAsia="Times New Roman" w:hAnsi="Arial" w:cs="Arial"/>
                <w:b/>
                <w:bCs/>
                <w:color w:val="000000"/>
                <w:lang w:eastAsia="es-MX"/>
              </w:rPr>
              <w:t xml:space="preserve">• </w:t>
            </w:r>
            <w:r w:rsidRPr="00941C2D">
              <w:rPr>
                <w:rFonts w:ascii="Arial" w:eastAsia="Times New Roman" w:hAnsi="Arial" w:cs="Arial"/>
                <w:color w:val="000000"/>
                <w:lang w:eastAsia="es-MX"/>
              </w:rPr>
              <w:t xml:space="preserve">Desarrollar nuevos enfoques en </w:t>
            </w:r>
            <w:r w:rsidR="00311E01" w:rsidRPr="00941C2D">
              <w:rPr>
                <w:rFonts w:ascii="Arial" w:eastAsia="Times New Roman" w:hAnsi="Arial" w:cs="Arial"/>
                <w:color w:val="000000"/>
                <w:lang w:eastAsia="es-MX"/>
              </w:rPr>
              <w:t>torno de</w:t>
            </w:r>
            <w:r w:rsidRPr="00941C2D">
              <w:rPr>
                <w:rFonts w:ascii="Arial" w:eastAsia="Times New Roman" w:hAnsi="Arial" w:cs="Arial"/>
                <w:color w:val="000000"/>
                <w:lang w:eastAsia="es-MX"/>
              </w:rPr>
              <w:t xml:space="preserve"> la alfabetización, estrategias de enseñanza y la capacitación para la autonomía social.</w:t>
            </w:r>
          </w:p>
          <w:p w14:paraId="0BAAFB5E" w14:textId="0A7752B1" w:rsidR="005730A4" w:rsidRDefault="005730A4" w:rsidP="00731666">
            <w:pPr>
              <w:spacing w:after="0" w:line="240" w:lineRule="auto"/>
              <w:ind w:left="1206"/>
              <w:jc w:val="both"/>
              <w:rPr>
                <w:rFonts w:ascii="Arial" w:eastAsia="Times New Roman" w:hAnsi="Arial" w:cs="Arial"/>
                <w:color w:val="000000"/>
                <w:lang w:eastAsia="es-MX"/>
              </w:rPr>
            </w:pPr>
            <w:r w:rsidRPr="00941C2D">
              <w:rPr>
                <w:rFonts w:ascii="Arial" w:eastAsia="Times New Roman" w:hAnsi="Arial" w:cs="Arial"/>
                <w:color w:val="000000"/>
                <w:lang w:eastAsia="es-MX"/>
              </w:rPr>
              <w:t xml:space="preserve">• Promover procesos de enseñanza-aprendizaje y de </w:t>
            </w:r>
            <w:r w:rsidR="00311E01" w:rsidRPr="00941C2D">
              <w:rPr>
                <w:rFonts w:ascii="Arial" w:eastAsia="Times New Roman" w:hAnsi="Arial" w:cs="Arial"/>
                <w:color w:val="000000"/>
                <w:lang w:eastAsia="es-MX"/>
              </w:rPr>
              <w:t>capacitación a</w:t>
            </w:r>
            <w:r w:rsidRPr="00941C2D">
              <w:rPr>
                <w:rFonts w:ascii="Arial" w:eastAsia="Times New Roman" w:hAnsi="Arial" w:cs="Arial"/>
                <w:color w:val="000000"/>
                <w:lang w:eastAsia="es-MX"/>
              </w:rPr>
              <w:t xml:space="preserve"> la población joven y adulta.</w:t>
            </w:r>
          </w:p>
          <w:p w14:paraId="3979F7E0" w14:textId="77777777" w:rsidR="005730A4" w:rsidRDefault="005730A4" w:rsidP="00731666">
            <w:pPr>
              <w:spacing w:after="0" w:line="240" w:lineRule="auto"/>
              <w:ind w:left="1206"/>
              <w:jc w:val="both"/>
              <w:rPr>
                <w:rFonts w:ascii="Arial" w:eastAsia="Times New Roman" w:hAnsi="Arial" w:cs="Arial"/>
                <w:color w:val="000000"/>
                <w:lang w:eastAsia="es-MX"/>
              </w:rPr>
            </w:pPr>
            <w:r w:rsidRPr="00941C2D">
              <w:rPr>
                <w:rFonts w:ascii="Arial" w:eastAsia="Times New Roman" w:hAnsi="Arial" w:cs="Arial"/>
                <w:color w:val="000000"/>
                <w:lang w:eastAsia="es-MX"/>
              </w:rPr>
              <w:t>•Considerar las Misiones Culturales como medio para llegar a las zonas de alta y muy alta marginación.</w:t>
            </w:r>
          </w:p>
          <w:p w14:paraId="17272518" w14:textId="77777777" w:rsidR="005730A4" w:rsidRDefault="005730A4" w:rsidP="00731666">
            <w:pPr>
              <w:spacing w:after="0" w:line="240" w:lineRule="auto"/>
              <w:ind w:left="1206"/>
              <w:jc w:val="both"/>
              <w:rPr>
                <w:rFonts w:ascii="Arial" w:eastAsia="Times New Roman" w:hAnsi="Arial" w:cs="Arial"/>
                <w:color w:val="000000"/>
                <w:lang w:eastAsia="es-MX"/>
              </w:rPr>
            </w:pPr>
            <w:r w:rsidRPr="00941C2D">
              <w:rPr>
                <w:rFonts w:ascii="Arial" w:eastAsia="Times New Roman" w:hAnsi="Arial" w:cs="Arial"/>
                <w:color w:val="000000"/>
                <w:lang w:eastAsia="es-MX"/>
              </w:rPr>
              <w:t>• Consolidar los estímulos económicos para la educación básica y otras acciones destinadas a impulsar la eficiencia terminal prioritariamente en secundaria.</w:t>
            </w:r>
          </w:p>
          <w:p w14:paraId="53C6BF97" w14:textId="77777777" w:rsidR="005730A4" w:rsidRDefault="005730A4" w:rsidP="00731666">
            <w:pPr>
              <w:spacing w:after="0" w:line="240" w:lineRule="auto"/>
              <w:ind w:left="1206"/>
              <w:jc w:val="both"/>
              <w:rPr>
                <w:rFonts w:ascii="Arial" w:eastAsia="Times New Roman" w:hAnsi="Arial" w:cs="Arial"/>
                <w:color w:val="000000"/>
                <w:lang w:eastAsia="es-MX"/>
              </w:rPr>
            </w:pPr>
            <w:r w:rsidRPr="00941C2D">
              <w:rPr>
                <w:rFonts w:ascii="Arial" w:eastAsia="Times New Roman" w:hAnsi="Arial" w:cs="Arial"/>
                <w:color w:val="000000"/>
                <w:lang w:eastAsia="es-MX"/>
              </w:rPr>
              <w:t>• Promover estrategias que afiancen la educación indígena, impulsando la adopción de un modelo educativo intercultural bilingüe en todas las regiones indígenas del estado, que permitan consolidar nuestras raíces culturales, la generación de mayores oportunidades, además de fomentar el aprendizaje del idioma maya en las escuelas de educación básica.</w:t>
            </w:r>
          </w:p>
          <w:p w14:paraId="0AB0F4B3" w14:textId="77777777" w:rsidR="005730A4" w:rsidRPr="00941C2D" w:rsidRDefault="005730A4" w:rsidP="00731666">
            <w:pPr>
              <w:spacing w:after="0" w:line="240" w:lineRule="auto"/>
              <w:ind w:left="1206"/>
              <w:jc w:val="both"/>
              <w:rPr>
                <w:rFonts w:ascii="Arial" w:eastAsia="Times New Roman" w:hAnsi="Arial" w:cs="Arial"/>
                <w:b/>
                <w:bCs/>
                <w:color w:val="000000"/>
                <w:lang w:eastAsia="es-MX"/>
              </w:rPr>
            </w:pPr>
            <w:r w:rsidRPr="00941C2D">
              <w:rPr>
                <w:rFonts w:ascii="Arial" w:eastAsia="Times New Roman" w:hAnsi="Arial" w:cs="Arial"/>
                <w:color w:val="000000"/>
                <w:lang w:eastAsia="es-MX"/>
              </w:rPr>
              <w:t>• Implementar acciones que faciliten el acceso y permanencia de los alumnos a la educación básica• Fortalecer la educación que se imparte en el estado en todos sus niveles con acciones que impulsen la atención integral y la equidad</w:t>
            </w:r>
          </w:p>
        </w:tc>
      </w:tr>
      <w:tr w:rsidR="005730A4" w:rsidRPr="00941C2D" w14:paraId="0ADC50F3" w14:textId="77777777" w:rsidTr="00731666">
        <w:trPr>
          <w:trHeight w:val="7305"/>
        </w:trPr>
        <w:tc>
          <w:tcPr>
            <w:tcW w:w="557" w:type="pct"/>
            <w:tcBorders>
              <w:top w:val="single" w:sz="4" w:space="0" w:color="auto"/>
              <w:left w:val="single" w:sz="8" w:space="0" w:color="auto"/>
              <w:bottom w:val="single" w:sz="8" w:space="0" w:color="000000"/>
              <w:right w:val="single" w:sz="8" w:space="0" w:color="auto"/>
            </w:tcBorders>
            <w:shd w:val="clear" w:color="auto" w:fill="auto"/>
            <w:vAlign w:val="center"/>
            <w:hideMark/>
          </w:tcPr>
          <w:p w14:paraId="6E9E0410" w14:textId="77777777" w:rsidR="005730A4" w:rsidRPr="00A50847" w:rsidRDefault="005730A4" w:rsidP="00731666">
            <w:pPr>
              <w:spacing w:after="0" w:line="240" w:lineRule="auto"/>
              <w:jc w:val="center"/>
              <w:rPr>
                <w:rFonts w:ascii="Arial" w:eastAsia="Times New Roman" w:hAnsi="Arial" w:cs="Arial"/>
                <w:bCs/>
                <w:color w:val="000000"/>
                <w:lang w:eastAsia="es-MX"/>
              </w:rPr>
            </w:pPr>
            <w:r w:rsidRPr="00A50847">
              <w:rPr>
                <w:rFonts w:ascii="Arial" w:eastAsia="Times New Roman" w:hAnsi="Arial" w:cs="Arial"/>
                <w:bCs/>
                <w:color w:val="000000"/>
                <w:lang w:eastAsia="es-MX"/>
              </w:rPr>
              <w:lastRenderedPageBreak/>
              <w:t>3.3</w:t>
            </w:r>
          </w:p>
        </w:tc>
        <w:tc>
          <w:tcPr>
            <w:tcW w:w="4443" w:type="pct"/>
            <w:tcBorders>
              <w:top w:val="single" w:sz="8" w:space="0" w:color="auto"/>
              <w:left w:val="nil"/>
              <w:bottom w:val="single" w:sz="4" w:space="0" w:color="auto"/>
              <w:right w:val="single" w:sz="8" w:space="0" w:color="auto"/>
            </w:tcBorders>
            <w:shd w:val="clear" w:color="000000" w:fill="FFFFFF"/>
            <w:vAlign w:val="center"/>
            <w:hideMark/>
          </w:tcPr>
          <w:p w14:paraId="3F0ECE54" w14:textId="77777777" w:rsidR="005730A4" w:rsidRDefault="005730A4" w:rsidP="00731666">
            <w:pPr>
              <w:spacing w:after="0" w:line="240" w:lineRule="auto"/>
              <w:jc w:val="both"/>
              <w:rPr>
                <w:rFonts w:ascii="Arial" w:eastAsia="Times New Roman" w:hAnsi="Arial" w:cs="Arial"/>
                <w:color w:val="000000"/>
                <w:lang w:eastAsia="es-MX"/>
              </w:rPr>
            </w:pPr>
            <w:r w:rsidRPr="00941C2D">
              <w:rPr>
                <w:rFonts w:ascii="Arial" w:eastAsia="Times New Roman" w:hAnsi="Arial" w:cs="Arial"/>
                <w:color w:val="000000"/>
                <w:lang w:eastAsia="es-MX"/>
              </w:rPr>
              <w:t xml:space="preserve">Contribución al </w:t>
            </w:r>
            <w:r w:rsidRPr="00941C2D">
              <w:rPr>
                <w:rFonts w:ascii="Arial" w:eastAsia="Times New Roman" w:hAnsi="Arial" w:cs="Arial"/>
                <w:b/>
                <w:bCs/>
                <w:color w:val="000000"/>
                <w:lang w:eastAsia="es-MX"/>
              </w:rPr>
              <w:t>Programa Sectoria</w:t>
            </w:r>
            <w:r w:rsidRPr="00941C2D">
              <w:rPr>
                <w:rFonts w:ascii="Arial" w:eastAsia="Times New Roman" w:hAnsi="Arial" w:cs="Arial"/>
                <w:color w:val="000000"/>
                <w:lang w:eastAsia="es-MX"/>
              </w:rPr>
              <w:t xml:space="preserve">l, Objetivo, Estrategia y Línea de Acción (en caso de contar con uno)    </w:t>
            </w:r>
          </w:p>
          <w:p w14:paraId="360E3160" w14:textId="77777777" w:rsidR="005730A4" w:rsidRDefault="005730A4" w:rsidP="00731666">
            <w:pPr>
              <w:spacing w:after="0" w:line="240" w:lineRule="auto"/>
              <w:jc w:val="both"/>
              <w:rPr>
                <w:rFonts w:ascii="Arial" w:eastAsia="Times New Roman" w:hAnsi="Arial" w:cs="Arial"/>
                <w:color w:val="000000"/>
                <w:lang w:eastAsia="es-MX"/>
              </w:rPr>
            </w:pPr>
            <w:r w:rsidRPr="00941C2D">
              <w:rPr>
                <w:rFonts w:ascii="Arial" w:eastAsia="Times New Roman" w:hAnsi="Arial" w:cs="Arial"/>
                <w:b/>
                <w:bCs/>
                <w:color w:val="000000"/>
                <w:lang w:eastAsia="es-MX"/>
              </w:rPr>
              <w:t>Programa Sectorial</w:t>
            </w:r>
            <w:r w:rsidRPr="00941C2D">
              <w:rPr>
                <w:rFonts w:ascii="Arial" w:eastAsia="Times New Roman" w:hAnsi="Arial" w:cs="Arial"/>
                <w:color w:val="000000"/>
                <w:lang w:eastAsia="es-MX"/>
              </w:rPr>
              <w:t>: Programa sectorial de Educación</w:t>
            </w:r>
          </w:p>
          <w:p w14:paraId="598906F1" w14:textId="77777777" w:rsidR="005730A4" w:rsidRDefault="005730A4" w:rsidP="00731666">
            <w:pPr>
              <w:spacing w:after="0" w:line="240" w:lineRule="auto"/>
              <w:ind w:left="214"/>
              <w:jc w:val="both"/>
              <w:rPr>
                <w:rFonts w:ascii="Arial" w:eastAsia="Times New Roman" w:hAnsi="Arial" w:cs="Arial"/>
                <w:color w:val="000000"/>
                <w:lang w:eastAsia="es-MX"/>
              </w:rPr>
            </w:pPr>
            <w:r w:rsidRPr="00941C2D">
              <w:rPr>
                <w:rFonts w:ascii="Arial" w:eastAsia="Times New Roman" w:hAnsi="Arial" w:cs="Arial"/>
                <w:b/>
                <w:bCs/>
                <w:color w:val="000000"/>
                <w:lang w:eastAsia="es-MX"/>
              </w:rPr>
              <w:t xml:space="preserve">Tema: </w:t>
            </w:r>
            <w:r w:rsidRPr="00941C2D">
              <w:rPr>
                <w:rFonts w:ascii="Arial" w:eastAsia="Times New Roman" w:hAnsi="Arial" w:cs="Arial"/>
                <w:color w:val="000000"/>
                <w:lang w:eastAsia="es-MX"/>
              </w:rPr>
              <w:t>Eficiencia terminal</w:t>
            </w:r>
          </w:p>
          <w:p w14:paraId="78DC27EF" w14:textId="77777777" w:rsidR="005730A4" w:rsidRDefault="005730A4" w:rsidP="00731666">
            <w:pPr>
              <w:spacing w:after="0" w:line="240" w:lineRule="auto"/>
              <w:ind w:left="214" w:firstLine="284"/>
              <w:jc w:val="both"/>
              <w:rPr>
                <w:rFonts w:ascii="Arial" w:eastAsia="Times New Roman" w:hAnsi="Arial" w:cs="Arial"/>
                <w:color w:val="000000"/>
                <w:lang w:eastAsia="es-MX"/>
              </w:rPr>
            </w:pPr>
            <w:r w:rsidRPr="00941C2D">
              <w:rPr>
                <w:rFonts w:ascii="Arial" w:eastAsia="Times New Roman" w:hAnsi="Arial" w:cs="Arial"/>
                <w:b/>
                <w:bCs/>
                <w:color w:val="000000"/>
                <w:lang w:eastAsia="es-MX"/>
              </w:rPr>
              <w:t xml:space="preserve">Objetivo: </w:t>
            </w:r>
            <w:r w:rsidRPr="00941C2D">
              <w:rPr>
                <w:rFonts w:ascii="Arial" w:eastAsia="Times New Roman" w:hAnsi="Arial" w:cs="Arial"/>
                <w:color w:val="000000"/>
                <w:lang w:eastAsia="es-MX"/>
              </w:rPr>
              <w:t xml:space="preserve">Disminuir el rezago educativo en el estado.  </w:t>
            </w:r>
          </w:p>
          <w:p w14:paraId="30F4FA9B" w14:textId="77777777" w:rsidR="005730A4" w:rsidRDefault="005730A4" w:rsidP="00731666">
            <w:pPr>
              <w:spacing w:after="0" w:line="240" w:lineRule="auto"/>
              <w:ind w:left="781"/>
              <w:jc w:val="both"/>
              <w:rPr>
                <w:rFonts w:ascii="Arial" w:eastAsia="Times New Roman" w:hAnsi="Arial" w:cs="Arial"/>
                <w:color w:val="000000"/>
                <w:lang w:eastAsia="es-MX"/>
              </w:rPr>
            </w:pPr>
            <w:r w:rsidRPr="00941C2D">
              <w:rPr>
                <w:rFonts w:ascii="Arial" w:eastAsia="Times New Roman" w:hAnsi="Arial" w:cs="Arial"/>
                <w:b/>
                <w:bCs/>
                <w:color w:val="000000"/>
                <w:lang w:eastAsia="es-MX"/>
              </w:rPr>
              <w:t>Estrategia 1</w:t>
            </w:r>
            <w:r w:rsidRPr="00941C2D">
              <w:rPr>
                <w:rFonts w:ascii="Arial" w:eastAsia="Times New Roman" w:hAnsi="Arial" w:cs="Arial"/>
                <w:color w:val="000000"/>
                <w:lang w:eastAsia="es-MX"/>
              </w:rPr>
              <w:t xml:space="preserve">. Ofrecer servicios educativos a la población de 15 años o más en situación de rezago.     </w:t>
            </w:r>
          </w:p>
          <w:p w14:paraId="413ECCAC" w14:textId="77777777" w:rsidR="005730A4" w:rsidRDefault="005730A4" w:rsidP="00731666">
            <w:pPr>
              <w:spacing w:after="0" w:line="240" w:lineRule="auto"/>
              <w:ind w:left="1065"/>
              <w:jc w:val="both"/>
              <w:rPr>
                <w:rFonts w:ascii="Arial" w:eastAsia="Times New Roman" w:hAnsi="Arial" w:cs="Arial"/>
                <w:b/>
                <w:bCs/>
                <w:color w:val="000000"/>
                <w:lang w:eastAsia="es-MX"/>
              </w:rPr>
            </w:pPr>
            <w:r w:rsidRPr="00941C2D">
              <w:rPr>
                <w:rFonts w:ascii="Arial" w:eastAsia="Times New Roman" w:hAnsi="Arial" w:cs="Arial"/>
                <w:b/>
                <w:bCs/>
                <w:color w:val="000000"/>
                <w:lang w:eastAsia="es-MX"/>
              </w:rPr>
              <w:t>Líneas de acción</w:t>
            </w:r>
          </w:p>
          <w:p w14:paraId="213EBD73" w14:textId="77777777" w:rsidR="005730A4" w:rsidRDefault="005730A4" w:rsidP="00731666">
            <w:pPr>
              <w:spacing w:after="0" w:line="240" w:lineRule="auto"/>
              <w:ind w:left="1206"/>
              <w:jc w:val="both"/>
              <w:rPr>
                <w:rFonts w:ascii="Arial" w:eastAsia="Times New Roman" w:hAnsi="Arial" w:cs="Arial"/>
                <w:color w:val="000000"/>
                <w:lang w:eastAsia="es-MX"/>
              </w:rPr>
            </w:pPr>
            <w:r w:rsidRPr="00941C2D">
              <w:rPr>
                <w:rFonts w:ascii="Arial" w:eastAsia="Times New Roman" w:hAnsi="Arial" w:cs="Arial"/>
                <w:color w:val="000000"/>
                <w:lang w:eastAsia="es-MX"/>
              </w:rPr>
              <w:t>• Desarrollar nuevos enfoques en torno de la alfabetización, estrategias de enseñanza y la capacitación para la autonomía con orientación social.</w:t>
            </w:r>
          </w:p>
          <w:p w14:paraId="7EF6ABE1" w14:textId="77777777" w:rsidR="005730A4" w:rsidRDefault="005730A4" w:rsidP="00731666">
            <w:pPr>
              <w:spacing w:after="0" w:line="240" w:lineRule="auto"/>
              <w:ind w:left="1206"/>
              <w:jc w:val="both"/>
              <w:rPr>
                <w:rFonts w:ascii="Arial" w:eastAsia="Times New Roman" w:hAnsi="Arial" w:cs="Arial"/>
                <w:color w:val="000000"/>
                <w:lang w:eastAsia="es-MX"/>
              </w:rPr>
            </w:pPr>
            <w:r w:rsidRPr="00941C2D">
              <w:rPr>
                <w:rFonts w:ascii="Arial" w:eastAsia="Times New Roman" w:hAnsi="Arial" w:cs="Arial"/>
                <w:color w:val="000000"/>
                <w:lang w:eastAsia="es-MX"/>
              </w:rPr>
              <w:t xml:space="preserve">• Nivelar alumnos en condición de extra edad en primaria y secundaria mediante estrategias diferenciadas y materiales de apoyo para el docente.   </w:t>
            </w:r>
          </w:p>
          <w:p w14:paraId="582CE567" w14:textId="77777777" w:rsidR="005730A4" w:rsidRDefault="005730A4" w:rsidP="00731666">
            <w:pPr>
              <w:spacing w:after="0" w:line="240" w:lineRule="auto"/>
              <w:ind w:left="1206"/>
              <w:jc w:val="both"/>
              <w:rPr>
                <w:rFonts w:ascii="Arial" w:eastAsia="Times New Roman" w:hAnsi="Arial" w:cs="Arial"/>
                <w:color w:val="000000"/>
                <w:lang w:eastAsia="es-MX"/>
              </w:rPr>
            </w:pPr>
            <w:r w:rsidRPr="00941C2D">
              <w:rPr>
                <w:rFonts w:ascii="Arial" w:eastAsia="Times New Roman" w:hAnsi="Arial" w:cs="Arial"/>
                <w:color w:val="000000"/>
                <w:lang w:eastAsia="es-MX"/>
              </w:rPr>
              <w:t xml:space="preserve">• Atender a usuarios en situación de rezago en educación básica usando medios electrónicos de centros comunitarios.  </w:t>
            </w:r>
          </w:p>
          <w:p w14:paraId="4D697443" w14:textId="77777777" w:rsidR="005730A4" w:rsidRDefault="005730A4" w:rsidP="00731666">
            <w:pPr>
              <w:spacing w:after="0" w:line="240" w:lineRule="auto"/>
              <w:ind w:left="1206"/>
              <w:jc w:val="both"/>
              <w:rPr>
                <w:rFonts w:ascii="Arial" w:eastAsia="Times New Roman" w:hAnsi="Arial" w:cs="Arial"/>
                <w:color w:val="000000"/>
                <w:lang w:eastAsia="es-MX"/>
              </w:rPr>
            </w:pPr>
            <w:r w:rsidRPr="00941C2D">
              <w:rPr>
                <w:rFonts w:ascii="Arial" w:eastAsia="Times New Roman" w:hAnsi="Arial" w:cs="Arial"/>
                <w:color w:val="000000"/>
                <w:lang w:eastAsia="es-MX"/>
              </w:rPr>
              <w:t>• Implementar acciones para la población joven y adulta monolingüe maya, y bilingüe de 15 años o más que se encuentren en rezago educativo.</w:t>
            </w:r>
          </w:p>
          <w:p w14:paraId="619E11FE" w14:textId="77777777" w:rsidR="005730A4" w:rsidRDefault="005730A4" w:rsidP="00731666">
            <w:pPr>
              <w:spacing w:after="0" w:line="240" w:lineRule="auto"/>
              <w:ind w:left="1206"/>
              <w:jc w:val="both"/>
              <w:rPr>
                <w:rFonts w:ascii="Arial" w:eastAsia="Times New Roman" w:hAnsi="Arial" w:cs="Arial"/>
                <w:color w:val="000000"/>
                <w:lang w:eastAsia="es-MX"/>
              </w:rPr>
            </w:pPr>
            <w:r w:rsidRPr="00941C2D">
              <w:rPr>
                <w:rFonts w:ascii="Arial" w:eastAsia="Times New Roman" w:hAnsi="Arial" w:cs="Arial"/>
                <w:color w:val="000000"/>
                <w:lang w:eastAsia="es-MX"/>
              </w:rPr>
              <w:t>• Atender las solicitudes de nivelación, revalidando los grados cursados en el sistema educativo formal.</w:t>
            </w:r>
          </w:p>
          <w:p w14:paraId="08252D72" w14:textId="77777777" w:rsidR="005730A4" w:rsidRDefault="005730A4" w:rsidP="00731666">
            <w:pPr>
              <w:spacing w:after="0" w:line="240" w:lineRule="auto"/>
              <w:ind w:left="1206"/>
              <w:jc w:val="both"/>
              <w:rPr>
                <w:rFonts w:ascii="Arial" w:eastAsia="Times New Roman" w:hAnsi="Arial" w:cs="Arial"/>
                <w:color w:val="000000"/>
                <w:lang w:eastAsia="es-MX"/>
              </w:rPr>
            </w:pPr>
            <w:r w:rsidRPr="00941C2D">
              <w:rPr>
                <w:rFonts w:ascii="Arial" w:eastAsia="Times New Roman" w:hAnsi="Arial" w:cs="Arial"/>
                <w:color w:val="000000"/>
                <w:lang w:eastAsia="es-MX"/>
              </w:rPr>
              <w:t>• Realizar acuerdos con empresas para abatir el rezago educativo en la población y en la planta laboral.</w:t>
            </w:r>
          </w:p>
          <w:p w14:paraId="154D1EAC" w14:textId="77777777" w:rsidR="005730A4" w:rsidRDefault="005730A4" w:rsidP="00731666">
            <w:pPr>
              <w:spacing w:after="0" w:line="240" w:lineRule="auto"/>
              <w:ind w:left="639"/>
              <w:jc w:val="both"/>
              <w:rPr>
                <w:rFonts w:ascii="Arial" w:eastAsia="Times New Roman" w:hAnsi="Arial" w:cs="Arial"/>
                <w:color w:val="000000"/>
                <w:lang w:eastAsia="es-MX"/>
              </w:rPr>
            </w:pPr>
            <w:r w:rsidRPr="00941C2D">
              <w:rPr>
                <w:rFonts w:ascii="Arial" w:eastAsia="Times New Roman" w:hAnsi="Arial" w:cs="Arial"/>
                <w:b/>
                <w:bCs/>
                <w:color w:val="000000"/>
                <w:lang w:eastAsia="es-MX"/>
              </w:rPr>
              <w:t>Estrategia 2.</w:t>
            </w:r>
            <w:r w:rsidRPr="00941C2D">
              <w:rPr>
                <w:rFonts w:ascii="Arial" w:eastAsia="Times New Roman" w:hAnsi="Arial" w:cs="Arial"/>
                <w:color w:val="000000"/>
                <w:lang w:eastAsia="es-MX"/>
              </w:rPr>
              <w:t xml:space="preserve"> Implementar programas que certifiquen competencias básicas.</w:t>
            </w:r>
          </w:p>
          <w:p w14:paraId="4A9E5F10" w14:textId="77777777" w:rsidR="005730A4" w:rsidRDefault="005730A4" w:rsidP="00731666">
            <w:pPr>
              <w:spacing w:after="0" w:line="240" w:lineRule="auto"/>
              <w:ind w:firstLine="923"/>
              <w:jc w:val="both"/>
              <w:rPr>
                <w:rFonts w:ascii="Arial" w:eastAsia="Times New Roman" w:hAnsi="Arial" w:cs="Arial"/>
                <w:color w:val="000000"/>
                <w:lang w:eastAsia="es-MX"/>
              </w:rPr>
            </w:pPr>
            <w:r w:rsidRPr="00941C2D">
              <w:rPr>
                <w:rFonts w:ascii="Arial" w:eastAsia="Times New Roman" w:hAnsi="Arial" w:cs="Arial"/>
                <w:b/>
                <w:bCs/>
                <w:color w:val="000000"/>
                <w:lang w:eastAsia="es-MX"/>
              </w:rPr>
              <w:t>Líneas de acción</w:t>
            </w:r>
            <w:r w:rsidRPr="00941C2D">
              <w:rPr>
                <w:rFonts w:ascii="Arial" w:eastAsia="Times New Roman" w:hAnsi="Arial" w:cs="Arial"/>
                <w:color w:val="000000"/>
                <w:lang w:eastAsia="es-MX"/>
              </w:rPr>
              <w:t xml:space="preserve"> </w:t>
            </w:r>
          </w:p>
          <w:p w14:paraId="38B1B397" w14:textId="77777777" w:rsidR="005730A4" w:rsidRDefault="005730A4" w:rsidP="00731666">
            <w:pPr>
              <w:spacing w:after="0" w:line="240" w:lineRule="auto"/>
              <w:ind w:left="1206"/>
              <w:jc w:val="both"/>
              <w:rPr>
                <w:rFonts w:ascii="Arial" w:eastAsia="Times New Roman" w:hAnsi="Arial" w:cs="Arial"/>
                <w:color w:val="000000"/>
                <w:lang w:eastAsia="es-MX"/>
              </w:rPr>
            </w:pPr>
            <w:r w:rsidRPr="00941C2D">
              <w:rPr>
                <w:rFonts w:ascii="Arial" w:eastAsia="Times New Roman" w:hAnsi="Arial" w:cs="Arial"/>
                <w:color w:val="000000"/>
                <w:lang w:eastAsia="es-MX"/>
              </w:rPr>
              <w:t xml:space="preserve">• Implementar la campaña estatal de alfabetización, que involucre a todos los actores de la sociedad y que articule los beneficios que otorgan los programas del estado. </w:t>
            </w:r>
          </w:p>
          <w:p w14:paraId="14438C56" w14:textId="77777777" w:rsidR="005730A4" w:rsidRDefault="005730A4" w:rsidP="00731666">
            <w:pPr>
              <w:spacing w:after="0" w:line="240" w:lineRule="auto"/>
              <w:ind w:left="1206"/>
              <w:jc w:val="both"/>
              <w:rPr>
                <w:rFonts w:ascii="Arial" w:eastAsia="Times New Roman" w:hAnsi="Arial" w:cs="Arial"/>
                <w:color w:val="000000"/>
                <w:lang w:eastAsia="es-MX"/>
              </w:rPr>
            </w:pPr>
            <w:r w:rsidRPr="00941C2D">
              <w:rPr>
                <w:rFonts w:ascii="Arial" w:eastAsia="Times New Roman" w:hAnsi="Arial" w:cs="Arial"/>
                <w:color w:val="000000"/>
                <w:lang w:eastAsia="es-MX"/>
              </w:rPr>
              <w:t>• Penetrar en municipios de alta marginación, articulando círculos de estudio para abatir el analfabetismo y fomentar la educación intercultural.</w:t>
            </w:r>
          </w:p>
          <w:p w14:paraId="7E6B88F8" w14:textId="77777777" w:rsidR="005730A4" w:rsidRDefault="005730A4" w:rsidP="00731666">
            <w:pPr>
              <w:spacing w:after="0" w:line="240" w:lineRule="auto"/>
              <w:ind w:left="1206"/>
              <w:jc w:val="both"/>
              <w:rPr>
                <w:rFonts w:ascii="Arial" w:eastAsia="Times New Roman" w:hAnsi="Arial" w:cs="Arial"/>
                <w:color w:val="000000"/>
                <w:lang w:eastAsia="es-MX"/>
              </w:rPr>
            </w:pPr>
            <w:r w:rsidRPr="00941C2D">
              <w:rPr>
                <w:rFonts w:ascii="Arial" w:eastAsia="Times New Roman" w:hAnsi="Arial" w:cs="Arial"/>
                <w:color w:val="000000"/>
                <w:lang w:eastAsia="es-MX"/>
              </w:rPr>
              <w:t>• Ofrecer servicios de acreditación y certificación a personas adultas de 15 años o más</w:t>
            </w:r>
            <w:r>
              <w:rPr>
                <w:rFonts w:ascii="Arial" w:eastAsia="Times New Roman" w:hAnsi="Arial" w:cs="Arial"/>
                <w:color w:val="000000"/>
                <w:lang w:eastAsia="es-MX"/>
              </w:rPr>
              <w:t>.</w:t>
            </w:r>
          </w:p>
          <w:p w14:paraId="7E72881A" w14:textId="77777777" w:rsidR="005730A4" w:rsidRPr="00941C2D" w:rsidRDefault="005730A4" w:rsidP="00731666">
            <w:pPr>
              <w:spacing w:after="0" w:line="240" w:lineRule="auto"/>
              <w:jc w:val="both"/>
              <w:rPr>
                <w:rFonts w:ascii="Arial" w:eastAsia="Times New Roman" w:hAnsi="Arial" w:cs="Arial"/>
                <w:color w:val="000000"/>
                <w:lang w:eastAsia="es-MX"/>
              </w:rPr>
            </w:pPr>
          </w:p>
        </w:tc>
      </w:tr>
    </w:tbl>
    <w:p w14:paraId="411A255D" w14:textId="77777777" w:rsidR="005730A4" w:rsidRPr="00433A21" w:rsidRDefault="005730A4" w:rsidP="005730A4">
      <w:pPr>
        <w:spacing w:line="360" w:lineRule="auto"/>
        <w:rPr>
          <w:rFonts w:ascii="Arial" w:hAnsi="Arial" w:cs="Arial"/>
        </w:rPr>
      </w:pPr>
    </w:p>
    <w:p w14:paraId="68B9405A" w14:textId="77777777" w:rsidR="00B75276" w:rsidRDefault="00B75276" w:rsidP="00B75276">
      <w:pPr>
        <w:spacing w:line="360" w:lineRule="auto"/>
        <w:rPr>
          <w:rFonts w:ascii="Arial" w:hAnsi="Arial" w:cs="Arial"/>
        </w:rPr>
      </w:pPr>
    </w:p>
    <w:p w14:paraId="489A6D29" w14:textId="77777777" w:rsidR="005730A4" w:rsidRDefault="005730A4" w:rsidP="00B75276">
      <w:pPr>
        <w:spacing w:line="360" w:lineRule="auto"/>
        <w:rPr>
          <w:rFonts w:ascii="Arial" w:hAnsi="Arial" w:cs="Arial"/>
        </w:rPr>
      </w:pPr>
    </w:p>
    <w:p w14:paraId="675A9D5A" w14:textId="77777777" w:rsidR="005730A4" w:rsidRDefault="005730A4" w:rsidP="00B75276">
      <w:pPr>
        <w:spacing w:line="360" w:lineRule="auto"/>
        <w:rPr>
          <w:rFonts w:ascii="Arial" w:hAnsi="Arial" w:cs="Arial"/>
        </w:rPr>
      </w:pPr>
    </w:p>
    <w:p w14:paraId="23182546" w14:textId="77777777" w:rsidR="005730A4" w:rsidRDefault="005730A4" w:rsidP="005730A4">
      <w:pPr>
        <w:spacing w:after="200" w:line="276" w:lineRule="auto"/>
        <w:jc w:val="both"/>
        <w:rPr>
          <w:rFonts w:ascii="Arial" w:hAnsi="Arial" w:cs="Arial"/>
          <w:b/>
        </w:rPr>
      </w:pPr>
    </w:p>
    <w:p w14:paraId="705AA2A7" w14:textId="77777777" w:rsidR="005730A4" w:rsidRDefault="005730A4" w:rsidP="005730A4">
      <w:pPr>
        <w:spacing w:after="200" w:line="276" w:lineRule="auto"/>
        <w:jc w:val="both"/>
        <w:rPr>
          <w:rFonts w:ascii="Arial" w:hAnsi="Arial" w:cs="Arial"/>
          <w:b/>
        </w:rPr>
      </w:pPr>
    </w:p>
    <w:p w14:paraId="601ED1A8" w14:textId="77777777" w:rsidR="005730A4" w:rsidRDefault="005730A4" w:rsidP="005730A4">
      <w:pPr>
        <w:spacing w:after="200" w:line="276" w:lineRule="auto"/>
        <w:jc w:val="both"/>
        <w:rPr>
          <w:rFonts w:ascii="Arial" w:hAnsi="Arial" w:cs="Arial"/>
          <w:b/>
        </w:rPr>
      </w:pPr>
    </w:p>
    <w:p w14:paraId="195E16F0" w14:textId="77777777" w:rsidR="005730A4" w:rsidRDefault="005730A4" w:rsidP="005730A4">
      <w:pPr>
        <w:spacing w:after="200" w:line="276" w:lineRule="auto"/>
        <w:jc w:val="both"/>
        <w:rPr>
          <w:rFonts w:ascii="Arial" w:hAnsi="Arial" w:cs="Arial"/>
          <w:b/>
        </w:rPr>
      </w:pPr>
    </w:p>
    <w:p w14:paraId="49A2C729" w14:textId="77777777" w:rsidR="005730A4" w:rsidRDefault="005730A4" w:rsidP="005730A4">
      <w:pPr>
        <w:spacing w:after="200" w:line="276" w:lineRule="auto"/>
        <w:jc w:val="both"/>
        <w:rPr>
          <w:rFonts w:ascii="Arial" w:hAnsi="Arial" w:cs="Arial"/>
          <w:b/>
        </w:rPr>
      </w:pPr>
    </w:p>
    <w:p w14:paraId="04BF3ECC" w14:textId="77777777" w:rsidR="005730A4" w:rsidRDefault="005730A4" w:rsidP="005730A4">
      <w:pPr>
        <w:spacing w:after="200" w:line="276" w:lineRule="auto"/>
        <w:jc w:val="both"/>
        <w:rPr>
          <w:rFonts w:ascii="Arial" w:hAnsi="Arial" w:cs="Arial"/>
          <w:b/>
        </w:rPr>
      </w:pPr>
    </w:p>
    <w:p w14:paraId="0DE08149" w14:textId="2DA3BCB3" w:rsidR="005730A4" w:rsidRPr="005730A4" w:rsidRDefault="005730A4" w:rsidP="005730A4">
      <w:pPr>
        <w:spacing w:after="200" w:line="276" w:lineRule="auto"/>
        <w:jc w:val="both"/>
        <w:rPr>
          <w:rFonts w:ascii="Arial" w:hAnsi="Arial" w:cs="Arial"/>
          <w:b/>
        </w:rPr>
      </w:pPr>
      <w:r w:rsidRPr="005730A4">
        <w:rPr>
          <w:rFonts w:ascii="Arial" w:hAnsi="Arial" w:cs="Arial"/>
          <w:b/>
        </w:rPr>
        <w:lastRenderedPageBreak/>
        <w:t xml:space="preserve">Anexo </w:t>
      </w:r>
      <w:r w:rsidR="00BE07C2">
        <w:rPr>
          <w:rFonts w:ascii="Arial" w:hAnsi="Arial" w:cs="Arial"/>
          <w:b/>
        </w:rPr>
        <w:t>IV</w:t>
      </w:r>
      <w:r w:rsidRPr="005730A4">
        <w:rPr>
          <w:rFonts w:ascii="Arial" w:hAnsi="Arial" w:cs="Arial"/>
          <w:b/>
        </w:rPr>
        <w:t xml:space="preserve">. Datos generales de la instancia técnica evaluadora y el costo de la evaluación: </w:t>
      </w:r>
    </w:p>
    <w:p w14:paraId="78CC917A" w14:textId="77777777" w:rsidR="005730A4" w:rsidRPr="005730A4" w:rsidRDefault="005730A4" w:rsidP="005730A4">
      <w:pPr>
        <w:pStyle w:val="Prrafodelista"/>
        <w:jc w:val="both"/>
        <w:rPr>
          <w:rFonts w:ascii="Arial" w:hAnsi="Arial" w:cs="Arial"/>
          <w:b/>
        </w:rPr>
      </w:pPr>
    </w:p>
    <w:tbl>
      <w:tblPr>
        <w:tblStyle w:val="Tablaconcuadrcula"/>
        <w:tblW w:w="0" w:type="auto"/>
        <w:jc w:val="center"/>
        <w:tblLook w:val="04A0" w:firstRow="1" w:lastRow="0" w:firstColumn="1" w:lastColumn="0" w:noHBand="0" w:noVBand="1"/>
      </w:tblPr>
      <w:tblGrid>
        <w:gridCol w:w="4559"/>
        <w:gridCol w:w="4495"/>
      </w:tblGrid>
      <w:tr w:rsidR="005730A4" w:rsidRPr="005730A4" w14:paraId="1D5620D8" w14:textId="77777777" w:rsidTr="00911B95">
        <w:trPr>
          <w:jc w:val="center"/>
        </w:trPr>
        <w:tc>
          <w:tcPr>
            <w:tcW w:w="4559" w:type="dxa"/>
            <w:shd w:val="clear" w:color="auto" w:fill="808080" w:themeFill="background1" w:themeFillShade="80"/>
          </w:tcPr>
          <w:p w14:paraId="5AF5EBDB" w14:textId="77777777" w:rsidR="005730A4" w:rsidRPr="00911B95" w:rsidRDefault="005730A4" w:rsidP="005730A4">
            <w:pPr>
              <w:pStyle w:val="Prrafodelista"/>
              <w:numPr>
                <w:ilvl w:val="0"/>
                <w:numId w:val="38"/>
              </w:numPr>
              <w:spacing w:line="360" w:lineRule="auto"/>
              <w:ind w:right="51"/>
              <w:jc w:val="both"/>
              <w:rPr>
                <w:rFonts w:ascii="Arial" w:eastAsia="Times" w:hAnsi="Arial" w:cs="Arial"/>
                <w:b/>
                <w:iCs/>
                <w:color w:val="FFFFFF" w:themeColor="background1"/>
              </w:rPr>
            </w:pPr>
            <w:r w:rsidRPr="00911B95">
              <w:rPr>
                <w:rFonts w:ascii="Arial" w:eastAsia="Times" w:hAnsi="Arial" w:cs="Arial"/>
                <w:b/>
                <w:iCs/>
                <w:color w:val="FFFFFF" w:themeColor="background1"/>
              </w:rPr>
              <w:t>Nombre de la instancia evaluadora</w:t>
            </w:r>
          </w:p>
          <w:p w14:paraId="27661830" w14:textId="77777777" w:rsidR="005730A4" w:rsidRPr="00911B95" w:rsidRDefault="005730A4" w:rsidP="00731666">
            <w:pPr>
              <w:spacing w:line="360" w:lineRule="auto"/>
              <w:ind w:right="51"/>
              <w:rPr>
                <w:rFonts w:ascii="Arial" w:eastAsia="Times" w:hAnsi="Arial" w:cs="Arial"/>
                <w:b/>
                <w:iCs/>
                <w:color w:val="FFFFFF" w:themeColor="background1"/>
              </w:rPr>
            </w:pPr>
          </w:p>
        </w:tc>
        <w:tc>
          <w:tcPr>
            <w:tcW w:w="4495" w:type="dxa"/>
          </w:tcPr>
          <w:p w14:paraId="12BAA4EF" w14:textId="77777777" w:rsidR="005730A4" w:rsidRPr="005730A4" w:rsidRDefault="005730A4" w:rsidP="00731666">
            <w:pPr>
              <w:spacing w:line="360" w:lineRule="auto"/>
              <w:ind w:right="51"/>
              <w:rPr>
                <w:rFonts w:ascii="Arial" w:eastAsia="Times" w:hAnsi="Arial" w:cs="Arial"/>
                <w:iCs/>
              </w:rPr>
            </w:pPr>
            <w:proofErr w:type="spellStart"/>
            <w:r w:rsidRPr="005730A4">
              <w:rPr>
                <w:rFonts w:ascii="Arial" w:eastAsia="Times" w:hAnsi="Arial" w:cs="Arial"/>
                <w:iCs/>
              </w:rPr>
              <w:t>Desso</w:t>
            </w:r>
            <w:proofErr w:type="spellEnd"/>
            <w:r w:rsidRPr="005730A4">
              <w:rPr>
                <w:rFonts w:ascii="Arial" w:eastAsia="Times" w:hAnsi="Arial" w:cs="Arial"/>
                <w:iCs/>
              </w:rPr>
              <w:t xml:space="preserve"> Consultoría, S.A de C.V</w:t>
            </w:r>
          </w:p>
        </w:tc>
      </w:tr>
      <w:tr w:rsidR="005730A4" w:rsidRPr="005730A4" w14:paraId="474A9438" w14:textId="77777777" w:rsidTr="00911B95">
        <w:trPr>
          <w:jc w:val="center"/>
        </w:trPr>
        <w:tc>
          <w:tcPr>
            <w:tcW w:w="4559" w:type="dxa"/>
            <w:shd w:val="clear" w:color="auto" w:fill="808080" w:themeFill="background1" w:themeFillShade="80"/>
          </w:tcPr>
          <w:p w14:paraId="0C36C4E8" w14:textId="77777777" w:rsidR="005730A4" w:rsidRPr="00911B95" w:rsidRDefault="005730A4" w:rsidP="005730A4">
            <w:pPr>
              <w:pStyle w:val="Prrafodelista"/>
              <w:numPr>
                <w:ilvl w:val="0"/>
                <w:numId w:val="38"/>
              </w:numPr>
              <w:spacing w:line="360" w:lineRule="auto"/>
              <w:ind w:right="51"/>
              <w:jc w:val="both"/>
              <w:rPr>
                <w:rFonts w:ascii="Arial" w:eastAsia="Times" w:hAnsi="Arial" w:cs="Arial"/>
                <w:b/>
                <w:iCs/>
                <w:color w:val="FFFFFF" w:themeColor="background1"/>
              </w:rPr>
            </w:pPr>
            <w:r w:rsidRPr="00911B95">
              <w:rPr>
                <w:rFonts w:ascii="Arial" w:eastAsia="Times" w:hAnsi="Arial" w:cs="Arial"/>
                <w:b/>
                <w:iCs/>
                <w:color w:val="FFFFFF" w:themeColor="background1"/>
              </w:rPr>
              <w:t>Nombre del coordinador de la evaluación</w:t>
            </w:r>
          </w:p>
        </w:tc>
        <w:tc>
          <w:tcPr>
            <w:tcW w:w="4495" w:type="dxa"/>
          </w:tcPr>
          <w:p w14:paraId="2C2CA1DE" w14:textId="77777777" w:rsidR="005730A4" w:rsidRPr="005730A4" w:rsidRDefault="005730A4" w:rsidP="00731666">
            <w:pPr>
              <w:spacing w:line="360" w:lineRule="auto"/>
              <w:ind w:right="51"/>
              <w:rPr>
                <w:rFonts w:ascii="Arial" w:eastAsia="Times" w:hAnsi="Arial" w:cs="Arial"/>
                <w:iCs/>
              </w:rPr>
            </w:pPr>
            <w:r w:rsidRPr="005730A4">
              <w:rPr>
                <w:rFonts w:ascii="Arial" w:eastAsia="Times" w:hAnsi="Arial" w:cs="Arial"/>
                <w:iCs/>
              </w:rPr>
              <w:t>Dr. Felipe Alonzo Solís</w:t>
            </w:r>
          </w:p>
        </w:tc>
      </w:tr>
      <w:tr w:rsidR="005730A4" w:rsidRPr="005730A4" w14:paraId="4838895F" w14:textId="77777777" w:rsidTr="00911B95">
        <w:trPr>
          <w:trHeight w:val="1132"/>
          <w:jc w:val="center"/>
        </w:trPr>
        <w:tc>
          <w:tcPr>
            <w:tcW w:w="4559" w:type="dxa"/>
            <w:shd w:val="clear" w:color="auto" w:fill="808080" w:themeFill="background1" w:themeFillShade="80"/>
          </w:tcPr>
          <w:p w14:paraId="132508A1" w14:textId="77777777" w:rsidR="005730A4" w:rsidRPr="00911B95" w:rsidRDefault="005730A4" w:rsidP="005730A4">
            <w:pPr>
              <w:pStyle w:val="Prrafodelista"/>
              <w:numPr>
                <w:ilvl w:val="0"/>
                <w:numId w:val="38"/>
              </w:numPr>
              <w:spacing w:line="360" w:lineRule="auto"/>
              <w:ind w:right="51"/>
              <w:jc w:val="both"/>
              <w:rPr>
                <w:rFonts w:ascii="Arial" w:eastAsia="Times" w:hAnsi="Arial" w:cs="Arial"/>
                <w:b/>
                <w:iCs/>
                <w:color w:val="FFFFFF" w:themeColor="background1"/>
              </w:rPr>
            </w:pPr>
            <w:r w:rsidRPr="00911B95">
              <w:rPr>
                <w:rFonts w:ascii="Arial" w:eastAsia="Times" w:hAnsi="Arial" w:cs="Arial"/>
                <w:b/>
                <w:iCs/>
                <w:color w:val="FFFFFF" w:themeColor="background1"/>
              </w:rPr>
              <w:t>Nombre de la unidad administrativa responsable de dar seguimiento a la evaluación</w:t>
            </w:r>
          </w:p>
        </w:tc>
        <w:tc>
          <w:tcPr>
            <w:tcW w:w="4495" w:type="dxa"/>
          </w:tcPr>
          <w:p w14:paraId="0EC8CBA1" w14:textId="77777777" w:rsidR="005730A4" w:rsidRPr="005730A4" w:rsidRDefault="005730A4" w:rsidP="00731666">
            <w:pPr>
              <w:spacing w:line="360" w:lineRule="auto"/>
              <w:ind w:right="51"/>
              <w:rPr>
                <w:rFonts w:ascii="Arial" w:eastAsia="Times" w:hAnsi="Arial" w:cs="Arial"/>
                <w:iCs/>
              </w:rPr>
            </w:pPr>
            <w:r w:rsidRPr="005730A4">
              <w:rPr>
                <w:rFonts w:ascii="Arial" w:eastAsia="Times" w:hAnsi="Arial" w:cs="Arial"/>
                <w:iCs/>
              </w:rPr>
              <w:t>Secretaría Técnica de Planeación y Evaluación</w:t>
            </w:r>
          </w:p>
        </w:tc>
      </w:tr>
      <w:tr w:rsidR="005730A4" w:rsidRPr="005730A4" w14:paraId="0185F879" w14:textId="77777777" w:rsidTr="00911B95">
        <w:trPr>
          <w:trHeight w:val="1133"/>
          <w:jc w:val="center"/>
        </w:trPr>
        <w:tc>
          <w:tcPr>
            <w:tcW w:w="4559" w:type="dxa"/>
            <w:shd w:val="clear" w:color="auto" w:fill="808080" w:themeFill="background1" w:themeFillShade="80"/>
          </w:tcPr>
          <w:p w14:paraId="3BFAEFF5" w14:textId="77777777" w:rsidR="005730A4" w:rsidRPr="00911B95" w:rsidRDefault="005730A4" w:rsidP="005730A4">
            <w:pPr>
              <w:pStyle w:val="Prrafodelista"/>
              <w:numPr>
                <w:ilvl w:val="0"/>
                <w:numId w:val="38"/>
              </w:numPr>
              <w:spacing w:line="360" w:lineRule="auto"/>
              <w:ind w:right="51"/>
              <w:jc w:val="both"/>
              <w:rPr>
                <w:rFonts w:ascii="Arial" w:eastAsia="Times" w:hAnsi="Arial" w:cs="Arial"/>
                <w:b/>
                <w:iCs/>
                <w:color w:val="FFFFFF" w:themeColor="background1"/>
              </w:rPr>
            </w:pPr>
            <w:r w:rsidRPr="00911B95">
              <w:rPr>
                <w:rFonts w:ascii="Arial" w:eastAsia="Times" w:hAnsi="Arial" w:cs="Arial"/>
                <w:b/>
                <w:iCs/>
                <w:color w:val="FFFFFF" w:themeColor="background1"/>
              </w:rPr>
              <w:t>Nombre del titular de la unidad administrativa responsable de dar seguimiento a la evaluación</w:t>
            </w:r>
          </w:p>
        </w:tc>
        <w:tc>
          <w:tcPr>
            <w:tcW w:w="4495" w:type="dxa"/>
          </w:tcPr>
          <w:p w14:paraId="24D459CE" w14:textId="77777777" w:rsidR="005730A4" w:rsidRPr="005730A4" w:rsidRDefault="005730A4" w:rsidP="00731666">
            <w:pPr>
              <w:spacing w:line="360" w:lineRule="auto"/>
              <w:ind w:right="51"/>
              <w:rPr>
                <w:rFonts w:ascii="Arial" w:eastAsia="Times" w:hAnsi="Arial" w:cs="Arial"/>
                <w:iCs/>
              </w:rPr>
            </w:pPr>
            <w:r w:rsidRPr="005730A4">
              <w:rPr>
                <w:rFonts w:ascii="Arial" w:eastAsia="Times" w:hAnsi="Arial" w:cs="Arial"/>
                <w:iCs/>
              </w:rPr>
              <w:t>Mtro. Guillermo Cortés González</w:t>
            </w:r>
          </w:p>
        </w:tc>
      </w:tr>
      <w:tr w:rsidR="005730A4" w:rsidRPr="005730A4" w14:paraId="54B50A19" w14:textId="77777777" w:rsidTr="00911B95">
        <w:trPr>
          <w:jc w:val="center"/>
        </w:trPr>
        <w:tc>
          <w:tcPr>
            <w:tcW w:w="4559" w:type="dxa"/>
            <w:shd w:val="clear" w:color="auto" w:fill="808080" w:themeFill="background1" w:themeFillShade="80"/>
          </w:tcPr>
          <w:p w14:paraId="0B99FC1F" w14:textId="77777777" w:rsidR="005730A4" w:rsidRPr="00911B95" w:rsidRDefault="005730A4" w:rsidP="005730A4">
            <w:pPr>
              <w:pStyle w:val="Prrafodelista"/>
              <w:numPr>
                <w:ilvl w:val="0"/>
                <w:numId w:val="38"/>
              </w:numPr>
              <w:spacing w:line="360" w:lineRule="auto"/>
              <w:ind w:right="51"/>
              <w:jc w:val="both"/>
              <w:rPr>
                <w:rFonts w:ascii="Arial" w:eastAsia="Times" w:hAnsi="Arial" w:cs="Arial"/>
                <w:b/>
                <w:iCs/>
                <w:color w:val="FFFFFF" w:themeColor="background1"/>
              </w:rPr>
            </w:pPr>
            <w:r w:rsidRPr="00911B95">
              <w:rPr>
                <w:rFonts w:ascii="Arial" w:eastAsia="Times" w:hAnsi="Arial" w:cs="Arial"/>
                <w:b/>
                <w:iCs/>
                <w:color w:val="FFFFFF" w:themeColor="background1"/>
              </w:rPr>
              <w:t>Forma de contratación de la instancia evaluadora</w:t>
            </w:r>
          </w:p>
        </w:tc>
        <w:tc>
          <w:tcPr>
            <w:tcW w:w="4495" w:type="dxa"/>
          </w:tcPr>
          <w:p w14:paraId="2D69F3A7" w14:textId="77777777" w:rsidR="005730A4" w:rsidRPr="005730A4" w:rsidRDefault="005730A4" w:rsidP="00731666">
            <w:pPr>
              <w:spacing w:line="360" w:lineRule="auto"/>
              <w:ind w:right="51"/>
              <w:rPr>
                <w:rFonts w:ascii="Arial" w:eastAsia="Times" w:hAnsi="Arial" w:cs="Arial"/>
                <w:iCs/>
              </w:rPr>
            </w:pPr>
            <w:r w:rsidRPr="005730A4">
              <w:rPr>
                <w:rFonts w:ascii="Arial" w:eastAsia="Times" w:hAnsi="Arial" w:cs="Arial"/>
                <w:iCs/>
              </w:rPr>
              <w:t>Adjudicación directa</w:t>
            </w:r>
          </w:p>
        </w:tc>
      </w:tr>
      <w:tr w:rsidR="005730A4" w:rsidRPr="005730A4" w14:paraId="5E38299E" w14:textId="77777777" w:rsidTr="00911B95">
        <w:trPr>
          <w:jc w:val="center"/>
        </w:trPr>
        <w:tc>
          <w:tcPr>
            <w:tcW w:w="4559" w:type="dxa"/>
            <w:shd w:val="clear" w:color="auto" w:fill="808080" w:themeFill="background1" w:themeFillShade="80"/>
          </w:tcPr>
          <w:p w14:paraId="40513AA9" w14:textId="77777777" w:rsidR="005730A4" w:rsidRPr="00911B95" w:rsidRDefault="005730A4" w:rsidP="005730A4">
            <w:pPr>
              <w:pStyle w:val="Prrafodelista"/>
              <w:numPr>
                <w:ilvl w:val="0"/>
                <w:numId w:val="38"/>
              </w:numPr>
              <w:spacing w:line="360" w:lineRule="auto"/>
              <w:ind w:right="51"/>
              <w:jc w:val="both"/>
              <w:rPr>
                <w:rFonts w:ascii="Arial" w:eastAsia="Times" w:hAnsi="Arial" w:cs="Arial"/>
                <w:b/>
                <w:iCs/>
                <w:color w:val="FFFFFF" w:themeColor="background1"/>
              </w:rPr>
            </w:pPr>
            <w:r w:rsidRPr="00911B95">
              <w:rPr>
                <w:rFonts w:ascii="Arial" w:eastAsia="Times" w:hAnsi="Arial" w:cs="Arial"/>
                <w:b/>
                <w:iCs/>
                <w:color w:val="FFFFFF" w:themeColor="background1"/>
              </w:rPr>
              <w:t>Costo total de la evaluación</w:t>
            </w:r>
          </w:p>
        </w:tc>
        <w:tc>
          <w:tcPr>
            <w:tcW w:w="4495" w:type="dxa"/>
          </w:tcPr>
          <w:p w14:paraId="074431D3" w14:textId="77777777" w:rsidR="005730A4" w:rsidRPr="005730A4" w:rsidRDefault="005730A4" w:rsidP="00731666">
            <w:pPr>
              <w:spacing w:line="360" w:lineRule="auto"/>
              <w:ind w:right="51"/>
              <w:rPr>
                <w:rFonts w:ascii="Arial" w:eastAsia="Times" w:hAnsi="Arial" w:cs="Arial"/>
                <w:iCs/>
              </w:rPr>
            </w:pPr>
            <w:r w:rsidRPr="005730A4">
              <w:rPr>
                <w:rFonts w:ascii="Arial" w:eastAsia="Times" w:hAnsi="Arial" w:cs="Arial"/>
                <w:iCs/>
              </w:rPr>
              <w:t>$100,000.00 pesos (más IVA)</w:t>
            </w:r>
          </w:p>
        </w:tc>
      </w:tr>
      <w:tr w:rsidR="005730A4" w:rsidRPr="005730A4" w14:paraId="07867BA3" w14:textId="77777777" w:rsidTr="00911B95">
        <w:trPr>
          <w:jc w:val="center"/>
        </w:trPr>
        <w:tc>
          <w:tcPr>
            <w:tcW w:w="4559" w:type="dxa"/>
            <w:shd w:val="clear" w:color="auto" w:fill="808080" w:themeFill="background1" w:themeFillShade="80"/>
          </w:tcPr>
          <w:p w14:paraId="2BA1748E" w14:textId="77777777" w:rsidR="005730A4" w:rsidRPr="00911B95" w:rsidRDefault="005730A4" w:rsidP="005730A4">
            <w:pPr>
              <w:pStyle w:val="Prrafodelista"/>
              <w:numPr>
                <w:ilvl w:val="0"/>
                <w:numId w:val="38"/>
              </w:numPr>
              <w:spacing w:line="360" w:lineRule="auto"/>
              <w:ind w:right="51"/>
              <w:jc w:val="both"/>
              <w:rPr>
                <w:rFonts w:ascii="Arial" w:hAnsi="Arial" w:cs="Arial"/>
                <w:b/>
                <w:color w:val="FFFFFF" w:themeColor="background1"/>
              </w:rPr>
            </w:pPr>
            <w:r w:rsidRPr="00911B95">
              <w:rPr>
                <w:rFonts w:ascii="Arial" w:eastAsia="Times" w:hAnsi="Arial" w:cs="Arial"/>
                <w:b/>
                <w:iCs/>
                <w:color w:val="FFFFFF" w:themeColor="background1"/>
              </w:rPr>
              <w:t>Fuente de financiamiento</w:t>
            </w:r>
          </w:p>
        </w:tc>
        <w:tc>
          <w:tcPr>
            <w:tcW w:w="4495" w:type="dxa"/>
          </w:tcPr>
          <w:p w14:paraId="6C014379" w14:textId="77777777" w:rsidR="005730A4" w:rsidRPr="005730A4" w:rsidRDefault="005730A4" w:rsidP="00731666">
            <w:pPr>
              <w:spacing w:line="360" w:lineRule="auto"/>
              <w:ind w:right="51"/>
              <w:rPr>
                <w:rFonts w:ascii="Arial" w:eastAsia="Times" w:hAnsi="Arial" w:cs="Arial"/>
                <w:iCs/>
              </w:rPr>
            </w:pPr>
            <w:r w:rsidRPr="005730A4">
              <w:rPr>
                <w:rFonts w:ascii="Arial" w:eastAsia="Times" w:hAnsi="Arial" w:cs="Arial"/>
                <w:iCs/>
              </w:rPr>
              <w:t>Recursos Propios</w:t>
            </w:r>
          </w:p>
        </w:tc>
      </w:tr>
    </w:tbl>
    <w:p w14:paraId="1A536F46" w14:textId="77777777" w:rsidR="005730A4" w:rsidRPr="005730A4" w:rsidRDefault="005730A4" w:rsidP="00B75276">
      <w:pPr>
        <w:spacing w:line="360" w:lineRule="auto"/>
        <w:rPr>
          <w:rFonts w:ascii="Arial" w:hAnsi="Arial" w:cs="Arial"/>
        </w:rPr>
      </w:pPr>
    </w:p>
    <w:p w14:paraId="6891A5ED" w14:textId="77777777" w:rsidR="00C067F1" w:rsidRPr="00B75276" w:rsidRDefault="00C067F1" w:rsidP="00B75276">
      <w:pPr>
        <w:autoSpaceDE w:val="0"/>
        <w:autoSpaceDN w:val="0"/>
        <w:adjustRightInd w:val="0"/>
        <w:spacing w:after="0" w:line="360" w:lineRule="auto"/>
        <w:jc w:val="center"/>
        <w:rPr>
          <w:rFonts w:ascii="Arial" w:hAnsi="Arial" w:cs="Arial"/>
          <w:b/>
          <w:color w:val="000000" w:themeColor="text1"/>
        </w:rPr>
      </w:pPr>
    </w:p>
    <w:p w14:paraId="3F8C7F05" w14:textId="376F0362" w:rsidR="00EA2EB5" w:rsidRDefault="00EA2EB5">
      <w:pPr>
        <w:rPr>
          <w:rFonts w:ascii="Arial" w:hAnsi="Arial" w:cs="Arial"/>
          <w:szCs w:val="24"/>
        </w:rPr>
      </w:pPr>
      <w:r>
        <w:rPr>
          <w:rFonts w:ascii="Arial" w:hAnsi="Arial" w:cs="Arial"/>
          <w:szCs w:val="24"/>
        </w:rPr>
        <w:br w:type="page"/>
      </w:r>
    </w:p>
    <w:p w14:paraId="38E1A2C4" w14:textId="5644C535" w:rsidR="00E513F0" w:rsidRPr="00DC7DE2" w:rsidRDefault="00EA2EB5" w:rsidP="0080300C">
      <w:pPr>
        <w:autoSpaceDE w:val="0"/>
        <w:autoSpaceDN w:val="0"/>
        <w:adjustRightInd w:val="0"/>
        <w:spacing w:after="0" w:line="360" w:lineRule="auto"/>
        <w:jc w:val="both"/>
        <w:rPr>
          <w:rFonts w:ascii="Arial" w:hAnsi="Arial" w:cs="Arial"/>
          <w:szCs w:val="24"/>
        </w:rPr>
      </w:pPr>
      <w:r>
        <w:rPr>
          <w:rFonts w:ascii="Arial" w:hAnsi="Arial" w:cs="Arial"/>
          <w:noProof/>
          <w:szCs w:val="24"/>
          <w:lang w:eastAsia="es-MX"/>
        </w:rPr>
        <w:lastRenderedPageBreak/>
        <w:drawing>
          <wp:anchor distT="0" distB="0" distL="114300" distR="114300" simplePos="0" relativeHeight="251659264" behindDoc="0" locked="0" layoutInCell="1" allowOverlap="1" wp14:anchorId="25C92374" wp14:editId="5428D9D3">
            <wp:simplePos x="0" y="0"/>
            <wp:positionH relativeFrom="column">
              <wp:posOffset>-720090</wp:posOffset>
            </wp:positionH>
            <wp:positionV relativeFrom="paragraph">
              <wp:posOffset>-1174560</wp:posOffset>
            </wp:positionV>
            <wp:extent cx="7778338" cy="10066128"/>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78338" cy="10066128"/>
                    </a:xfrm>
                    <a:prstGeom prst="rect">
                      <a:avLst/>
                    </a:prstGeom>
                  </pic:spPr>
                </pic:pic>
              </a:graphicData>
            </a:graphic>
            <wp14:sizeRelH relativeFrom="page">
              <wp14:pctWidth>0</wp14:pctWidth>
            </wp14:sizeRelH>
            <wp14:sizeRelV relativeFrom="page">
              <wp14:pctHeight>0</wp14:pctHeight>
            </wp14:sizeRelV>
          </wp:anchor>
        </w:drawing>
      </w:r>
    </w:p>
    <w:sectPr w:rsidR="00E513F0" w:rsidRPr="00DC7DE2" w:rsidSect="00CC5B08">
      <w:footerReference w:type="default" r:id="rId27"/>
      <w:pgSz w:w="12240" w:h="15840"/>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D02DD7" w14:textId="77777777" w:rsidR="00056A05" w:rsidRDefault="00056A05" w:rsidP="001748B9">
      <w:pPr>
        <w:spacing w:after="0" w:line="240" w:lineRule="auto"/>
      </w:pPr>
      <w:r>
        <w:separator/>
      </w:r>
    </w:p>
  </w:endnote>
  <w:endnote w:type="continuationSeparator" w:id="0">
    <w:p w14:paraId="1988EEAA" w14:textId="77777777" w:rsidR="00056A05" w:rsidRDefault="00056A05" w:rsidP="00174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BoldM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324"/>
      <w:gridCol w:w="3324"/>
      <w:gridCol w:w="3324"/>
    </w:tblGrid>
    <w:tr w:rsidR="001D1A58" w14:paraId="54C3A268" w14:textId="77777777" w:rsidTr="717318EB">
      <w:tc>
        <w:tcPr>
          <w:tcW w:w="3324" w:type="dxa"/>
        </w:tcPr>
        <w:p w14:paraId="69C9B706" w14:textId="1026DA18" w:rsidR="001D1A58" w:rsidRDefault="001D1A58" w:rsidP="717318EB">
          <w:pPr>
            <w:pStyle w:val="Encabezado"/>
            <w:ind w:left="-115"/>
          </w:pPr>
        </w:p>
      </w:tc>
      <w:tc>
        <w:tcPr>
          <w:tcW w:w="3324" w:type="dxa"/>
        </w:tcPr>
        <w:p w14:paraId="4DA60453" w14:textId="437D996C" w:rsidR="001D1A58" w:rsidRDefault="001D1A58" w:rsidP="717318EB">
          <w:pPr>
            <w:pStyle w:val="Encabezado"/>
            <w:jc w:val="center"/>
          </w:pPr>
        </w:p>
      </w:tc>
      <w:tc>
        <w:tcPr>
          <w:tcW w:w="3324" w:type="dxa"/>
        </w:tcPr>
        <w:p w14:paraId="5624FC37" w14:textId="6E3A6987" w:rsidR="001D1A58" w:rsidRDefault="001D1A58" w:rsidP="717318EB">
          <w:pPr>
            <w:pStyle w:val="Encabezado"/>
            <w:ind w:right="-115"/>
            <w:jc w:val="right"/>
          </w:pPr>
          <w:r>
            <w:fldChar w:fldCharType="begin"/>
          </w:r>
          <w:r>
            <w:instrText>PAGE</w:instrText>
          </w:r>
          <w:r>
            <w:fldChar w:fldCharType="separate"/>
          </w:r>
          <w:r w:rsidR="00D417AC">
            <w:rPr>
              <w:noProof/>
            </w:rPr>
            <w:t>7</w:t>
          </w:r>
          <w:r>
            <w:fldChar w:fldCharType="end"/>
          </w:r>
        </w:p>
      </w:tc>
    </w:tr>
  </w:tbl>
  <w:p w14:paraId="731E3412" w14:textId="3894D9E5" w:rsidR="001D1A58" w:rsidRDefault="001D1A58" w:rsidP="717318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429"/>
      <w:gridCol w:w="4429"/>
      <w:gridCol w:w="4429"/>
    </w:tblGrid>
    <w:tr w:rsidR="001D1A58" w14:paraId="30113B99" w14:textId="77777777" w:rsidTr="717318EB">
      <w:tc>
        <w:tcPr>
          <w:tcW w:w="4429" w:type="dxa"/>
        </w:tcPr>
        <w:p w14:paraId="369E2A4C" w14:textId="0F863993" w:rsidR="001D1A58" w:rsidRDefault="001D1A58" w:rsidP="717318EB">
          <w:pPr>
            <w:pStyle w:val="Encabezado"/>
            <w:ind w:left="-115"/>
          </w:pPr>
        </w:p>
      </w:tc>
      <w:tc>
        <w:tcPr>
          <w:tcW w:w="4429" w:type="dxa"/>
        </w:tcPr>
        <w:p w14:paraId="1E8CA354" w14:textId="5B5E9364" w:rsidR="001D1A58" w:rsidRDefault="001D1A58" w:rsidP="717318EB">
          <w:pPr>
            <w:pStyle w:val="Encabezado"/>
            <w:jc w:val="center"/>
          </w:pPr>
        </w:p>
      </w:tc>
      <w:tc>
        <w:tcPr>
          <w:tcW w:w="4429" w:type="dxa"/>
        </w:tcPr>
        <w:p w14:paraId="6493A84B" w14:textId="26B8BCB3" w:rsidR="001D1A58" w:rsidRDefault="001D1A58" w:rsidP="717318EB">
          <w:pPr>
            <w:pStyle w:val="Encabezado"/>
            <w:ind w:right="-115"/>
            <w:jc w:val="right"/>
          </w:pPr>
          <w:r>
            <w:fldChar w:fldCharType="begin"/>
          </w:r>
          <w:r>
            <w:instrText>PAGE</w:instrText>
          </w:r>
          <w:r>
            <w:fldChar w:fldCharType="separate"/>
          </w:r>
          <w:r w:rsidR="00D417AC">
            <w:rPr>
              <w:noProof/>
            </w:rPr>
            <w:t>34</w:t>
          </w:r>
          <w:r>
            <w:fldChar w:fldCharType="end"/>
          </w:r>
        </w:p>
      </w:tc>
    </w:tr>
  </w:tbl>
  <w:p w14:paraId="764B2BA1" w14:textId="465AE530" w:rsidR="001D1A58" w:rsidRDefault="001D1A58" w:rsidP="717318E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324"/>
      <w:gridCol w:w="3324"/>
      <w:gridCol w:w="3324"/>
    </w:tblGrid>
    <w:tr w:rsidR="001D1A58" w14:paraId="7BF2DCC2" w14:textId="77777777" w:rsidTr="717318EB">
      <w:tc>
        <w:tcPr>
          <w:tcW w:w="3324" w:type="dxa"/>
        </w:tcPr>
        <w:p w14:paraId="4FD8FAAC" w14:textId="6E4F2E48" w:rsidR="001D1A58" w:rsidRDefault="001D1A58" w:rsidP="717318EB">
          <w:pPr>
            <w:pStyle w:val="Encabezado"/>
            <w:ind w:left="-115"/>
          </w:pPr>
        </w:p>
      </w:tc>
      <w:tc>
        <w:tcPr>
          <w:tcW w:w="3324" w:type="dxa"/>
        </w:tcPr>
        <w:p w14:paraId="10A80356" w14:textId="59CDADBE" w:rsidR="001D1A58" w:rsidRDefault="001D1A58" w:rsidP="717318EB">
          <w:pPr>
            <w:pStyle w:val="Encabezado"/>
            <w:jc w:val="center"/>
          </w:pPr>
        </w:p>
      </w:tc>
      <w:tc>
        <w:tcPr>
          <w:tcW w:w="3324" w:type="dxa"/>
        </w:tcPr>
        <w:p w14:paraId="51B22A1F" w14:textId="3A1A0206" w:rsidR="001D1A58" w:rsidRDefault="001D1A58" w:rsidP="717318EB">
          <w:pPr>
            <w:pStyle w:val="Encabezado"/>
            <w:ind w:right="-115"/>
            <w:jc w:val="right"/>
          </w:pPr>
          <w:r>
            <w:fldChar w:fldCharType="begin"/>
          </w:r>
          <w:r>
            <w:instrText>PAGE</w:instrText>
          </w:r>
          <w:r>
            <w:fldChar w:fldCharType="separate"/>
          </w:r>
          <w:r w:rsidR="00D417AC">
            <w:rPr>
              <w:noProof/>
            </w:rPr>
            <w:t>37</w:t>
          </w:r>
          <w:r>
            <w:fldChar w:fldCharType="end"/>
          </w:r>
        </w:p>
      </w:tc>
    </w:tr>
  </w:tbl>
  <w:p w14:paraId="66EDABE5" w14:textId="3A1E3BF5" w:rsidR="001D1A58" w:rsidRDefault="001D1A58" w:rsidP="717318E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429"/>
      <w:gridCol w:w="4429"/>
      <w:gridCol w:w="4429"/>
    </w:tblGrid>
    <w:tr w:rsidR="001D1A58" w14:paraId="5F31F812" w14:textId="77777777" w:rsidTr="717318EB">
      <w:tc>
        <w:tcPr>
          <w:tcW w:w="4429" w:type="dxa"/>
        </w:tcPr>
        <w:p w14:paraId="1DAE5AE6" w14:textId="15E3323C" w:rsidR="001D1A58" w:rsidRDefault="001D1A58" w:rsidP="717318EB">
          <w:pPr>
            <w:pStyle w:val="Encabezado"/>
            <w:ind w:left="-115"/>
          </w:pPr>
        </w:p>
      </w:tc>
      <w:tc>
        <w:tcPr>
          <w:tcW w:w="4429" w:type="dxa"/>
        </w:tcPr>
        <w:p w14:paraId="434652FC" w14:textId="39ACA070" w:rsidR="001D1A58" w:rsidRDefault="001D1A58" w:rsidP="717318EB">
          <w:pPr>
            <w:pStyle w:val="Encabezado"/>
            <w:jc w:val="center"/>
          </w:pPr>
        </w:p>
      </w:tc>
      <w:tc>
        <w:tcPr>
          <w:tcW w:w="4429" w:type="dxa"/>
        </w:tcPr>
        <w:p w14:paraId="2A361AFA" w14:textId="02EC8BE3" w:rsidR="001D1A58" w:rsidRDefault="001D1A58" w:rsidP="717318EB">
          <w:pPr>
            <w:pStyle w:val="Encabezado"/>
            <w:ind w:right="-115"/>
            <w:jc w:val="right"/>
          </w:pPr>
          <w:r>
            <w:fldChar w:fldCharType="begin"/>
          </w:r>
          <w:r>
            <w:instrText>PAGE</w:instrText>
          </w:r>
          <w:r>
            <w:fldChar w:fldCharType="separate"/>
          </w:r>
          <w:r w:rsidR="00D417AC">
            <w:rPr>
              <w:noProof/>
            </w:rPr>
            <w:t>43</w:t>
          </w:r>
          <w:r>
            <w:fldChar w:fldCharType="end"/>
          </w:r>
        </w:p>
      </w:tc>
    </w:tr>
  </w:tbl>
  <w:p w14:paraId="5BA5E520" w14:textId="34579755" w:rsidR="001D1A58" w:rsidRDefault="001D1A58" w:rsidP="717318EB">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324"/>
      <w:gridCol w:w="3324"/>
      <w:gridCol w:w="3324"/>
    </w:tblGrid>
    <w:tr w:rsidR="001D1A58" w14:paraId="1E6A1C64" w14:textId="77777777" w:rsidTr="717318EB">
      <w:tc>
        <w:tcPr>
          <w:tcW w:w="3324" w:type="dxa"/>
        </w:tcPr>
        <w:p w14:paraId="62C08DB9" w14:textId="47336DFC" w:rsidR="001D1A58" w:rsidRDefault="001D1A58" w:rsidP="717318EB">
          <w:pPr>
            <w:pStyle w:val="Encabezado"/>
            <w:ind w:left="-115"/>
          </w:pPr>
        </w:p>
      </w:tc>
      <w:tc>
        <w:tcPr>
          <w:tcW w:w="3324" w:type="dxa"/>
        </w:tcPr>
        <w:p w14:paraId="6066B03B" w14:textId="66180C65" w:rsidR="001D1A58" w:rsidRDefault="001D1A58" w:rsidP="717318EB">
          <w:pPr>
            <w:pStyle w:val="Encabezado"/>
            <w:jc w:val="center"/>
          </w:pPr>
        </w:p>
      </w:tc>
      <w:tc>
        <w:tcPr>
          <w:tcW w:w="3324" w:type="dxa"/>
        </w:tcPr>
        <w:p w14:paraId="4D5EAD2D" w14:textId="0D6DC17D" w:rsidR="001D1A58" w:rsidRDefault="001D1A58" w:rsidP="717318EB">
          <w:pPr>
            <w:pStyle w:val="Encabezado"/>
            <w:ind w:right="-115"/>
            <w:jc w:val="right"/>
          </w:pPr>
          <w:r>
            <w:fldChar w:fldCharType="begin"/>
          </w:r>
          <w:r>
            <w:instrText>PAGE</w:instrText>
          </w:r>
          <w:r>
            <w:fldChar w:fldCharType="separate"/>
          </w:r>
          <w:r w:rsidR="00D417AC">
            <w:rPr>
              <w:noProof/>
            </w:rPr>
            <w:t>50</w:t>
          </w:r>
          <w:r>
            <w:fldChar w:fldCharType="end"/>
          </w:r>
        </w:p>
      </w:tc>
    </w:tr>
  </w:tbl>
  <w:p w14:paraId="48F15087" w14:textId="3A3FFB67" w:rsidR="001D1A58" w:rsidRDefault="001D1A58" w:rsidP="717318EB">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324"/>
      <w:gridCol w:w="3324"/>
      <w:gridCol w:w="3324"/>
    </w:tblGrid>
    <w:tr w:rsidR="001D1A58" w14:paraId="338A98D8" w14:textId="77777777" w:rsidTr="717318EB">
      <w:tc>
        <w:tcPr>
          <w:tcW w:w="3324" w:type="dxa"/>
        </w:tcPr>
        <w:p w14:paraId="4EE8F2F9" w14:textId="1C6E3208" w:rsidR="001D1A58" w:rsidRDefault="001D1A58" w:rsidP="717318EB">
          <w:pPr>
            <w:pStyle w:val="Encabezado"/>
            <w:ind w:left="-115"/>
          </w:pPr>
        </w:p>
      </w:tc>
      <w:tc>
        <w:tcPr>
          <w:tcW w:w="3324" w:type="dxa"/>
        </w:tcPr>
        <w:p w14:paraId="557B40F4" w14:textId="6B1CF6F5" w:rsidR="001D1A58" w:rsidRDefault="001D1A58" w:rsidP="717318EB">
          <w:pPr>
            <w:pStyle w:val="Encabezado"/>
            <w:jc w:val="center"/>
          </w:pPr>
        </w:p>
      </w:tc>
      <w:tc>
        <w:tcPr>
          <w:tcW w:w="3324" w:type="dxa"/>
        </w:tcPr>
        <w:p w14:paraId="4C9CCBC8" w14:textId="281B073D" w:rsidR="001D1A58" w:rsidRDefault="001D1A58" w:rsidP="717318EB">
          <w:pPr>
            <w:pStyle w:val="Encabezado"/>
            <w:ind w:right="-115"/>
            <w:jc w:val="right"/>
          </w:pPr>
          <w:r>
            <w:fldChar w:fldCharType="begin"/>
          </w:r>
          <w:r>
            <w:instrText>PAGE</w:instrText>
          </w:r>
          <w:r>
            <w:fldChar w:fldCharType="separate"/>
          </w:r>
          <w:r w:rsidR="00D417AC">
            <w:rPr>
              <w:noProof/>
            </w:rPr>
            <w:t>76</w:t>
          </w:r>
          <w:r>
            <w:fldChar w:fldCharType="end"/>
          </w:r>
        </w:p>
      </w:tc>
    </w:tr>
  </w:tbl>
  <w:p w14:paraId="7FA4E068" w14:textId="4C8D2BD7" w:rsidR="001D1A58" w:rsidRDefault="001D1A58" w:rsidP="717318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4E9E4A" w14:textId="77777777" w:rsidR="00056A05" w:rsidRDefault="00056A05" w:rsidP="001748B9">
      <w:pPr>
        <w:spacing w:after="0" w:line="240" w:lineRule="auto"/>
      </w:pPr>
      <w:r>
        <w:separator/>
      </w:r>
    </w:p>
  </w:footnote>
  <w:footnote w:type="continuationSeparator" w:id="0">
    <w:p w14:paraId="7D5A9F44" w14:textId="77777777" w:rsidR="00056A05" w:rsidRDefault="00056A05" w:rsidP="001748B9">
      <w:pPr>
        <w:spacing w:after="0" w:line="240" w:lineRule="auto"/>
      </w:pPr>
      <w:r>
        <w:continuationSeparator/>
      </w:r>
    </w:p>
  </w:footnote>
  <w:footnote w:id="1">
    <w:p w14:paraId="0F6A4358" w14:textId="77777777" w:rsidR="001D1A58" w:rsidRPr="00D83D70" w:rsidRDefault="001D1A58" w:rsidP="00655698">
      <w:pPr>
        <w:pStyle w:val="Textonotapie"/>
        <w:jc w:val="both"/>
        <w:rPr>
          <w:rFonts w:ascii="Arial" w:hAnsi="Arial" w:cs="Arial"/>
          <w:sz w:val="16"/>
          <w:szCs w:val="16"/>
        </w:rPr>
      </w:pPr>
      <w:r w:rsidRPr="00A173BA">
        <w:rPr>
          <w:rStyle w:val="Refdenotaalpie"/>
        </w:rPr>
        <w:footnoteRef/>
      </w:r>
      <w:r w:rsidRPr="00D83D70">
        <w:rPr>
          <w:rFonts w:ascii="Arial" w:hAnsi="Arial" w:cs="Arial"/>
          <w:sz w:val="16"/>
          <w:szCs w:val="16"/>
        </w:rPr>
        <w:t xml:space="preserve"> Gobierno de la República. (2013). Plan Nacional de Desarrollo 2013-2018. Recuperado de </w:t>
      </w:r>
      <w:hyperlink r:id="rId1" w:history="1">
        <w:r w:rsidRPr="00D83D70">
          <w:rPr>
            <w:rStyle w:val="Hipervnculo"/>
            <w:rFonts w:ascii="Arial" w:hAnsi="Arial" w:cs="Arial"/>
            <w:sz w:val="16"/>
            <w:szCs w:val="16"/>
          </w:rPr>
          <w:t>www.pnd.gob.mx</w:t>
        </w:r>
      </w:hyperlink>
      <w:r w:rsidRPr="00D83D70">
        <w:rPr>
          <w:rFonts w:ascii="Arial" w:hAnsi="Arial" w:cs="Arial"/>
          <w:sz w:val="16"/>
          <w:szCs w:val="16"/>
        </w:rPr>
        <w:t xml:space="preserve"> </w:t>
      </w:r>
    </w:p>
  </w:footnote>
  <w:footnote w:id="2">
    <w:p w14:paraId="7AA64A40" w14:textId="77777777" w:rsidR="001D1A58" w:rsidRPr="00D83D70" w:rsidRDefault="001D1A58" w:rsidP="00655698">
      <w:pPr>
        <w:pStyle w:val="Textonotapie"/>
        <w:jc w:val="both"/>
        <w:rPr>
          <w:rFonts w:ascii="Arial" w:hAnsi="Arial" w:cs="Arial"/>
          <w:sz w:val="16"/>
          <w:szCs w:val="16"/>
        </w:rPr>
      </w:pPr>
      <w:r w:rsidRPr="00A173BA">
        <w:rPr>
          <w:rStyle w:val="Refdenotaalpie"/>
        </w:rPr>
        <w:footnoteRef/>
      </w:r>
      <w:r w:rsidRPr="00D83D70">
        <w:rPr>
          <w:rFonts w:ascii="Arial" w:hAnsi="Arial" w:cs="Arial"/>
          <w:sz w:val="16"/>
          <w:szCs w:val="16"/>
        </w:rPr>
        <w:t xml:space="preserve"> Secretaría de Hacienda y Crédito Público. (2015). Presupuesto de Egresos de la Federación, Estrategia Programática. Recuperado de www.apartados.hacienda.gob.mx/presupuesto/temas/pef/2015/docs/33/r33_epr.pdf</w:t>
      </w:r>
    </w:p>
  </w:footnote>
  <w:footnote w:id="3">
    <w:p w14:paraId="587B7DCC" w14:textId="77777777" w:rsidR="001D1A58" w:rsidRPr="00D83D70" w:rsidRDefault="001D1A58" w:rsidP="00655698">
      <w:pPr>
        <w:pStyle w:val="Textonotapie"/>
        <w:jc w:val="both"/>
        <w:rPr>
          <w:rFonts w:ascii="Arial" w:hAnsi="Arial" w:cs="Arial"/>
          <w:sz w:val="16"/>
          <w:szCs w:val="16"/>
        </w:rPr>
      </w:pPr>
      <w:r w:rsidRPr="00A173BA">
        <w:rPr>
          <w:rStyle w:val="Refdenotaalpie"/>
        </w:rPr>
        <w:footnoteRef/>
      </w:r>
      <w:r w:rsidRPr="00D83D70">
        <w:rPr>
          <w:rFonts w:ascii="Arial" w:hAnsi="Arial" w:cs="Arial"/>
          <w:sz w:val="16"/>
          <w:szCs w:val="16"/>
        </w:rPr>
        <w:t xml:space="preserve"> </w:t>
      </w:r>
      <w:r w:rsidRPr="00D83D70">
        <w:rPr>
          <w:rFonts w:ascii="Arial" w:hAnsi="Arial" w:cs="Arial"/>
          <w:i/>
          <w:sz w:val="16"/>
          <w:szCs w:val="16"/>
        </w:rPr>
        <w:t>Ídem</w:t>
      </w:r>
    </w:p>
  </w:footnote>
  <w:footnote w:id="4">
    <w:p w14:paraId="118661C5" w14:textId="5C514836" w:rsidR="001D1A58" w:rsidRPr="00D83D70" w:rsidRDefault="001D1A58" w:rsidP="00655698">
      <w:pPr>
        <w:pStyle w:val="Textonotapie"/>
        <w:jc w:val="both"/>
        <w:rPr>
          <w:rFonts w:ascii="Arial" w:hAnsi="Arial" w:cs="Arial"/>
          <w:sz w:val="16"/>
          <w:szCs w:val="16"/>
        </w:rPr>
      </w:pPr>
      <w:r w:rsidRPr="00A173BA">
        <w:rPr>
          <w:rStyle w:val="Refdenotaalpie"/>
        </w:rPr>
        <w:footnoteRef/>
      </w:r>
      <w:r w:rsidRPr="00D83D70">
        <w:rPr>
          <w:rFonts w:ascii="Arial" w:hAnsi="Arial" w:cs="Arial"/>
          <w:sz w:val="16"/>
          <w:szCs w:val="16"/>
        </w:rPr>
        <w:t xml:space="preserve"> Gobierno de la República. (2013). Plan Nacional de Desarrollo 2013-2018. Recuperado de </w:t>
      </w:r>
      <w:r w:rsidRPr="00635B3E">
        <w:rPr>
          <w:rFonts w:ascii="Arial" w:hAnsi="Arial" w:cs="Arial"/>
          <w:sz w:val="16"/>
          <w:szCs w:val="16"/>
        </w:rPr>
        <w:t>www.pnd.gob.mx</w:t>
      </w:r>
      <w:r w:rsidRPr="00D83D70">
        <w:rPr>
          <w:rFonts w:ascii="Arial" w:hAnsi="Arial" w:cs="Arial"/>
          <w:sz w:val="16"/>
          <w:szCs w:val="16"/>
        </w:rPr>
        <w:t xml:space="preserve"> </w:t>
      </w:r>
    </w:p>
  </w:footnote>
  <w:footnote w:id="5">
    <w:p w14:paraId="43571104" w14:textId="1961FBF6" w:rsidR="001D1A58" w:rsidRPr="005E42E3" w:rsidRDefault="001D1A58" w:rsidP="00655698">
      <w:pPr>
        <w:pStyle w:val="Textonotapie"/>
        <w:jc w:val="both"/>
        <w:rPr>
          <w:rFonts w:ascii="Arial" w:hAnsi="Arial" w:cs="Arial"/>
          <w:sz w:val="16"/>
          <w:szCs w:val="16"/>
        </w:rPr>
      </w:pPr>
      <w:r w:rsidRPr="005E42E3">
        <w:rPr>
          <w:rStyle w:val="Refdenotaalpie"/>
          <w:rFonts w:ascii="Arial" w:hAnsi="Arial" w:cs="Arial"/>
          <w:sz w:val="16"/>
          <w:szCs w:val="16"/>
        </w:rPr>
        <w:t>7</w:t>
      </w:r>
      <w:r w:rsidRPr="005E42E3">
        <w:rPr>
          <w:rFonts w:ascii="Arial" w:hAnsi="Arial" w:cs="Arial"/>
          <w:sz w:val="16"/>
          <w:szCs w:val="16"/>
        </w:rPr>
        <w:t>(</w:t>
      </w:r>
      <w:r w:rsidRPr="005E42E3">
        <w:rPr>
          <w:rFonts w:ascii="Arial" w:hAnsi="Arial" w:cs="Arial"/>
          <w:bCs/>
          <w:color w:val="000000"/>
          <w:sz w:val="16"/>
          <w:szCs w:val="16"/>
        </w:rPr>
        <w:t>ANEXO 25.PROGRAMAS SUJETOS A REGLAS DE OPERACIÓN).Presupuesto de Egresos de la Federación para el Ejercicio Fiscal 2015.</w:t>
      </w:r>
    </w:p>
  </w:footnote>
  <w:footnote w:id="6">
    <w:p w14:paraId="52236417" w14:textId="77777777" w:rsidR="001D1A58" w:rsidRPr="00D83D70" w:rsidRDefault="001D1A58" w:rsidP="00FD5ED5">
      <w:pPr>
        <w:autoSpaceDE w:val="0"/>
        <w:autoSpaceDN w:val="0"/>
        <w:adjustRightInd w:val="0"/>
        <w:spacing w:after="0" w:line="240" w:lineRule="auto"/>
        <w:jc w:val="both"/>
        <w:rPr>
          <w:rFonts w:ascii="Arial" w:hAnsi="Arial" w:cs="Arial"/>
          <w:b/>
          <w:bCs/>
          <w:sz w:val="16"/>
          <w:szCs w:val="16"/>
        </w:rPr>
      </w:pPr>
      <w:r w:rsidRPr="00A173BA">
        <w:rPr>
          <w:rStyle w:val="Refdenotaalpie"/>
        </w:rPr>
        <w:footnoteRef/>
      </w:r>
      <w:r w:rsidRPr="00D83D70">
        <w:rPr>
          <w:rFonts w:ascii="Arial" w:hAnsi="Arial" w:cs="Arial"/>
          <w:sz w:val="16"/>
          <w:szCs w:val="16"/>
        </w:rPr>
        <w:t xml:space="preserve"> </w:t>
      </w:r>
      <w:r w:rsidRPr="00D83D70">
        <w:rPr>
          <w:rFonts w:ascii="Arial" w:hAnsi="Arial" w:cs="Arial"/>
          <w:bCs/>
          <w:sz w:val="16"/>
          <w:szCs w:val="16"/>
        </w:rPr>
        <w:t>Fuente: ACUERDO por el que se da a conocer a los gobiernos de las entidades federativas la distribución y calendarización para la ministración durante el ejercicio fiscal 2015, de los recursos correspondientes a los Ramos Generales 28 Participaciones a Entidades Federativas y Municipios, y 33 Aportaciones Federales para Entidades Federativas y Municipios (DOF: 3 de diciembre de 2014); Recibos de ministraciones, del IEAEY a la Secretaría de Administración y Finanzas del estado de Yucatán.</w:t>
      </w:r>
    </w:p>
  </w:footnote>
  <w:footnote w:id="7">
    <w:p w14:paraId="372F6DE7" w14:textId="77777777" w:rsidR="001D1A58" w:rsidRPr="008521C2" w:rsidRDefault="001D1A58" w:rsidP="00C067F1">
      <w:pPr>
        <w:pStyle w:val="Textonotapie"/>
        <w:rPr>
          <w:rFonts w:ascii="Arial" w:hAnsi="Arial" w:cs="Arial"/>
          <w:color w:val="404040" w:themeColor="text1" w:themeTint="BF"/>
          <w:sz w:val="16"/>
          <w:szCs w:val="16"/>
        </w:rPr>
      </w:pPr>
      <w:r w:rsidRPr="005E42E3">
        <w:rPr>
          <w:rStyle w:val="Refdenotaalpie"/>
          <w:rFonts w:cs="Arial"/>
          <w:color w:val="000000" w:themeColor="text1"/>
          <w:sz w:val="16"/>
          <w:szCs w:val="16"/>
        </w:rPr>
        <w:footnoteRef/>
      </w:r>
      <w:r w:rsidRPr="005E42E3">
        <w:rPr>
          <w:rFonts w:ascii="Arial" w:hAnsi="Arial" w:cs="Arial"/>
          <w:color w:val="000000" w:themeColor="text1"/>
          <w:sz w:val="16"/>
          <w:szCs w:val="16"/>
        </w:rPr>
        <w:t xml:space="preserve"> Los puntos fueron tomados de las recomendaciones que la SHCP hizo públicos en el documento “Diagnósticos y estrategias para la mejora del reporte sobre los recursos federales transferidos”.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9D030" w14:textId="77777777" w:rsidR="001D1A58" w:rsidRDefault="001D1A58" w:rsidP="00CC5B08">
    <w:pPr>
      <w:autoSpaceDE w:val="0"/>
      <w:autoSpaceDN w:val="0"/>
      <w:adjustRightInd w:val="0"/>
      <w:spacing w:after="0" w:line="360" w:lineRule="auto"/>
      <w:jc w:val="center"/>
      <w:rPr>
        <w:rFonts w:ascii="Arial-BoldMT" w:hAnsi="Arial-BoldMT" w:cs="Arial-BoldMT"/>
        <w:b/>
        <w:bCs/>
        <w:szCs w:val="36"/>
      </w:rPr>
    </w:pPr>
    <w:r w:rsidRPr="006E014A">
      <w:rPr>
        <w:rFonts w:ascii="Arial-BoldMT" w:hAnsi="Arial-BoldMT" w:cs="Arial-BoldMT"/>
        <w:b/>
        <w:bCs/>
        <w:szCs w:val="36"/>
      </w:rPr>
      <w:t xml:space="preserve">Evaluación </w:t>
    </w:r>
    <w:r>
      <w:rPr>
        <w:rFonts w:ascii="Arial-BoldMT" w:hAnsi="Arial-BoldMT" w:cs="Arial-BoldMT"/>
        <w:b/>
        <w:bCs/>
        <w:szCs w:val="36"/>
      </w:rPr>
      <w:t xml:space="preserve">Específica del Desempeño del </w:t>
    </w:r>
  </w:p>
  <w:p w14:paraId="38EE2737" w14:textId="3D1A302D" w:rsidR="001D1A58" w:rsidRDefault="001D1A58" w:rsidP="00CC5B08">
    <w:pPr>
      <w:autoSpaceDE w:val="0"/>
      <w:autoSpaceDN w:val="0"/>
      <w:adjustRightInd w:val="0"/>
      <w:spacing w:after="0" w:line="360" w:lineRule="auto"/>
      <w:jc w:val="center"/>
      <w:rPr>
        <w:rFonts w:ascii="Arial-BoldMT" w:hAnsi="Arial-BoldMT" w:cs="Arial-BoldMT"/>
        <w:b/>
        <w:bCs/>
        <w:szCs w:val="36"/>
      </w:rPr>
    </w:pPr>
    <w:r>
      <w:rPr>
        <w:rFonts w:ascii="Arial-BoldMT" w:hAnsi="Arial-BoldMT" w:cs="Arial-BoldMT"/>
        <w:b/>
        <w:bCs/>
        <w:szCs w:val="36"/>
      </w:rPr>
      <w:t xml:space="preserve">Fondo de </w:t>
    </w:r>
    <w:r w:rsidRPr="006E014A">
      <w:rPr>
        <w:rFonts w:ascii="Arial-BoldMT" w:hAnsi="Arial-BoldMT" w:cs="Arial-BoldMT"/>
        <w:b/>
        <w:bCs/>
        <w:szCs w:val="36"/>
      </w:rPr>
      <w:t>Aportaciones para la Educación Tecnológica y de Adultos (FAETA)</w:t>
    </w:r>
    <w:r>
      <w:rPr>
        <w:rFonts w:ascii="Arial-BoldMT" w:hAnsi="Arial-BoldMT" w:cs="Arial-BoldMT"/>
        <w:b/>
        <w:bCs/>
        <w:szCs w:val="36"/>
      </w:rPr>
      <w:t xml:space="preserve"> 2015</w:t>
    </w:r>
  </w:p>
  <w:p w14:paraId="24A3D3D6" w14:textId="77777777" w:rsidR="001D1A58" w:rsidRPr="00CC5B08" w:rsidRDefault="001D1A58" w:rsidP="00CC5B08">
    <w:pPr>
      <w:autoSpaceDE w:val="0"/>
      <w:autoSpaceDN w:val="0"/>
      <w:adjustRightInd w:val="0"/>
      <w:spacing w:after="0" w:line="360" w:lineRule="auto"/>
      <w:jc w:val="center"/>
      <w:rPr>
        <w:rFonts w:ascii="Arial-BoldMT" w:hAnsi="Arial-BoldMT" w:cs="Arial-BoldMT"/>
        <w:b/>
        <w:bCs/>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723E"/>
    <w:multiLevelType w:val="hybridMultilevel"/>
    <w:tmpl w:val="F6F004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F33295"/>
    <w:multiLevelType w:val="hybridMultilevel"/>
    <w:tmpl w:val="E37E1AEC"/>
    <w:lvl w:ilvl="0" w:tplc="3D843DB6">
      <w:start w:val="3"/>
      <w:numFmt w:val="decimal"/>
      <w:lvlText w:val="%1."/>
      <w:lvlJc w:val="left"/>
      <w:pPr>
        <w:ind w:left="720" w:hanging="360"/>
      </w:pPr>
      <w:rPr>
        <w:rFonts w:cs="Aria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C17F64"/>
    <w:multiLevelType w:val="hybridMultilevel"/>
    <w:tmpl w:val="08CCEDE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8C5686"/>
    <w:multiLevelType w:val="hybridMultilevel"/>
    <w:tmpl w:val="A7F864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2059B9"/>
    <w:multiLevelType w:val="hybridMultilevel"/>
    <w:tmpl w:val="C4DEF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08273F7"/>
    <w:multiLevelType w:val="hybridMultilevel"/>
    <w:tmpl w:val="277AC8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7D3E02"/>
    <w:multiLevelType w:val="hybridMultilevel"/>
    <w:tmpl w:val="29FCEB64"/>
    <w:lvl w:ilvl="0" w:tplc="080A0017">
      <w:start w:val="1"/>
      <w:numFmt w:val="lowerLetter"/>
      <w:lvlText w:val="%1)"/>
      <w:lvlJc w:val="left"/>
      <w:pPr>
        <w:ind w:left="1152" w:hanging="360"/>
      </w:pPr>
      <w:rPr>
        <w:rFonts w:hint="default"/>
      </w:rPr>
    </w:lvl>
    <w:lvl w:ilvl="1" w:tplc="080A0019" w:tentative="1">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7">
    <w:nsid w:val="23CE53F9"/>
    <w:multiLevelType w:val="hybridMultilevel"/>
    <w:tmpl w:val="8F4E2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5643609"/>
    <w:multiLevelType w:val="hybridMultilevel"/>
    <w:tmpl w:val="2AECF7F8"/>
    <w:lvl w:ilvl="0" w:tplc="072A4E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655526D"/>
    <w:multiLevelType w:val="hybridMultilevel"/>
    <w:tmpl w:val="AF18C1B6"/>
    <w:lvl w:ilvl="0" w:tplc="DF963332">
      <w:start w:val="5"/>
      <w:numFmt w:val="decimal"/>
      <w:lvlText w:val="%1."/>
      <w:lvlJc w:val="left"/>
      <w:pPr>
        <w:tabs>
          <w:tab w:val="num" w:pos="720"/>
        </w:tabs>
        <w:ind w:left="720" w:hanging="360"/>
      </w:pPr>
    </w:lvl>
    <w:lvl w:ilvl="1" w:tplc="7AC087A8">
      <w:start w:val="1"/>
      <w:numFmt w:val="decimal"/>
      <w:lvlText w:val="%2."/>
      <w:lvlJc w:val="left"/>
      <w:pPr>
        <w:tabs>
          <w:tab w:val="num" w:pos="1440"/>
        </w:tabs>
        <w:ind w:left="1440" w:hanging="360"/>
      </w:pPr>
    </w:lvl>
    <w:lvl w:ilvl="2" w:tplc="9E0A7D38" w:tentative="1">
      <w:start w:val="1"/>
      <w:numFmt w:val="decimal"/>
      <w:lvlText w:val="%3."/>
      <w:lvlJc w:val="left"/>
      <w:pPr>
        <w:tabs>
          <w:tab w:val="num" w:pos="2160"/>
        </w:tabs>
        <w:ind w:left="2160" w:hanging="360"/>
      </w:pPr>
    </w:lvl>
    <w:lvl w:ilvl="3" w:tplc="591AB116" w:tentative="1">
      <w:start w:val="1"/>
      <w:numFmt w:val="decimal"/>
      <w:lvlText w:val="%4."/>
      <w:lvlJc w:val="left"/>
      <w:pPr>
        <w:tabs>
          <w:tab w:val="num" w:pos="2880"/>
        </w:tabs>
        <w:ind w:left="2880" w:hanging="360"/>
      </w:pPr>
    </w:lvl>
    <w:lvl w:ilvl="4" w:tplc="49B416DE" w:tentative="1">
      <w:start w:val="1"/>
      <w:numFmt w:val="decimal"/>
      <w:lvlText w:val="%5."/>
      <w:lvlJc w:val="left"/>
      <w:pPr>
        <w:tabs>
          <w:tab w:val="num" w:pos="3600"/>
        </w:tabs>
        <w:ind w:left="3600" w:hanging="360"/>
      </w:pPr>
    </w:lvl>
    <w:lvl w:ilvl="5" w:tplc="A906EE20" w:tentative="1">
      <w:start w:val="1"/>
      <w:numFmt w:val="decimal"/>
      <w:lvlText w:val="%6."/>
      <w:lvlJc w:val="left"/>
      <w:pPr>
        <w:tabs>
          <w:tab w:val="num" w:pos="4320"/>
        </w:tabs>
        <w:ind w:left="4320" w:hanging="360"/>
      </w:pPr>
    </w:lvl>
    <w:lvl w:ilvl="6" w:tplc="C39CF142" w:tentative="1">
      <w:start w:val="1"/>
      <w:numFmt w:val="decimal"/>
      <w:lvlText w:val="%7."/>
      <w:lvlJc w:val="left"/>
      <w:pPr>
        <w:tabs>
          <w:tab w:val="num" w:pos="5040"/>
        </w:tabs>
        <w:ind w:left="5040" w:hanging="360"/>
      </w:pPr>
    </w:lvl>
    <w:lvl w:ilvl="7" w:tplc="1EF86602" w:tentative="1">
      <w:start w:val="1"/>
      <w:numFmt w:val="decimal"/>
      <w:lvlText w:val="%8."/>
      <w:lvlJc w:val="left"/>
      <w:pPr>
        <w:tabs>
          <w:tab w:val="num" w:pos="5760"/>
        </w:tabs>
        <w:ind w:left="5760" w:hanging="360"/>
      </w:pPr>
    </w:lvl>
    <w:lvl w:ilvl="8" w:tplc="AF68B8CA" w:tentative="1">
      <w:start w:val="1"/>
      <w:numFmt w:val="decimal"/>
      <w:lvlText w:val="%9."/>
      <w:lvlJc w:val="left"/>
      <w:pPr>
        <w:tabs>
          <w:tab w:val="num" w:pos="6480"/>
        </w:tabs>
        <w:ind w:left="6480" w:hanging="360"/>
      </w:pPr>
    </w:lvl>
  </w:abstractNum>
  <w:abstractNum w:abstractNumId="10">
    <w:nsid w:val="27A229FE"/>
    <w:multiLevelType w:val="hybridMultilevel"/>
    <w:tmpl w:val="40124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B517F7E"/>
    <w:multiLevelType w:val="hybridMultilevel"/>
    <w:tmpl w:val="CA88387A"/>
    <w:lvl w:ilvl="0" w:tplc="080A000F">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C113DBB"/>
    <w:multiLevelType w:val="hybridMultilevel"/>
    <w:tmpl w:val="C4B28A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E79221E"/>
    <w:multiLevelType w:val="hybridMultilevel"/>
    <w:tmpl w:val="0C769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F20138B"/>
    <w:multiLevelType w:val="hybridMultilevel"/>
    <w:tmpl w:val="5E928774"/>
    <w:lvl w:ilvl="0" w:tplc="0409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1FF3BC0"/>
    <w:multiLevelType w:val="hybridMultilevel"/>
    <w:tmpl w:val="C8389C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2651238"/>
    <w:multiLevelType w:val="hybridMultilevel"/>
    <w:tmpl w:val="274E3516"/>
    <w:lvl w:ilvl="0" w:tplc="2D1047C0">
      <w:numFmt w:val="bullet"/>
      <w:lvlText w:val="·"/>
      <w:lvlJc w:val="left"/>
      <w:pPr>
        <w:ind w:left="1245" w:hanging="885"/>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2D14696"/>
    <w:multiLevelType w:val="hybridMultilevel"/>
    <w:tmpl w:val="4974654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4E567BC"/>
    <w:multiLevelType w:val="hybridMultilevel"/>
    <w:tmpl w:val="E968F6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B54346F"/>
    <w:multiLevelType w:val="hybridMultilevel"/>
    <w:tmpl w:val="95E291AE"/>
    <w:lvl w:ilvl="0" w:tplc="080A000F">
      <w:start w:val="1"/>
      <w:numFmt w:val="decimal"/>
      <w:lvlText w:val="%1."/>
      <w:lvlJc w:val="left"/>
      <w:pPr>
        <w:tabs>
          <w:tab w:val="num" w:pos="720"/>
        </w:tabs>
        <w:ind w:left="720" w:hanging="360"/>
      </w:pPr>
      <w:rPr>
        <w:rFonts w:hint="default"/>
      </w:rPr>
    </w:lvl>
    <w:lvl w:ilvl="1" w:tplc="3B407220">
      <w:start w:val="1"/>
      <w:numFmt w:val="bullet"/>
      <w:lvlText w:val="•"/>
      <w:lvlJc w:val="left"/>
      <w:pPr>
        <w:tabs>
          <w:tab w:val="num" w:pos="1440"/>
        </w:tabs>
        <w:ind w:left="1440" w:hanging="360"/>
      </w:pPr>
      <w:rPr>
        <w:rFonts w:ascii="Arial" w:hAnsi="Arial" w:hint="default"/>
      </w:rPr>
    </w:lvl>
    <w:lvl w:ilvl="2" w:tplc="D1740F3A" w:tentative="1">
      <w:start w:val="1"/>
      <w:numFmt w:val="bullet"/>
      <w:lvlText w:val="•"/>
      <w:lvlJc w:val="left"/>
      <w:pPr>
        <w:tabs>
          <w:tab w:val="num" w:pos="2160"/>
        </w:tabs>
        <w:ind w:left="2160" w:hanging="360"/>
      </w:pPr>
      <w:rPr>
        <w:rFonts w:ascii="Arial" w:hAnsi="Arial" w:hint="default"/>
      </w:rPr>
    </w:lvl>
    <w:lvl w:ilvl="3" w:tplc="7C9A80EE" w:tentative="1">
      <w:start w:val="1"/>
      <w:numFmt w:val="bullet"/>
      <w:lvlText w:val="•"/>
      <w:lvlJc w:val="left"/>
      <w:pPr>
        <w:tabs>
          <w:tab w:val="num" w:pos="2880"/>
        </w:tabs>
        <w:ind w:left="2880" w:hanging="360"/>
      </w:pPr>
      <w:rPr>
        <w:rFonts w:ascii="Arial" w:hAnsi="Arial" w:hint="default"/>
      </w:rPr>
    </w:lvl>
    <w:lvl w:ilvl="4" w:tplc="B204B652" w:tentative="1">
      <w:start w:val="1"/>
      <w:numFmt w:val="bullet"/>
      <w:lvlText w:val="•"/>
      <w:lvlJc w:val="left"/>
      <w:pPr>
        <w:tabs>
          <w:tab w:val="num" w:pos="3600"/>
        </w:tabs>
        <w:ind w:left="3600" w:hanging="360"/>
      </w:pPr>
      <w:rPr>
        <w:rFonts w:ascii="Arial" w:hAnsi="Arial" w:hint="default"/>
      </w:rPr>
    </w:lvl>
    <w:lvl w:ilvl="5" w:tplc="1BFC0104" w:tentative="1">
      <w:start w:val="1"/>
      <w:numFmt w:val="bullet"/>
      <w:lvlText w:val="•"/>
      <w:lvlJc w:val="left"/>
      <w:pPr>
        <w:tabs>
          <w:tab w:val="num" w:pos="4320"/>
        </w:tabs>
        <w:ind w:left="4320" w:hanging="360"/>
      </w:pPr>
      <w:rPr>
        <w:rFonts w:ascii="Arial" w:hAnsi="Arial" w:hint="default"/>
      </w:rPr>
    </w:lvl>
    <w:lvl w:ilvl="6" w:tplc="387A12E8" w:tentative="1">
      <w:start w:val="1"/>
      <w:numFmt w:val="bullet"/>
      <w:lvlText w:val="•"/>
      <w:lvlJc w:val="left"/>
      <w:pPr>
        <w:tabs>
          <w:tab w:val="num" w:pos="5040"/>
        </w:tabs>
        <w:ind w:left="5040" w:hanging="360"/>
      </w:pPr>
      <w:rPr>
        <w:rFonts w:ascii="Arial" w:hAnsi="Arial" w:hint="default"/>
      </w:rPr>
    </w:lvl>
    <w:lvl w:ilvl="7" w:tplc="AB602172" w:tentative="1">
      <w:start w:val="1"/>
      <w:numFmt w:val="bullet"/>
      <w:lvlText w:val="•"/>
      <w:lvlJc w:val="left"/>
      <w:pPr>
        <w:tabs>
          <w:tab w:val="num" w:pos="5760"/>
        </w:tabs>
        <w:ind w:left="5760" w:hanging="360"/>
      </w:pPr>
      <w:rPr>
        <w:rFonts w:ascii="Arial" w:hAnsi="Arial" w:hint="default"/>
      </w:rPr>
    </w:lvl>
    <w:lvl w:ilvl="8" w:tplc="941695C6" w:tentative="1">
      <w:start w:val="1"/>
      <w:numFmt w:val="bullet"/>
      <w:lvlText w:val="•"/>
      <w:lvlJc w:val="left"/>
      <w:pPr>
        <w:tabs>
          <w:tab w:val="num" w:pos="6480"/>
        </w:tabs>
        <w:ind w:left="6480" w:hanging="360"/>
      </w:pPr>
      <w:rPr>
        <w:rFonts w:ascii="Arial" w:hAnsi="Arial" w:hint="default"/>
      </w:rPr>
    </w:lvl>
  </w:abstractNum>
  <w:abstractNum w:abstractNumId="20">
    <w:nsid w:val="450A4867"/>
    <w:multiLevelType w:val="hybridMultilevel"/>
    <w:tmpl w:val="C78E3B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6C2376B"/>
    <w:multiLevelType w:val="hybridMultilevel"/>
    <w:tmpl w:val="4072A0EA"/>
    <w:lvl w:ilvl="0" w:tplc="6E16CF10">
      <w:start w:val="5"/>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2">
    <w:nsid w:val="47097184"/>
    <w:multiLevelType w:val="hybridMultilevel"/>
    <w:tmpl w:val="2BDE4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B4023C1"/>
    <w:multiLevelType w:val="hybridMultilevel"/>
    <w:tmpl w:val="DE32DD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B8872C3"/>
    <w:multiLevelType w:val="hybridMultilevel"/>
    <w:tmpl w:val="44E4634E"/>
    <w:lvl w:ilvl="0" w:tplc="402652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E6F3BFD"/>
    <w:multiLevelType w:val="hybridMultilevel"/>
    <w:tmpl w:val="34AC0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3693900"/>
    <w:multiLevelType w:val="hybridMultilevel"/>
    <w:tmpl w:val="EF1EF6D0"/>
    <w:lvl w:ilvl="0" w:tplc="5820203C">
      <w:start w:val="2"/>
      <w:numFmt w:val="decimal"/>
      <w:lvlText w:val="%1"/>
      <w:lvlJc w:val="left"/>
      <w:pPr>
        <w:ind w:left="360" w:hanging="360"/>
      </w:pPr>
      <w:rPr>
        <w:rFonts w:hint="default"/>
      </w:rPr>
    </w:lvl>
    <w:lvl w:ilvl="1" w:tplc="080A0019">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27">
    <w:nsid w:val="5C63168E"/>
    <w:multiLevelType w:val="hybridMultilevel"/>
    <w:tmpl w:val="A4864B5A"/>
    <w:lvl w:ilvl="0" w:tplc="3A867EE8">
      <w:start w:val="1"/>
      <w:numFmt w:val="decimal"/>
      <w:lvlText w:val="%1."/>
      <w:lvlJc w:val="left"/>
      <w:pPr>
        <w:ind w:left="1440" w:hanging="360"/>
      </w:pPr>
      <w:rPr>
        <w:b w:val="0"/>
        <w:color w:val="auto"/>
        <w:sz w:val="22"/>
        <w:szCs w:val="22"/>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nsid w:val="5DC46B2D"/>
    <w:multiLevelType w:val="multilevel"/>
    <w:tmpl w:val="D220CE6A"/>
    <w:lvl w:ilvl="0">
      <w:start w:val="1"/>
      <w:numFmt w:val="decimal"/>
      <w:lvlText w:val="%1."/>
      <w:lvlJc w:val="left"/>
      <w:pPr>
        <w:ind w:left="360" w:hanging="360"/>
      </w:pPr>
      <w:rPr>
        <w:b/>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83627C4"/>
    <w:multiLevelType w:val="hybridMultilevel"/>
    <w:tmpl w:val="74DEF86C"/>
    <w:lvl w:ilvl="0" w:tplc="F05243B6">
      <w:start w:val="1"/>
      <w:numFmt w:val="bullet"/>
      <w:lvlText w:val="•"/>
      <w:lvlJc w:val="left"/>
      <w:pPr>
        <w:tabs>
          <w:tab w:val="num" w:pos="720"/>
        </w:tabs>
        <w:ind w:left="720" w:hanging="360"/>
      </w:pPr>
      <w:rPr>
        <w:rFonts w:ascii="Arial" w:hAnsi="Arial" w:hint="default"/>
      </w:rPr>
    </w:lvl>
    <w:lvl w:ilvl="1" w:tplc="26BEB10C">
      <w:start w:val="53"/>
      <w:numFmt w:val="bullet"/>
      <w:lvlText w:val="•"/>
      <w:lvlJc w:val="left"/>
      <w:pPr>
        <w:tabs>
          <w:tab w:val="num" w:pos="1440"/>
        </w:tabs>
        <w:ind w:left="1440" w:hanging="360"/>
      </w:pPr>
      <w:rPr>
        <w:rFonts w:ascii="Arial" w:hAnsi="Arial" w:hint="default"/>
      </w:rPr>
    </w:lvl>
    <w:lvl w:ilvl="2" w:tplc="8F0C3618" w:tentative="1">
      <w:start w:val="1"/>
      <w:numFmt w:val="bullet"/>
      <w:lvlText w:val="•"/>
      <w:lvlJc w:val="left"/>
      <w:pPr>
        <w:tabs>
          <w:tab w:val="num" w:pos="2160"/>
        </w:tabs>
        <w:ind w:left="2160" w:hanging="360"/>
      </w:pPr>
      <w:rPr>
        <w:rFonts w:ascii="Arial" w:hAnsi="Arial" w:hint="default"/>
      </w:rPr>
    </w:lvl>
    <w:lvl w:ilvl="3" w:tplc="BC103828" w:tentative="1">
      <w:start w:val="1"/>
      <w:numFmt w:val="bullet"/>
      <w:lvlText w:val="•"/>
      <w:lvlJc w:val="left"/>
      <w:pPr>
        <w:tabs>
          <w:tab w:val="num" w:pos="2880"/>
        </w:tabs>
        <w:ind w:left="2880" w:hanging="360"/>
      </w:pPr>
      <w:rPr>
        <w:rFonts w:ascii="Arial" w:hAnsi="Arial" w:hint="default"/>
      </w:rPr>
    </w:lvl>
    <w:lvl w:ilvl="4" w:tplc="B5D8AAF0" w:tentative="1">
      <w:start w:val="1"/>
      <w:numFmt w:val="bullet"/>
      <w:lvlText w:val="•"/>
      <w:lvlJc w:val="left"/>
      <w:pPr>
        <w:tabs>
          <w:tab w:val="num" w:pos="3600"/>
        </w:tabs>
        <w:ind w:left="3600" w:hanging="360"/>
      </w:pPr>
      <w:rPr>
        <w:rFonts w:ascii="Arial" w:hAnsi="Arial" w:hint="default"/>
      </w:rPr>
    </w:lvl>
    <w:lvl w:ilvl="5" w:tplc="5454B196" w:tentative="1">
      <w:start w:val="1"/>
      <w:numFmt w:val="bullet"/>
      <w:lvlText w:val="•"/>
      <w:lvlJc w:val="left"/>
      <w:pPr>
        <w:tabs>
          <w:tab w:val="num" w:pos="4320"/>
        </w:tabs>
        <w:ind w:left="4320" w:hanging="360"/>
      </w:pPr>
      <w:rPr>
        <w:rFonts w:ascii="Arial" w:hAnsi="Arial" w:hint="default"/>
      </w:rPr>
    </w:lvl>
    <w:lvl w:ilvl="6" w:tplc="549692B8" w:tentative="1">
      <w:start w:val="1"/>
      <w:numFmt w:val="bullet"/>
      <w:lvlText w:val="•"/>
      <w:lvlJc w:val="left"/>
      <w:pPr>
        <w:tabs>
          <w:tab w:val="num" w:pos="5040"/>
        </w:tabs>
        <w:ind w:left="5040" w:hanging="360"/>
      </w:pPr>
      <w:rPr>
        <w:rFonts w:ascii="Arial" w:hAnsi="Arial" w:hint="default"/>
      </w:rPr>
    </w:lvl>
    <w:lvl w:ilvl="7" w:tplc="35B854B0" w:tentative="1">
      <w:start w:val="1"/>
      <w:numFmt w:val="bullet"/>
      <w:lvlText w:val="•"/>
      <w:lvlJc w:val="left"/>
      <w:pPr>
        <w:tabs>
          <w:tab w:val="num" w:pos="5760"/>
        </w:tabs>
        <w:ind w:left="5760" w:hanging="360"/>
      </w:pPr>
      <w:rPr>
        <w:rFonts w:ascii="Arial" w:hAnsi="Arial" w:hint="default"/>
      </w:rPr>
    </w:lvl>
    <w:lvl w:ilvl="8" w:tplc="4DA40DD8" w:tentative="1">
      <w:start w:val="1"/>
      <w:numFmt w:val="bullet"/>
      <w:lvlText w:val="•"/>
      <w:lvlJc w:val="left"/>
      <w:pPr>
        <w:tabs>
          <w:tab w:val="num" w:pos="6480"/>
        </w:tabs>
        <w:ind w:left="6480" w:hanging="360"/>
      </w:pPr>
      <w:rPr>
        <w:rFonts w:ascii="Arial" w:hAnsi="Arial" w:hint="default"/>
      </w:rPr>
    </w:lvl>
  </w:abstractNum>
  <w:abstractNum w:abstractNumId="30">
    <w:nsid w:val="6AF201AA"/>
    <w:multiLevelType w:val="hybridMultilevel"/>
    <w:tmpl w:val="0C825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B38172F"/>
    <w:multiLevelType w:val="hybridMultilevel"/>
    <w:tmpl w:val="3E721D64"/>
    <w:lvl w:ilvl="0" w:tplc="FD8EE404">
      <w:start w:val="1"/>
      <w:numFmt w:val="bullet"/>
      <w:lvlText w:val="•"/>
      <w:lvlJc w:val="left"/>
      <w:pPr>
        <w:tabs>
          <w:tab w:val="num" w:pos="720"/>
        </w:tabs>
        <w:ind w:left="720" w:hanging="360"/>
      </w:pPr>
      <w:rPr>
        <w:rFonts w:ascii="Times New Roman" w:hAnsi="Times New Roman" w:hint="default"/>
      </w:rPr>
    </w:lvl>
    <w:lvl w:ilvl="1" w:tplc="14429A64" w:tentative="1">
      <w:start w:val="1"/>
      <w:numFmt w:val="bullet"/>
      <w:lvlText w:val="•"/>
      <w:lvlJc w:val="left"/>
      <w:pPr>
        <w:tabs>
          <w:tab w:val="num" w:pos="1440"/>
        </w:tabs>
        <w:ind w:left="1440" w:hanging="360"/>
      </w:pPr>
      <w:rPr>
        <w:rFonts w:ascii="Times New Roman" w:hAnsi="Times New Roman" w:hint="default"/>
      </w:rPr>
    </w:lvl>
    <w:lvl w:ilvl="2" w:tplc="74D20200" w:tentative="1">
      <w:start w:val="1"/>
      <w:numFmt w:val="bullet"/>
      <w:lvlText w:val="•"/>
      <w:lvlJc w:val="left"/>
      <w:pPr>
        <w:tabs>
          <w:tab w:val="num" w:pos="2160"/>
        </w:tabs>
        <w:ind w:left="2160" w:hanging="360"/>
      </w:pPr>
      <w:rPr>
        <w:rFonts w:ascii="Times New Roman" w:hAnsi="Times New Roman" w:hint="default"/>
      </w:rPr>
    </w:lvl>
    <w:lvl w:ilvl="3" w:tplc="FD869AFE" w:tentative="1">
      <w:start w:val="1"/>
      <w:numFmt w:val="bullet"/>
      <w:lvlText w:val="•"/>
      <w:lvlJc w:val="left"/>
      <w:pPr>
        <w:tabs>
          <w:tab w:val="num" w:pos="2880"/>
        </w:tabs>
        <w:ind w:left="2880" w:hanging="360"/>
      </w:pPr>
      <w:rPr>
        <w:rFonts w:ascii="Times New Roman" w:hAnsi="Times New Roman" w:hint="default"/>
      </w:rPr>
    </w:lvl>
    <w:lvl w:ilvl="4" w:tplc="7DE2C7A6" w:tentative="1">
      <w:start w:val="1"/>
      <w:numFmt w:val="bullet"/>
      <w:lvlText w:val="•"/>
      <w:lvlJc w:val="left"/>
      <w:pPr>
        <w:tabs>
          <w:tab w:val="num" w:pos="3600"/>
        </w:tabs>
        <w:ind w:left="3600" w:hanging="360"/>
      </w:pPr>
      <w:rPr>
        <w:rFonts w:ascii="Times New Roman" w:hAnsi="Times New Roman" w:hint="default"/>
      </w:rPr>
    </w:lvl>
    <w:lvl w:ilvl="5" w:tplc="AEB837A8" w:tentative="1">
      <w:start w:val="1"/>
      <w:numFmt w:val="bullet"/>
      <w:lvlText w:val="•"/>
      <w:lvlJc w:val="left"/>
      <w:pPr>
        <w:tabs>
          <w:tab w:val="num" w:pos="4320"/>
        </w:tabs>
        <w:ind w:left="4320" w:hanging="360"/>
      </w:pPr>
      <w:rPr>
        <w:rFonts w:ascii="Times New Roman" w:hAnsi="Times New Roman" w:hint="default"/>
      </w:rPr>
    </w:lvl>
    <w:lvl w:ilvl="6" w:tplc="A2365DE8" w:tentative="1">
      <w:start w:val="1"/>
      <w:numFmt w:val="bullet"/>
      <w:lvlText w:val="•"/>
      <w:lvlJc w:val="left"/>
      <w:pPr>
        <w:tabs>
          <w:tab w:val="num" w:pos="5040"/>
        </w:tabs>
        <w:ind w:left="5040" w:hanging="360"/>
      </w:pPr>
      <w:rPr>
        <w:rFonts w:ascii="Times New Roman" w:hAnsi="Times New Roman" w:hint="default"/>
      </w:rPr>
    </w:lvl>
    <w:lvl w:ilvl="7" w:tplc="0258254A" w:tentative="1">
      <w:start w:val="1"/>
      <w:numFmt w:val="bullet"/>
      <w:lvlText w:val="•"/>
      <w:lvlJc w:val="left"/>
      <w:pPr>
        <w:tabs>
          <w:tab w:val="num" w:pos="5760"/>
        </w:tabs>
        <w:ind w:left="5760" w:hanging="360"/>
      </w:pPr>
      <w:rPr>
        <w:rFonts w:ascii="Times New Roman" w:hAnsi="Times New Roman" w:hint="default"/>
      </w:rPr>
    </w:lvl>
    <w:lvl w:ilvl="8" w:tplc="CD4200B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C944757"/>
    <w:multiLevelType w:val="hybridMultilevel"/>
    <w:tmpl w:val="0D561F4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nsid w:val="6D28788E"/>
    <w:multiLevelType w:val="hybridMultilevel"/>
    <w:tmpl w:val="602E1DA6"/>
    <w:lvl w:ilvl="0" w:tplc="DD824740">
      <w:start w:val="1"/>
      <w:numFmt w:val="decimal"/>
      <w:lvlText w:val="%1."/>
      <w:lvlJc w:val="left"/>
      <w:pPr>
        <w:tabs>
          <w:tab w:val="num" w:pos="720"/>
        </w:tabs>
        <w:ind w:left="720" w:hanging="360"/>
      </w:pPr>
    </w:lvl>
    <w:lvl w:ilvl="1" w:tplc="C42093F8">
      <w:start w:val="1"/>
      <w:numFmt w:val="decimal"/>
      <w:lvlText w:val="%2."/>
      <w:lvlJc w:val="left"/>
      <w:pPr>
        <w:tabs>
          <w:tab w:val="num" w:pos="1440"/>
        </w:tabs>
        <w:ind w:left="1440" w:hanging="360"/>
      </w:pPr>
    </w:lvl>
    <w:lvl w:ilvl="2" w:tplc="133AD588" w:tentative="1">
      <w:start w:val="1"/>
      <w:numFmt w:val="decimal"/>
      <w:lvlText w:val="%3."/>
      <w:lvlJc w:val="left"/>
      <w:pPr>
        <w:tabs>
          <w:tab w:val="num" w:pos="2160"/>
        </w:tabs>
        <w:ind w:left="2160" w:hanging="360"/>
      </w:pPr>
    </w:lvl>
    <w:lvl w:ilvl="3" w:tplc="49E40DC8" w:tentative="1">
      <w:start w:val="1"/>
      <w:numFmt w:val="decimal"/>
      <w:lvlText w:val="%4."/>
      <w:lvlJc w:val="left"/>
      <w:pPr>
        <w:tabs>
          <w:tab w:val="num" w:pos="2880"/>
        </w:tabs>
        <w:ind w:left="2880" w:hanging="360"/>
      </w:pPr>
    </w:lvl>
    <w:lvl w:ilvl="4" w:tplc="23189726" w:tentative="1">
      <w:start w:val="1"/>
      <w:numFmt w:val="decimal"/>
      <w:lvlText w:val="%5."/>
      <w:lvlJc w:val="left"/>
      <w:pPr>
        <w:tabs>
          <w:tab w:val="num" w:pos="3600"/>
        </w:tabs>
        <w:ind w:left="3600" w:hanging="360"/>
      </w:pPr>
    </w:lvl>
    <w:lvl w:ilvl="5" w:tplc="1C2C14B8" w:tentative="1">
      <w:start w:val="1"/>
      <w:numFmt w:val="decimal"/>
      <w:lvlText w:val="%6."/>
      <w:lvlJc w:val="left"/>
      <w:pPr>
        <w:tabs>
          <w:tab w:val="num" w:pos="4320"/>
        </w:tabs>
        <w:ind w:left="4320" w:hanging="360"/>
      </w:pPr>
    </w:lvl>
    <w:lvl w:ilvl="6" w:tplc="2CE0FB34" w:tentative="1">
      <w:start w:val="1"/>
      <w:numFmt w:val="decimal"/>
      <w:lvlText w:val="%7."/>
      <w:lvlJc w:val="left"/>
      <w:pPr>
        <w:tabs>
          <w:tab w:val="num" w:pos="5040"/>
        </w:tabs>
        <w:ind w:left="5040" w:hanging="360"/>
      </w:pPr>
    </w:lvl>
    <w:lvl w:ilvl="7" w:tplc="AA12EB3A" w:tentative="1">
      <w:start w:val="1"/>
      <w:numFmt w:val="decimal"/>
      <w:lvlText w:val="%8."/>
      <w:lvlJc w:val="left"/>
      <w:pPr>
        <w:tabs>
          <w:tab w:val="num" w:pos="5760"/>
        </w:tabs>
        <w:ind w:left="5760" w:hanging="360"/>
      </w:pPr>
    </w:lvl>
    <w:lvl w:ilvl="8" w:tplc="D698330C" w:tentative="1">
      <w:start w:val="1"/>
      <w:numFmt w:val="decimal"/>
      <w:lvlText w:val="%9."/>
      <w:lvlJc w:val="left"/>
      <w:pPr>
        <w:tabs>
          <w:tab w:val="num" w:pos="6480"/>
        </w:tabs>
        <w:ind w:left="6480" w:hanging="360"/>
      </w:pPr>
    </w:lvl>
  </w:abstractNum>
  <w:abstractNum w:abstractNumId="34">
    <w:nsid w:val="6D966E78"/>
    <w:multiLevelType w:val="hybridMultilevel"/>
    <w:tmpl w:val="90F46DAC"/>
    <w:lvl w:ilvl="0" w:tplc="C2A48C82">
      <w:start w:val="1"/>
      <w:numFmt w:val="bullet"/>
      <w:lvlText w:val="•"/>
      <w:lvlJc w:val="left"/>
      <w:pPr>
        <w:tabs>
          <w:tab w:val="num" w:pos="720"/>
        </w:tabs>
        <w:ind w:left="720" w:hanging="360"/>
      </w:pPr>
      <w:rPr>
        <w:rFonts w:ascii="Arial" w:hAnsi="Arial" w:hint="default"/>
      </w:rPr>
    </w:lvl>
    <w:lvl w:ilvl="1" w:tplc="EFDC9428" w:tentative="1">
      <w:start w:val="1"/>
      <w:numFmt w:val="bullet"/>
      <w:lvlText w:val="•"/>
      <w:lvlJc w:val="left"/>
      <w:pPr>
        <w:tabs>
          <w:tab w:val="num" w:pos="1440"/>
        </w:tabs>
        <w:ind w:left="1440" w:hanging="360"/>
      </w:pPr>
      <w:rPr>
        <w:rFonts w:ascii="Arial" w:hAnsi="Arial" w:hint="default"/>
      </w:rPr>
    </w:lvl>
    <w:lvl w:ilvl="2" w:tplc="3F9A47A8" w:tentative="1">
      <w:start w:val="1"/>
      <w:numFmt w:val="bullet"/>
      <w:lvlText w:val="•"/>
      <w:lvlJc w:val="left"/>
      <w:pPr>
        <w:tabs>
          <w:tab w:val="num" w:pos="2160"/>
        </w:tabs>
        <w:ind w:left="2160" w:hanging="360"/>
      </w:pPr>
      <w:rPr>
        <w:rFonts w:ascii="Arial" w:hAnsi="Arial" w:hint="default"/>
      </w:rPr>
    </w:lvl>
    <w:lvl w:ilvl="3" w:tplc="5A12E812" w:tentative="1">
      <w:start w:val="1"/>
      <w:numFmt w:val="bullet"/>
      <w:lvlText w:val="•"/>
      <w:lvlJc w:val="left"/>
      <w:pPr>
        <w:tabs>
          <w:tab w:val="num" w:pos="2880"/>
        </w:tabs>
        <w:ind w:left="2880" w:hanging="360"/>
      </w:pPr>
      <w:rPr>
        <w:rFonts w:ascii="Arial" w:hAnsi="Arial" w:hint="default"/>
      </w:rPr>
    </w:lvl>
    <w:lvl w:ilvl="4" w:tplc="86D06C78" w:tentative="1">
      <w:start w:val="1"/>
      <w:numFmt w:val="bullet"/>
      <w:lvlText w:val="•"/>
      <w:lvlJc w:val="left"/>
      <w:pPr>
        <w:tabs>
          <w:tab w:val="num" w:pos="3600"/>
        </w:tabs>
        <w:ind w:left="3600" w:hanging="360"/>
      </w:pPr>
      <w:rPr>
        <w:rFonts w:ascii="Arial" w:hAnsi="Arial" w:hint="default"/>
      </w:rPr>
    </w:lvl>
    <w:lvl w:ilvl="5" w:tplc="AAD68794" w:tentative="1">
      <w:start w:val="1"/>
      <w:numFmt w:val="bullet"/>
      <w:lvlText w:val="•"/>
      <w:lvlJc w:val="left"/>
      <w:pPr>
        <w:tabs>
          <w:tab w:val="num" w:pos="4320"/>
        </w:tabs>
        <w:ind w:left="4320" w:hanging="360"/>
      </w:pPr>
      <w:rPr>
        <w:rFonts w:ascii="Arial" w:hAnsi="Arial" w:hint="default"/>
      </w:rPr>
    </w:lvl>
    <w:lvl w:ilvl="6" w:tplc="D04A5042" w:tentative="1">
      <w:start w:val="1"/>
      <w:numFmt w:val="bullet"/>
      <w:lvlText w:val="•"/>
      <w:lvlJc w:val="left"/>
      <w:pPr>
        <w:tabs>
          <w:tab w:val="num" w:pos="5040"/>
        </w:tabs>
        <w:ind w:left="5040" w:hanging="360"/>
      </w:pPr>
      <w:rPr>
        <w:rFonts w:ascii="Arial" w:hAnsi="Arial" w:hint="default"/>
      </w:rPr>
    </w:lvl>
    <w:lvl w:ilvl="7" w:tplc="62502FE4" w:tentative="1">
      <w:start w:val="1"/>
      <w:numFmt w:val="bullet"/>
      <w:lvlText w:val="•"/>
      <w:lvlJc w:val="left"/>
      <w:pPr>
        <w:tabs>
          <w:tab w:val="num" w:pos="5760"/>
        </w:tabs>
        <w:ind w:left="5760" w:hanging="360"/>
      </w:pPr>
      <w:rPr>
        <w:rFonts w:ascii="Arial" w:hAnsi="Arial" w:hint="default"/>
      </w:rPr>
    </w:lvl>
    <w:lvl w:ilvl="8" w:tplc="8B24887C" w:tentative="1">
      <w:start w:val="1"/>
      <w:numFmt w:val="bullet"/>
      <w:lvlText w:val="•"/>
      <w:lvlJc w:val="left"/>
      <w:pPr>
        <w:tabs>
          <w:tab w:val="num" w:pos="6480"/>
        </w:tabs>
        <w:ind w:left="6480" w:hanging="360"/>
      </w:pPr>
      <w:rPr>
        <w:rFonts w:ascii="Arial" w:hAnsi="Arial" w:hint="default"/>
      </w:rPr>
    </w:lvl>
  </w:abstractNum>
  <w:abstractNum w:abstractNumId="35">
    <w:nsid w:val="6ECA0F9D"/>
    <w:multiLevelType w:val="hybridMultilevel"/>
    <w:tmpl w:val="456CC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F7D5D04"/>
    <w:multiLevelType w:val="hybridMultilevel"/>
    <w:tmpl w:val="A94E8B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FE74BBF"/>
    <w:multiLevelType w:val="hybridMultilevel"/>
    <w:tmpl w:val="4B58EBDA"/>
    <w:lvl w:ilvl="0" w:tplc="A7D4EA7C">
      <w:start w:val="1"/>
      <w:numFmt w:val="bullet"/>
      <w:lvlText w:val="•"/>
      <w:lvlJc w:val="left"/>
      <w:pPr>
        <w:tabs>
          <w:tab w:val="num" w:pos="720"/>
        </w:tabs>
        <w:ind w:left="720" w:hanging="360"/>
      </w:pPr>
      <w:rPr>
        <w:rFonts w:ascii="Arial" w:hAnsi="Arial" w:hint="default"/>
      </w:rPr>
    </w:lvl>
    <w:lvl w:ilvl="1" w:tplc="3B407220" w:tentative="1">
      <w:start w:val="1"/>
      <w:numFmt w:val="bullet"/>
      <w:lvlText w:val="•"/>
      <w:lvlJc w:val="left"/>
      <w:pPr>
        <w:tabs>
          <w:tab w:val="num" w:pos="1440"/>
        </w:tabs>
        <w:ind w:left="1440" w:hanging="360"/>
      </w:pPr>
      <w:rPr>
        <w:rFonts w:ascii="Arial" w:hAnsi="Arial" w:hint="default"/>
      </w:rPr>
    </w:lvl>
    <w:lvl w:ilvl="2" w:tplc="D1740F3A" w:tentative="1">
      <w:start w:val="1"/>
      <w:numFmt w:val="bullet"/>
      <w:lvlText w:val="•"/>
      <w:lvlJc w:val="left"/>
      <w:pPr>
        <w:tabs>
          <w:tab w:val="num" w:pos="2160"/>
        </w:tabs>
        <w:ind w:left="2160" w:hanging="360"/>
      </w:pPr>
      <w:rPr>
        <w:rFonts w:ascii="Arial" w:hAnsi="Arial" w:hint="default"/>
      </w:rPr>
    </w:lvl>
    <w:lvl w:ilvl="3" w:tplc="7C9A80EE" w:tentative="1">
      <w:start w:val="1"/>
      <w:numFmt w:val="bullet"/>
      <w:lvlText w:val="•"/>
      <w:lvlJc w:val="left"/>
      <w:pPr>
        <w:tabs>
          <w:tab w:val="num" w:pos="2880"/>
        </w:tabs>
        <w:ind w:left="2880" w:hanging="360"/>
      </w:pPr>
      <w:rPr>
        <w:rFonts w:ascii="Arial" w:hAnsi="Arial" w:hint="default"/>
      </w:rPr>
    </w:lvl>
    <w:lvl w:ilvl="4" w:tplc="B204B652" w:tentative="1">
      <w:start w:val="1"/>
      <w:numFmt w:val="bullet"/>
      <w:lvlText w:val="•"/>
      <w:lvlJc w:val="left"/>
      <w:pPr>
        <w:tabs>
          <w:tab w:val="num" w:pos="3600"/>
        </w:tabs>
        <w:ind w:left="3600" w:hanging="360"/>
      </w:pPr>
      <w:rPr>
        <w:rFonts w:ascii="Arial" w:hAnsi="Arial" w:hint="default"/>
      </w:rPr>
    </w:lvl>
    <w:lvl w:ilvl="5" w:tplc="1BFC0104" w:tentative="1">
      <w:start w:val="1"/>
      <w:numFmt w:val="bullet"/>
      <w:lvlText w:val="•"/>
      <w:lvlJc w:val="left"/>
      <w:pPr>
        <w:tabs>
          <w:tab w:val="num" w:pos="4320"/>
        </w:tabs>
        <w:ind w:left="4320" w:hanging="360"/>
      </w:pPr>
      <w:rPr>
        <w:rFonts w:ascii="Arial" w:hAnsi="Arial" w:hint="default"/>
      </w:rPr>
    </w:lvl>
    <w:lvl w:ilvl="6" w:tplc="387A12E8" w:tentative="1">
      <w:start w:val="1"/>
      <w:numFmt w:val="bullet"/>
      <w:lvlText w:val="•"/>
      <w:lvlJc w:val="left"/>
      <w:pPr>
        <w:tabs>
          <w:tab w:val="num" w:pos="5040"/>
        </w:tabs>
        <w:ind w:left="5040" w:hanging="360"/>
      </w:pPr>
      <w:rPr>
        <w:rFonts w:ascii="Arial" w:hAnsi="Arial" w:hint="default"/>
      </w:rPr>
    </w:lvl>
    <w:lvl w:ilvl="7" w:tplc="AB602172" w:tentative="1">
      <w:start w:val="1"/>
      <w:numFmt w:val="bullet"/>
      <w:lvlText w:val="•"/>
      <w:lvlJc w:val="left"/>
      <w:pPr>
        <w:tabs>
          <w:tab w:val="num" w:pos="5760"/>
        </w:tabs>
        <w:ind w:left="5760" w:hanging="360"/>
      </w:pPr>
      <w:rPr>
        <w:rFonts w:ascii="Arial" w:hAnsi="Arial" w:hint="default"/>
      </w:rPr>
    </w:lvl>
    <w:lvl w:ilvl="8" w:tplc="941695C6" w:tentative="1">
      <w:start w:val="1"/>
      <w:numFmt w:val="bullet"/>
      <w:lvlText w:val="•"/>
      <w:lvlJc w:val="left"/>
      <w:pPr>
        <w:tabs>
          <w:tab w:val="num" w:pos="6480"/>
        </w:tabs>
        <w:ind w:left="6480" w:hanging="360"/>
      </w:pPr>
      <w:rPr>
        <w:rFonts w:ascii="Arial" w:hAnsi="Arial" w:hint="default"/>
      </w:rPr>
    </w:lvl>
  </w:abstractNum>
  <w:abstractNum w:abstractNumId="38">
    <w:nsid w:val="73833F1E"/>
    <w:multiLevelType w:val="hybridMultilevel"/>
    <w:tmpl w:val="269ECD8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4E553B3"/>
    <w:multiLevelType w:val="hybridMultilevel"/>
    <w:tmpl w:val="5D3EA994"/>
    <w:lvl w:ilvl="0" w:tplc="080A0017">
      <w:start w:val="1"/>
      <w:numFmt w:val="lowerLetter"/>
      <w:lvlText w:val="%1)"/>
      <w:lvlJc w:val="left"/>
      <w:pPr>
        <w:ind w:left="1068" w:hanging="36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nsid w:val="7807754B"/>
    <w:multiLevelType w:val="hybridMultilevel"/>
    <w:tmpl w:val="E968F6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BE31104"/>
    <w:multiLevelType w:val="hybridMultilevel"/>
    <w:tmpl w:val="9DBE2678"/>
    <w:lvl w:ilvl="0" w:tplc="0EB6C4A6">
      <w:start w:val="4"/>
      <w:numFmt w:val="decimal"/>
      <w:lvlText w:val="%1"/>
      <w:lvlJc w:val="left"/>
      <w:pPr>
        <w:ind w:left="644" w:hanging="360"/>
      </w:pPr>
      <w:rPr>
        <w:rFonts w:hint="default"/>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30"/>
  </w:num>
  <w:num w:numId="2">
    <w:abstractNumId w:val="12"/>
  </w:num>
  <w:num w:numId="3">
    <w:abstractNumId w:val="38"/>
  </w:num>
  <w:num w:numId="4">
    <w:abstractNumId w:val="23"/>
  </w:num>
  <w:num w:numId="5">
    <w:abstractNumId w:val="8"/>
  </w:num>
  <w:num w:numId="6">
    <w:abstractNumId w:val="0"/>
  </w:num>
  <w:num w:numId="7">
    <w:abstractNumId w:val="33"/>
  </w:num>
  <w:num w:numId="8">
    <w:abstractNumId w:val="9"/>
  </w:num>
  <w:num w:numId="9">
    <w:abstractNumId w:val="3"/>
  </w:num>
  <w:num w:numId="10">
    <w:abstractNumId w:val="28"/>
  </w:num>
  <w:num w:numId="11">
    <w:abstractNumId w:val="37"/>
  </w:num>
  <w:num w:numId="12">
    <w:abstractNumId w:val="19"/>
  </w:num>
  <w:num w:numId="13">
    <w:abstractNumId w:val="34"/>
  </w:num>
  <w:num w:numId="14">
    <w:abstractNumId w:val="26"/>
  </w:num>
  <w:num w:numId="15">
    <w:abstractNumId w:val="2"/>
  </w:num>
  <w:num w:numId="16">
    <w:abstractNumId w:val="36"/>
  </w:num>
  <w:num w:numId="17">
    <w:abstractNumId w:val="15"/>
  </w:num>
  <w:num w:numId="18">
    <w:abstractNumId w:val="6"/>
  </w:num>
  <w:num w:numId="19">
    <w:abstractNumId w:val="39"/>
  </w:num>
  <w:num w:numId="20">
    <w:abstractNumId w:val="41"/>
  </w:num>
  <w:num w:numId="21">
    <w:abstractNumId w:val="1"/>
  </w:num>
  <w:num w:numId="22">
    <w:abstractNumId w:val="21"/>
  </w:num>
  <w:num w:numId="23">
    <w:abstractNumId w:val="31"/>
  </w:num>
  <w:num w:numId="24">
    <w:abstractNumId w:val="35"/>
  </w:num>
  <w:num w:numId="25">
    <w:abstractNumId w:val="25"/>
  </w:num>
  <w:num w:numId="26">
    <w:abstractNumId w:val="20"/>
  </w:num>
  <w:num w:numId="27">
    <w:abstractNumId w:val="29"/>
  </w:num>
  <w:num w:numId="28">
    <w:abstractNumId w:val="18"/>
  </w:num>
  <w:num w:numId="29">
    <w:abstractNumId w:val="40"/>
  </w:num>
  <w:num w:numId="30">
    <w:abstractNumId w:val="22"/>
  </w:num>
  <w:num w:numId="31">
    <w:abstractNumId w:val="11"/>
  </w:num>
  <w:num w:numId="32">
    <w:abstractNumId w:val="14"/>
  </w:num>
  <w:num w:numId="33">
    <w:abstractNumId w:val="24"/>
  </w:num>
  <w:num w:numId="34">
    <w:abstractNumId w:val="5"/>
  </w:num>
  <w:num w:numId="35">
    <w:abstractNumId w:val="10"/>
  </w:num>
  <w:num w:numId="36">
    <w:abstractNumId w:val="13"/>
  </w:num>
  <w:num w:numId="37">
    <w:abstractNumId w:val="4"/>
  </w:num>
  <w:num w:numId="38">
    <w:abstractNumId w:val="17"/>
  </w:num>
  <w:num w:numId="39">
    <w:abstractNumId w:val="7"/>
  </w:num>
  <w:num w:numId="40">
    <w:abstractNumId w:val="16"/>
  </w:num>
  <w:num w:numId="41">
    <w:abstractNumId w:val="32"/>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10B"/>
    <w:rsid w:val="00000521"/>
    <w:rsid w:val="00005151"/>
    <w:rsid w:val="0001176D"/>
    <w:rsid w:val="00012CD9"/>
    <w:rsid w:val="00021291"/>
    <w:rsid w:val="0002159C"/>
    <w:rsid w:val="0002371D"/>
    <w:rsid w:val="0003575C"/>
    <w:rsid w:val="00040F86"/>
    <w:rsid w:val="00045E00"/>
    <w:rsid w:val="00051011"/>
    <w:rsid w:val="00051830"/>
    <w:rsid w:val="00052196"/>
    <w:rsid w:val="0005347B"/>
    <w:rsid w:val="00056441"/>
    <w:rsid w:val="0005649B"/>
    <w:rsid w:val="00056A05"/>
    <w:rsid w:val="00061892"/>
    <w:rsid w:val="00061AAC"/>
    <w:rsid w:val="00063757"/>
    <w:rsid w:val="00065CBE"/>
    <w:rsid w:val="00070A1B"/>
    <w:rsid w:val="00071A1D"/>
    <w:rsid w:val="00077E51"/>
    <w:rsid w:val="00081B60"/>
    <w:rsid w:val="00094F65"/>
    <w:rsid w:val="000A052A"/>
    <w:rsid w:val="000A1C1C"/>
    <w:rsid w:val="000A286F"/>
    <w:rsid w:val="000A3E03"/>
    <w:rsid w:val="000B0797"/>
    <w:rsid w:val="000B7195"/>
    <w:rsid w:val="000C5768"/>
    <w:rsid w:val="000D57F5"/>
    <w:rsid w:val="000E2BAE"/>
    <w:rsid w:val="000E6286"/>
    <w:rsid w:val="000E7A64"/>
    <w:rsid w:val="000F6159"/>
    <w:rsid w:val="00105760"/>
    <w:rsid w:val="00105E8B"/>
    <w:rsid w:val="001067C8"/>
    <w:rsid w:val="00107E79"/>
    <w:rsid w:val="00116E59"/>
    <w:rsid w:val="00120BA6"/>
    <w:rsid w:val="0012568A"/>
    <w:rsid w:val="001342E0"/>
    <w:rsid w:val="00135752"/>
    <w:rsid w:val="00135E98"/>
    <w:rsid w:val="00136518"/>
    <w:rsid w:val="0013667D"/>
    <w:rsid w:val="00143B6F"/>
    <w:rsid w:val="0014466E"/>
    <w:rsid w:val="00145694"/>
    <w:rsid w:val="00151079"/>
    <w:rsid w:val="00173304"/>
    <w:rsid w:val="001748B9"/>
    <w:rsid w:val="00176BD1"/>
    <w:rsid w:val="00176F79"/>
    <w:rsid w:val="00191F3C"/>
    <w:rsid w:val="00192776"/>
    <w:rsid w:val="001935C3"/>
    <w:rsid w:val="001935E6"/>
    <w:rsid w:val="0019417D"/>
    <w:rsid w:val="001A30D9"/>
    <w:rsid w:val="001A3546"/>
    <w:rsid w:val="001A6107"/>
    <w:rsid w:val="001A7FB5"/>
    <w:rsid w:val="001B138D"/>
    <w:rsid w:val="001B219F"/>
    <w:rsid w:val="001B280B"/>
    <w:rsid w:val="001B4F1C"/>
    <w:rsid w:val="001C355F"/>
    <w:rsid w:val="001C493E"/>
    <w:rsid w:val="001C7C66"/>
    <w:rsid w:val="001D153C"/>
    <w:rsid w:val="001D1A58"/>
    <w:rsid w:val="001E1CDE"/>
    <w:rsid w:val="001E45BE"/>
    <w:rsid w:val="001E72F2"/>
    <w:rsid w:val="001F2B2E"/>
    <w:rsid w:val="001F2BFF"/>
    <w:rsid w:val="00200028"/>
    <w:rsid w:val="00200A3F"/>
    <w:rsid w:val="00205930"/>
    <w:rsid w:val="00234CFE"/>
    <w:rsid w:val="0024033D"/>
    <w:rsid w:val="002407AF"/>
    <w:rsid w:val="00242350"/>
    <w:rsid w:val="0024555D"/>
    <w:rsid w:val="002508A5"/>
    <w:rsid w:val="00251F0B"/>
    <w:rsid w:val="00264AB2"/>
    <w:rsid w:val="00271D51"/>
    <w:rsid w:val="00274BFF"/>
    <w:rsid w:val="00276076"/>
    <w:rsid w:val="00280667"/>
    <w:rsid w:val="0029210E"/>
    <w:rsid w:val="002928AB"/>
    <w:rsid w:val="00295862"/>
    <w:rsid w:val="002A0B34"/>
    <w:rsid w:val="002A2FF6"/>
    <w:rsid w:val="002A32F6"/>
    <w:rsid w:val="002A6939"/>
    <w:rsid w:val="002A79B3"/>
    <w:rsid w:val="002B2C95"/>
    <w:rsid w:val="002B2EC8"/>
    <w:rsid w:val="002B7079"/>
    <w:rsid w:val="002C092E"/>
    <w:rsid w:val="002C2436"/>
    <w:rsid w:val="002D6FCD"/>
    <w:rsid w:val="002D6FE4"/>
    <w:rsid w:val="002D6FE7"/>
    <w:rsid w:val="002E6241"/>
    <w:rsid w:val="002F0080"/>
    <w:rsid w:val="002F4F48"/>
    <w:rsid w:val="00302ABB"/>
    <w:rsid w:val="00303FF9"/>
    <w:rsid w:val="003067EE"/>
    <w:rsid w:val="00307D1F"/>
    <w:rsid w:val="00311E01"/>
    <w:rsid w:val="00315511"/>
    <w:rsid w:val="00320631"/>
    <w:rsid w:val="003218BE"/>
    <w:rsid w:val="00327A11"/>
    <w:rsid w:val="003300A2"/>
    <w:rsid w:val="00331106"/>
    <w:rsid w:val="0033430A"/>
    <w:rsid w:val="00336596"/>
    <w:rsid w:val="003424E9"/>
    <w:rsid w:val="00360C5C"/>
    <w:rsid w:val="00362495"/>
    <w:rsid w:val="00370B2A"/>
    <w:rsid w:val="00385F2A"/>
    <w:rsid w:val="00386E8F"/>
    <w:rsid w:val="003879A7"/>
    <w:rsid w:val="00392D9A"/>
    <w:rsid w:val="00394370"/>
    <w:rsid w:val="00397F15"/>
    <w:rsid w:val="003A03E5"/>
    <w:rsid w:val="003A3EC1"/>
    <w:rsid w:val="003C2C8B"/>
    <w:rsid w:val="003C3FE7"/>
    <w:rsid w:val="003D01B9"/>
    <w:rsid w:val="003D47C9"/>
    <w:rsid w:val="003D7A3B"/>
    <w:rsid w:val="003E0D97"/>
    <w:rsid w:val="003E1A43"/>
    <w:rsid w:val="003E26BC"/>
    <w:rsid w:val="003E2D76"/>
    <w:rsid w:val="003E44ED"/>
    <w:rsid w:val="003E619A"/>
    <w:rsid w:val="003E65B1"/>
    <w:rsid w:val="003F4D5C"/>
    <w:rsid w:val="003F7A95"/>
    <w:rsid w:val="00400C65"/>
    <w:rsid w:val="0040161E"/>
    <w:rsid w:val="00403817"/>
    <w:rsid w:val="004058CB"/>
    <w:rsid w:val="00412A61"/>
    <w:rsid w:val="00414685"/>
    <w:rsid w:val="00421832"/>
    <w:rsid w:val="004241EE"/>
    <w:rsid w:val="00424992"/>
    <w:rsid w:val="00425A68"/>
    <w:rsid w:val="00446336"/>
    <w:rsid w:val="00451702"/>
    <w:rsid w:val="0045760F"/>
    <w:rsid w:val="0048511D"/>
    <w:rsid w:val="00495CEA"/>
    <w:rsid w:val="004C184D"/>
    <w:rsid w:val="004C4D52"/>
    <w:rsid w:val="004E1A5A"/>
    <w:rsid w:val="004F432D"/>
    <w:rsid w:val="00504423"/>
    <w:rsid w:val="00506333"/>
    <w:rsid w:val="005110A5"/>
    <w:rsid w:val="00517A64"/>
    <w:rsid w:val="00521666"/>
    <w:rsid w:val="00527BB7"/>
    <w:rsid w:val="00533D48"/>
    <w:rsid w:val="00535152"/>
    <w:rsid w:val="00541F24"/>
    <w:rsid w:val="005470C9"/>
    <w:rsid w:val="005624CC"/>
    <w:rsid w:val="0056298B"/>
    <w:rsid w:val="00565EA8"/>
    <w:rsid w:val="005730A4"/>
    <w:rsid w:val="00585A29"/>
    <w:rsid w:val="00587009"/>
    <w:rsid w:val="00591D21"/>
    <w:rsid w:val="005A26BE"/>
    <w:rsid w:val="005A4852"/>
    <w:rsid w:val="005B038E"/>
    <w:rsid w:val="005B25E5"/>
    <w:rsid w:val="005B5725"/>
    <w:rsid w:val="005C23B8"/>
    <w:rsid w:val="005C3B86"/>
    <w:rsid w:val="005C73B5"/>
    <w:rsid w:val="005D196F"/>
    <w:rsid w:val="005E42E3"/>
    <w:rsid w:val="006006F3"/>
    <w:rsid w:val="00600C57"/>
    <w:rsid w:val="006118D5"/>
    <w:rsid w:val="00612EB1"/>
    <w:rsid w:val="00624696"/>
    <w:rsid w:val="006275E1"/>
    <w:rsid w:val="00633D60"/>
    <w:rsid w:val="006350CB"/>
    <w:rsid w:val="00635B3E"/>
    <w:rsid w:val="00655698"/>
    <w:rsid w:val="00655A15"/>
    <w:rsid w:val="006565B3"/>
    <w:rsid w:val="006574B6"/>
    <w:rsid w:val="006629EF"/>
    <w:rsid w:val="00667E29"/>
    <w:rsid w:val="00691D38"/>
    <w:rsid w:val="006A4417"/>
    <w:rsid w:val="006B0F5E"/>
    <w:rsid w:val="006B1969"/>
    <w:rsid w:val="006C5EE8"/>
    <w:rsid w:val="006D2216"/>
    <w:rsid w:val="006D401B"/>
    <w:rsid w:val="006D79F5"/>
    <w:rsid w:val="006E014A"/>
    <w:rsid w:val="006E42A8"/>
    <w:rsid w:val="006F3B77"/>
    <w:rsid w:val="006F73F0"/>
    <w:rsid w:val="00712B98"/>
    <w:rsid w:val="00714E9B"/>
    <w:rsid w:val="007167BF"/>
    <w:rsid w:val="00716A02"/>
    <w:rsid w:val="007212B3"/>
    <w:rsid w:val="00731666"/>
    <w:rsid w:val="00733B03"/>
    <w:rsid w:val="0074672F"/>
    <w:rsid w:val="00747A3A"/>
    <w:rsid w:val="0075695D"/>
    <w:rsid w:val="00756CF1"/>
    <w:rsid w:val="00757C44"/>
    <w:rsid w:val="00762D9E"/>
    <w:rsid w:val="00765F1C"/>
    <w:rsid w:val="007700D9"/>
    <w:rsid w:val="00773F02"/>
    <w:rsid w:val="0078425C"/>
    <w:rsid w:val="00786950"/>
    <w:rsid w:val="007A37B3"/>
    <w:rsid w:val="007A3F77"/>
    <w:rsid w:val="007A6EBF"/>
    <w:rsid w:val="007B1B54"/>
    <w:rsid w:val="007C05D6"/>
    <w:rsid w:val="007C1291"/>
    <w:rsid w:val="007C4B18"/>
    <w:rsid w:val="007C646F"/>
    <w:rsid w:val="007D4E1F"/>
    <w:rsid w:val="007D7F0C"/>
    <w:rsid w:val="007E2DB0"/>
    <w:rsid w:val="007E60FE"/>
    <w:rsid w:val="007E7538"/>
    <w:rsid w:val="007F1B9C"/>
    <w:rsid w:val="00801A51"/>
    <w:rsid w:val="0080295E"/>
    <w:rsid w:val="0080300C"/>
    <w:rsid w:val="0080580C"/>
    <w:rsid w:val="008075F0"/>
    <w:rsid w:val="008208D0"/>
    <w:rsid w:val="00821778"/>
    <w:rsid w:val="00821ABA"/>
    <w:rsid w:val="00823A67"/>
    <w:rsid w:val="008246BF"/>
    <w:rsid w:val="00826487"/>
    <w:rsid w:val="0083787B"/>
    <w:rsid w:val="008404C9"/>
    <w:rsid w:val="00840C05"/>
    <w:rsid w:val="00841E19"/>
    <w:rsid w:val="00842FC8"/>
    <w:rsid w:val="008439F4"/>
    <w:rsid w:val="00844957"/>
    <w:rsid w:val="008476B7"/>
    <w:rsid w:val="00862099"/>
    <w:rsid w:val="00872213"/>
    <w:rsid w:val="00880ABC"/>
    <w:rsid w:val="00881CB5"/>
    <w:rsid w:val="00882DCF"/>
    <w:rsid w:val="008865AC"/>
    <w:rsid w:val="008903E6"/>
    <w:rsid w:val="008A7DA5"/>
    <w:rsid w:val="008B0AC4"/>
    <w:rsid w:val="008C0FD8"/>
    <w:rsid w:val="008C148B"/>
    <w:rsid w:val="008F1780"/>
    <w:rsid w:val="008F1EA8"/>
    <w:rsid w:val="008F41A7"/>
    <w:rsid w:val="00903A60"/>
    <w:rsid w:val="00911B95"/>
    <w:rsid w:val="00913BD1"/>
    <w:rsid w:val="00920BC1"/>
    <w:rsid w:val="009221AF"/>
    <w:rsid w:val="009256BC"/>
    <w:rsid w:val="00931170"/>
    <w:rsid w:val="00931436"/>
    <w:rsid w:val="00931E07"/>
    <w:rsid w:val="0093216D"/>
    <w:rsid w:val="00933177"/>
    <w:rsid w:val="009356C4"/>
    <w:rsid w:val="0093667D"/>
    <w:rsid w:val="0093682F"/>
    <w:rsid w:val="00942768"/>
    <w:rsid w:val="00947B85"/>
    <w:rsid w:val="009549B3"/>
    <w:rsid w:val="00961742"/>
    <w:rsid w:val="0097487C"/>
    <w:rsid w:val="00976810"/>
    <w:rsid w:val="00977BDB"/>
    <w:rsid w:val="00980780"/>
    <w:rsid w:val="0098672E"/>
    <w:rsid w:val="00991228"/>
    <w:rsid w:val="0099210B"/>
    <w:rsid w:val="00996993"/>
    <w:rsid w:val="0099725B"/>
    <w:rsid w:val="009A2C83"/>
    <w:rsid w:val="009A7E57"/>
    <w:rsid w:val="009B0518"/>
    <w:rsid w:val="009B0AF0"/>
    <w:rsid w:val="009B220C"/>
    <w:rsid w:val="009B7623"/>
    <w:rsid w:val="009D17A2"/>
    <w:rsid w:val="009D3260"/>
    <w:rsid w:val="009D4D14"/>
    <w:rsid w:val="009D4F56"/>
    <w:rsid w:val="009E06B0"/>
    <w:rsid w:val="009E3632"/>
    <w:rsid w:val="009F37C3"/>
    <w:rsid w:val="009F50D7"/>
    <w:rsid w:val="009F550F"/>
    <w:rsid w:val="009F6963"/>
    <w:rsid w:val="009F7060"/>
    <w:rsid w:val="00A00809"/>
    <w:rsid w:val="00A05C9C"/>
    <w:rsid w:val="00A108ED"/>
    <w:rsid w:val="00A1677E"/>
    <w:rsid w:val="00A173BA"/>
    <w:rsid w:val="00A23729"/>
    <w:rsid w:val="00A267B4"/>
    <w:rsid w:val="00A3457A"/>
    <w:rsid w:val="00A350D0"/>
    <w:rsid w:val="00A37F09"/>
    <w:rsid w:val="00A416FB"/>
    <w:rsid w:val="00A4550A"/>
    <w:rsid w:val="00A47E2C"/>
    <w:rsid w:val="00A525BF"/>
    <w:rsid w:val="00A60402"/>
    <w:rsid w:val="00A62102"/>
    <w:rsid w:val="00A67FC9"/>
    <w:rsid w:val="00A71CE0"/>
    <w:rsid w:val="00A72485"/>
    <w:rsid w:val="00A72F27"/>
    <w:rsid w:val="00A7659F"/>
    <w:rsid w:val="00A80AD1"/>
    <w:rsid w:val="00A876DC"/>
    <w:rsid w:val="00A87AD8"/>
    <w:rsid w:val="00AB1AE6"/>
    <w:rsid w:val="00AB21C8"/>
    <w:rsid w:val="00AC1A74"/>
    <w:rsid w:val="00AC322C"/>
    <w:rsid w:val="00AD099E"/>
    <w:rsid w:val="00AD17DC"/>
    <w:rsid w:val="00AE5987"/>
    <w:rsid w:val="00AE6E8D"/>
    <w:rsid w:val="00AF0784"/>
    <w:rsid w:val="00AF7BAC"/>
    <w:rsid w:val="00B005D6"/>
    <w:rsid w:val="00B04D22"/>
    <w:rsid w:val="00B053E0"/>
    <w:rsid w:val="00B1041C"/>
    <w:rsid w:val="00B20637"/>
    <w:rsid w:val="00B43033"/>
    <w:rsid w:val="00B4341B"/>
    <w:rsid w:val="00B47B9C"/>
    <w:rsid w:val="00B50452"/>
    <w:rsid w:val="00B52888"/>
    <w:rsid w:val="00B54B45"/>
    <w:rsid w:val="00B55FFC"/>
    <w:rsid w:val="00B57375"/>
    <w:rsid w:val="00B63AB1"/>
    <w:rsid w:val="00B66731"/>
    <w:rsid w:val="00B67B0B"/>
    <w:rsid w:val="00B70AFC"/>
    <w:rsid w:val="00B743B4"/>
    <w:rsid w:val="00B75276"/>
    <w:rsid w:val="00B8351E"/>
    <w:rsid w:val="00B90BEB"/>
    <w:rsid w:val="00B95A20"/>
    <w:rsid w:val="00B97E62"/>
    <w:rsid w:val="00BA3DCB"/>
    <w:rsid w:val="00BA6E0F"/>
    <w:rsid w:val="00BB22FE"/>
    <w:rsid w:val="00BB362E"/>
    <w:rsid w:val="00BB3F61"/>
    <w:rsid w:val="00BB4E0F"/>
    <w:rsid w:val="00BC3ACE"/>
    <w:rsid w:val="00BC569B"/>
    <w:rsid w:val="00BD0056"/>
    <w:rsid w:val="00BD2B7D"/>
    <w:rsid w:val="00BD2C5F"/>
    <w:rsid w:val="00BD3A37"/>
    <w:rsid w:val="00BD47F2"/>
    <w:rsid w:val="00BE07C2"/>
    <w:rsid w:val="00BE3F78"/>
    <w:rsid w:val="00BE5ED4"/>
    <w:rsid w:val="00BF3596"/>
    <w:rsid w:val="00C02BBC"/>
    <w:rsid w:val="00C067F1"/>
    <w:rsid w:val="00C1033C"/>
    <w:rsid w:val="00C160A7"/>
    <w:rsid w:val="00C21628"/>
    <w:rsid w:val="00C26B8D"/>
    <w:rsid w:val="00C30B85"/>
    <w:rsid w:val="00C31BEE"/>
    <w:rsid w:val="00C3400A"/>
    <w:rsid w:val="00C401AA"/>
    <w:rsid w:val="00C4036B"/>
    <w:rsid w:val="00C4225E"/>
    <w:rsid w:val="00C44DCE"/>
    <w:rsid w:val="00C45C0A"/>
    <w:rsid w:val="00C471BC"/>
    <w:rsid w:val="00C50C50"/>
    <w:rsid w:val="00C527B5"/>
    <w:rsid w:val="00C5358A"/>
    <w:rsid w:val="00C64DC4"/>
    <w:rsid w:val="00C6593D"/>
    <w:rsid w:val="00C65B7D"/>
    <w:rsid w:val="00C7670D"/>
    <w:rsid w:val="00C7759E"/>
    <w:rsid w:val="00C8629C"/>
    <w:rsid w:val="00C86ED4"/>
    <w:rsid w:val="00CA1DB4"/>
    <w:rsid w:val="00CA3D23"/>
    <w:rsid w:val="00CB0871"/>
    <w:rsid w:val="00CB22B1"/>
    <w:rsid w:val="00CC5B08"/>
    <w:rsid w:val="00CC71A5"/>
    <w:rsid w:val="00CD6E09"/>
    <w:rsid w:val="00CD7AEC"/>
    <w:rsid w:val="00CE0863"/>
    <w:rsid w:val="00CE70E9"/>
    <w:rsid w:val="00D00AD2"/>
    <w:rsid w:val="00D00D00"/>
    <w:rsid w:val="00D01C79"/>
    <w:rsid w:val="00D04E96"/>
    <w:rsid w:val="00D1008C"/>
    <w:rsid w:val="00D1420D"/>
    <w:rsid w:val="00D149CD"/>
    <w:rsid w:val="00D27598"/>
    <w:rsid w:val="00D3693D"/>
    <w:rsid w:val="00D417AC"/>
    <w:rsid w:val="00D4194E"/>
    <w:rsid w:val="00D441BE"/>
    <w:rsid w:val="00D45581"/>
    <w:rsid w:val="00D457FA"/>
    <w:rsid w:val="00D54690"/>
    <w:rsid w:val="00D62D65"/>
    <w:rsid w:val="00D63384"/>
    <w:rsid w:val="00D66848"/>
    <w:rsid w:val="00D739E3"/>
    <w:rsid w:val="00D75028"/>
    <w:rsid w:val="00D83D70"/>
    <w:rsid w:val="00D907AC"/>
    <w:rsid w:val="00D90D77"/>
    <w:rsid w:val="00D91846"/>
    <w:rsid w:val="00DA382E"/>
    <w:rsid w:val="00DA48D0"/>
    <w:rsid w:val="00DA569A"/>
    <w:rsid w:val="00DA77FD"/>
    <w:rsid w:val="00DB0CE5"/>
    <w:rsid w:val="00DB12C5"/>
    <w:rsid w:val="00DB1BDD"/>
    <w:rsid w:val="00DB401D"/>
    <w:rsid w:val="00DB77D3"/>
    <w:rsid w:val="00DC067A"/>
    <w:rsid w:val="00DC0CDC"/>
    <w:rsid w:val="00DC58E6"/>
    <w:rsid w:val="00DC7DE2"/>
    <w:rsid w:val="00DD4161"/>
    <w:rsid w:val="00DD41DD"/>
    <w:rsid w:val="00DD53C2"/>
    <w:rsid w:val="00DE019A"/>
    <w:rsid w:val="00DE2D68"/>
    <w:rsid w:val="00DF1A15"/>
    <w:rsid w:val="00DF6B96"/>
    <w:rsid w:val="00E030D1"/>
    <w:rsid w:val="00E07897"/>
    <w:rsid w:val="00E10E33"/>
    <w:rsid w:val="00E20B69"/>
    <w:rsid w:val="00E24A08"/>
    <w:rsid w:val="00E27878"/>
    <w:rsid w:val="00E340CA"/>
    <w:rsid w:val="00E34B94"/>
    <w:rsid w:val="00E35D81"/>
    <w:rsid w:val="00E42521"/>
    <w:rsid w:val="00E50F8A"/>
    <w:rsid w:val="00E513F0"/>
    <w:rsid w:val="00E55362"/>
    <w:rsid w:val="00E62026"/>
    <w:rsid w:val="00E6349F"/>
    <w:rsid w:val="00E71532"/>
    <w:rsid w:val="00E7171A"/>
    <w:rsid w:val="00E71CA7"/>
    <w:rsid w:val="00E71CC6"/>
    <w:rsid w:val="00E73809"/>
    <w:rsid w:val="00E7440F"/>
    <w:rsid w:val="00E76867"/>
    <w:rsid w:val="00E8160A"/>
    <w:rsid w:val="00E820EB"/>
    <w:rsid w:val="00E85209"/>
    <w:rsid w:val="00E87CB9"/>
    <w:rsid w:val="00E9160B"/>
    <w:rsid w:val="00E9443C"/>
    <w:rsid w:val="00E947D5"/>
    <w:rsid w:val="00E9621A"/>
    <w:rsid w:val="00EA2EB5"/>
    <w:rsid w:val="00EB03EB"/>
    <w:rsid w:val="00EB450C"/>
    <w:rsid w:val="00EB4E53"/>
    <w:rsid w:val="00EC03DF"/>
    <w:rsid w:val="00EC243A"/>
    <w:rsid w:val="00ED2590"/>
    <w:rsid w:val="00ED3CAE"/>
    <w:rsid w:val="00EE0AAB"/>
    <w:rsid w:val="00EE0ABA"/>
    <w:rsid w:val="00EF2A0B"/>
    <w:rsid w:val="00EF3F75"/>
    <w:rsid w:val="00EF50D7"/>
    <w:rsid w:val="00EF5F59"/>
    <w:rsid w:val="00EF7BCD"/>
    <w:rsid w:val="00F07800"/>
    <w:rsid w:val="00F111A4"/>
    <w:rsid w:val="00F201E9"/>
    <w:rsid w:val="00F24DD3"/>
    <w:rsid w:val="00F2580B"/>
    <w:rsid w:val="00F32C5D"/>
    <w:rsid w:val="00F34545"/>
    <w:rsid w:val="00F3546C"/>
    <w:rsid w:val="00F358A3"/>
    <w:rsid w:val="00F36BC0"/>
    <w:rsid w:val="00F42229"/>
    <w:rsid w:val="00F46A52"/>
    <w:rsid w:val="00F46D04"/>
    <w:rsid w:val="00F566C8"/>
    <w:rsid w:val="00F712DE"/>
    <w:rsid w:val="00F7512D"/>
    <w:rsid w:val="00F875E6"/>
    <w:rsid w:val="00F91BAE"/>
    <w:rsid w:val="00FA1263"/>
    <w:rsid w:val="00FA42DB"/>
    <w:rsid w:val="00FA5A09"/>
    <w:rsid w:val="00FB6BBE"/>
    <w:rsid w:val="00FB6C16"/>
    <w:rsid w:val="00FB7101"/>
    <w:rsid w:val="00FB7289"/>
    <w:rsid w:val="00FB76B2"/>
    <w:rsid w:val="00FC2AE8"/>
    <w:rsid w:val="00FD109A"/>
    <w:rsid w:val="00FD5ED5"/>
    <w:rsid w:val="00FD5FB6"/>
    <w:rsid w:val="00FE7BA6"/>
    <w:rsid w:val="00FF5B16"/>
    <w:rsid w:val="717318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055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C57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0D57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1748B9"/>
    <w:pPr>
      <w:keepNext/>
      <w:spacing w:before="240" w:beforeAutospacing="1" w:after="60" w:afterAutospacing="1" w:line="360" w:lineRule="auto"/>
      <w:jc w:val="both"/>
      <w:outlineLvl w:val="3"/>
    </w:pPr>
    <w:rPr>
      <w:rFonts w:ascii="Arial" w:eastAsiaTheme="minorEastAsia" w:hAnsi="Arial" w:cstheme="majorBidi"/>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81B60"/>
    <w:pPr>
      <w:ind w:left="720"/>
      <w:contextualSpacing/>
    </w:pPr>
  </w:style>
  <w:style w:type="character" w:styleId="Textodelmarcadordeposicin">
    <w:name w:val="Placeholder Text"/>
    <w:basedOn w:val="Fuentedeprrafopredeter"/>
    <w:uiPriority w:val="99"/>
    <w:semiHidden/>
    <w:rsid w:val="00081B60"/>
    <w:rPr>
      <w:color w:val="808080"/>
    </w:rPr>
  </w:style>
  <w:style w:type="character" w:customStyle="1" w:styleId="Ttulo4Car">
    <w:name w:val="Título 4 Car"/>
    <w:basedOn w:val="Fuentedeprrafopredeter"/>
    <w:link w:val="Ttulo4"/>
    <w:uiPriority w:val="9"/>
    <w:rsid w:val="001748B9"/>
    <w:rPr>
      <w:rFonts w:ascii="Arial" w:eastAsiaTheme="minorEastAsia" w:hAnsi="Arial" w:cstheme="majorBidi"/>
      <w:bCs/>
    </w:rPr>
  </w:style>
  <w:style w:type="paragraph" w:styleId="Encabezado">
    <w:name w:val="header"/>
    <w:basedOn w:val="Normal"/>
    <w:link w:val="EncabezadoCar"/>
    <w:uiPriority w:val="99"/>
    <w:unhideWhenUsed/>
    <w:rsid w:val="001748B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48B9"/>
  </w:style>
  <w:style w:type="paragraph" w:styleId="Piedepgina">
    <w:name w:val="footer"/>
    <w:basedOn w:val="Normal"/>
    <w:link w:val="PiedepginaCar"/>
    <w:uiPriority w:val="99"/>
    <w:unhideWhenUsed/>
    <w:rsid w:val="001748B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48B9"/>
  </w:style>
  <w:style w:type="table" w:styleId="Tablaconcuadrcula">
    <w:name w:val="Table Grid"/>
    <w:basedOn w:val="Tablanormal"/>
    <w:uiPriority w:val="59"/>
    <w:rsid w:val="00174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FA5A09"/>
  </w:style>
  <w:style w:type="character" w:customStyle="1" w:styleId="Ttulo3Car">
    <w:name w:val="Título 3 Car"/>
    <w:basedOn w:val="Fuentedeprrafopredeter"/>
    <w:link w:val="Ttulo3"/>
    <w:uiPriority w:val="9"/>
    <w:rsid w:val="000D57F5"/>
    <w:rPr>
      <w:rFonts w:asciiTheme="majorHAnsi" w:eastAsiaTheme="majorEastAsia" w:hAnsiTheme="majorHAnsi" w:cstheme="majorBidi"/>
      <w:color w:val="1F4D78" w:themeColor="accent1" w:themeShade="7F"/>
      <w:sz w:val="24"/>
      <w:szCs w:val="24"/>
    </w:rPr>
  </w:style>
  <w:style w:type="character" w:customStyle="1" w:styleId="normaltextrun">
    <w:name w:val="normaltextrun"/>
    <w:basedOn w:val="Fuentedeprrafopredeter"/>
    <w:rsid w:val="000D57F5"/>
  </w:style>
  <w:style w:type="character" w:customStyle="1" w:styleId="eop">
    <w:name w:val="eop"/>
    <w:basedOn w:val="Fuentedeprrafopredeter"/>
    <w:rsid w:val="000D57F5"/>
  </w:style>
  <w:style w:type="paragraph" w:styleId="Textodeglobo">
    <w:name w:val="Balloon Text"/>
    <w:basedOn w:val="Normal"/>
    <w:link w:val="TextodegloboCar"/>
    <w:uiPriority w:val="99"/>
    <w:semiHidden/>
    <w:unhideWhenUsed/>
    <w:rsid w:val="00565E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5EA8"/>
    <w:rPr>
      <w:rFonts w:ascii="Tahoma" w:hAnsi="Tahoma" w:cs="Tahoma"/>
      <w:sz w:val="16"/>
      <w:szCs w:val="16"/>
    </w:rPr>
  </w:style>
  <w:style w:type="character" w:styleId="Refdecomentario">
    <w:name w:val="annotation reference"/>
    <w:basedOn w:val="Fuentedeprrafopredeter"/>
    <w:uiPriority w:val="99"/>
    <w:semiHidden/>
    <w:unhideWhenUsed/>
    <w:rsid w:val="00CC71A5"/>
    <w:rPr>
      <w:sz w:val="16"/>
      <w:szCs w:val="16"/>
    </w:rPr>
  </w:style>
  <w:style w:type="paragraph" w:styleId="Textocomentario">
    <w:name w:val="annotation text"/>
    <w:basedOn w:val="Normal"/>
    <w:link w:val="TextocomentarioCar"/>
    <w:uiPriority w:val="99"/>
    <w:semiHidden/>
    <w:unhideWhenUsed/>
    <w:rsid w:val="00CC71A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C71A5"/>
    <w:rPr>
      <w:sz w:val="20"/>
      <w:szCs w:val="20"/>
    </w:rPr>
  </w:style>
  <w:style w:type="paragraph" w:styleId="Asuntodelcomentario">
    <w:name w:val="annotation subject"/>
    <w:basedOn w:val="Textocomentario"/>
    <w:next w:val="Textocomentario"/>
    <w:link w:val="AsuntodelcomentarioCar"/>
    <w:uiPriority w:val="99"/>
    <w:semiHidden/>
    <w:unhideWhenUsed/>
    <w:rsid w:val="00CC71A5"/>
    <w:rPr>
      <w:b/>
      <w:bCs/>
    </w:rPr>
  </w:style>
  <w:style w:type="character" w:customStyle="1" w:styleId="AsuntodelcomentarioCar">
    <w:name w:val="Asunto del comentario Car"/>
    <w:basedOn w:val="TextocomentarioCar"/>
    <w:link w:val="Asuntodelcomentario"/>
    <w:uiPriority w:val="99"/>
    <w:semiHidden/>
    <w:rsid w:val="00CC71A5"/>
    <w:rPr>
      <w:b/>
      <w:bCs/>
      <w:sz w:val="20"/>
      <w:szCs w:val="20"/>
    </w:rPr>
  </w:style>
  <w:style w:type="paragraph" w:styleId="Textonotapie">
    <w:name w:val="footnote text"/>
    <w:basedOn w:val="Normal"/>
    <w:link w:val="TextonotapieCar"/>
    <w:uiPriority w:val="99"/>
    <w:unhideWhenUsed/>
    <w:rsid w:val="00CB0871"/>
    <w:pPr>
      <w:spacing w:after="0" w:line="240" w:lineRule="auto"/>
    </w:pPr>
    <w:rPr>
      <w:sz w:val="20"/>
      <w:szCs w:val="20"/>
    </w:rPr>
  </w:style>
  <w:style w:type="character" w:customStyle="1" w:styleId="TextonotapieCar">
    <w:name w:val="Texto nota pie Car"/>
    <w:basedOn w:val="Fuentedeprrafopredeter"/>
    <w:link w:val="Textonotapie"/>
    <w:uiPriority w:val="99"/>
    <w:rsid w:val="00CB0871"/>
    <w:rPr>
      <w:sz w:val="20"/>
      <w:szCs w:val="20"/>
    </w:rPr>
  </w:style>
  <w:style w:type="character" w:styleId="Refdenotaalpie">
    <w:name w:val="footnote reference"/>
    <w:basedOn w:val="Fuentedeprrafopredeter"/>
    <w:uiPriority w:val="99"/>
    <w:semiHidden/>
    <w:unhideWhenUsed/>
    <w:rsid w:val="00CB0871"/>
    <w:rPr>
      <w:vertAlign w:val="superscript"/>
    </w:rPr>
  </w:style>
  <w:style w:type="character" w:styleId="Hipervnculo">
    <w:name w:val="Hyperlink"/>
    <w:basedOn w:val="Fuentedeprrafopredeter"/>
    <w:uiPriority w:val="99"/>
    <w:unhideWhenUsed/>
    <w:rsid w:val="002B7079"/>
    <w:rPr>
      <w:color w:val="0563C1" w:themeColor="hyperlink"/>
      <w:u w:val="single"/>
    </w:rPr>
  </w:style>
  <w:style w:type="character" w:customStyle="1" w:styleId="PrrafodelistaCar">
    <w:name w:val="Párrafo de lista Car"/>
    <w:basedOn w:val="Fuentedeprrafopredeter"/>
    <w:link w:val="Prrafodelista"/>
    <w:uiPriority w:val="34"/>
    <w:rsid w:val="00B70AFC"/>
  </w:style>
  <w:style w:type="paragraph" w:customStyle="1" w:styleId="paragraph">
    <w:name w:val="paragraph"/>
    <w:basedOn w:val="Normal"/>
    <w:rsid w:val="00E71CA7"/>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2">
    <w:name w:val="Tabla con cuadrícula2"/>
    <w:basedOn w:val="Tablanormal"/>
    <w:next w:val="Tablaconcuadrcula"/>
    <w:uiPriority w:val="59"/>
    <w:rsid w:val="009D4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41B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9D3260"/>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Listaclara">
    <w:name w:val="Light List"/>
    <w:basedOn w:val="Tablanormal"/>
    <w:uiPriority w:val="61"/>
    <w:rsid w:val="00E340C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inespaciado">
    <w:name w:val="No Spacing"/>
    <w:basedOn w:val="Normal"/>
    <w:link w:val="SinespaciadoCar"/>
    <w:uiPriority w:val="1"/>
    <w:qFormat/>
    <w:rsid w:val="00E6349F"/>
    <w:pPr>
      <w:spacing w:before="100" w:beforeAutospacing="1" w:after="100" w:afterAutospacing="1" w:line="240" w:lineRule="auto"/>
      <w:jc w:val="both"/>
    </w:pPr>
    <w:rPr>
      <w:rFonts w:ascii="Arial" w:eastAsiaTheme="minorEastAsia" w:hAnsi="Arial" w:cs="Times New Roman"/>
      <w:szCs w:val="32"/>
    </w:rPr>
  </w:style>
  <w:style w:type="character" w:customStyle="1" w:styleId="SinespaciadoCar">
    <w:name w:val="Sin espaciado Car"/>
    <w:basedOn w:val="Fuentedeprrafopredeter"/>
    <w:link w:val="Sinespaciado"/>
    <w:uiPriority w:val="1"/>
    <w:rsid w:val="00E6349F"/>
    <w:rPr>
      <w:rFonts w:ascii="Arial" w:eastAsiaTheme="minorEastAsia" w:hAnsi="Arial" w:cs="Times New Roman"/>
      <w:szCs w:val="32"/>
    </w:rPr>
  </w:style>
  <w:style w:type="character" w:styleId="Refdenotaalfinal">
    <w:name w:val="endnote reference"/>
    <w:basedOn w:val="Fuentedeprrafopredeter"/>
    <w:uiPriority w:val="99"/>
    <w:semiHidden/>
    <w:unhideWhenUsed/>
    <w:rsid w:val="00A173BA"/>
    <w:rPr>
      <w:vertAlign w:val="superscript"/>
    </w:rPr>
  </w:style>
  <w:style w:type="character" w:customStyle="1" w:styleId="Ttulo1Car">
    <w:name w:val="Título 1 Car"/>
    <w:basedOn w:val="Fuentedeprrafopredeter"/>
    <w:link w:val="Ttulo1"/>
    <w:uiPriority w:val="9"/>
    <w:rsid w:val="000C5768"/>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3F4D5C"/>
    <w:pPr>
      <w:outlineLvl w:val="9"/>
    </w:pPr>
    <w:rPr>
      <w:lang w:eastAsia="es-MX"/>
    </w:rPr>
  </w:style>
  <w:style w:type="paragraph" w:styleId="TDC1">
    <w:name w:val="toc 1"/>
    <w:basedOn w:val="Normal"/>
    <w:next w:val="Normal"/>
    <w:autoRedefine/>
    <w:uiPriority w:val="39"/>
    <w:unhideWhenUsed/>
    <w:rsid w:val="003F4D5C"/>
    <w:pPr>
      <w:spacing w:after="100"/>
    </w:pPr>
  </w:style>
  <w:style w:type="paragraph" w:styleId="TDC3">
    <w:name w:val="toc 3"/>
    <w:basedOn w:val="Normal"/>
    <w:next w:val="Normal"/>
    <w:autoRedefine/>
    <w:uiPriority w:val="39"/>
    <w:unhideWhenUsed/>
    <w:rsid w:val="003F4D5C"/>
    <w:pPr>
      <w:spacing w:after="100"/>
      <w:ind w:left="440"/>
    </w:pPr>
  </w:style>
  <w:style w:type="paragraph" w:styleId="TDC2">
    <w:name w:val="toc 2"/>
    <w:basedOn w:val="Normal"/>
    <w:next w:val="Normal"/>
    <w:autoRedefine/>
    <w:uiPriority w:val="39"/>
    <w:unhideWhenUsed/>
    <w:rsid w:val="003F4D5C"/>
    <w:pPr>
      <w:spacing w:after="100"/>
      <w:ind w:left="220"/>
    </w:pPr>
    <w:rPr>
      <w:rFonts w:eastAsiaTheme="minorEastAsia" w:cs="Times New Roman"/>
      <w:lang w:eastAsia="es-MX"/>
    </w:rPr>
  </w:style>
  <w:style w:type="character" w:styleId="Hipervnculovisitado">
    <w:name w:val="FollowedHyperlink"/>
    <w:basedOn w:val="Fuentedeprrafopredeter"/>
    <w:uiPriority w:val="99"/>
    <w:semiHidden/>
    <w:unhideWhenUsed/>
    <w:rsid w:val="00D3693D"/>
    <w:rPr>
      <w:color w:val="954F72" w:themeColor="followedHyperlink"/>
      <w:u w:val="single"/>
    </w:rPr>
  </w:style>
  <w:style w:type="paragraph" w:styleId="Epgrafe">
    <w:name w:val="caption"/>
    <w:basedOn w:val="Normal"/>
    <w:next w:val="Normal"/>
    <w:uiPriority w:val="35"/>
    <w:unhideWhenUsed/>
    <w:qFormat/>
    <w:rsid w:val="00B54B45"/>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EF5F59"/>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C57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0D57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1748B9"/>
    <w:pPr>
      <w:keepNext/>
      <w:spacing w:before="240" w:beforeAutospacing="1" w:after="60" w:afterAutospacing="1" w:line="360" w:lineRule="auto"/>
      <w:jc w:val="both"/>
      <w:outlineLvl w:val="3"/>
    </w:pPr>
    <w:rPr>
      <w:rFonts w:ascii="Arial" w:eastAsiaTheme="minorEastAsia" w:hAnsi="Arial" w:cstheme="majorBidi"/>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81B60"/>
    <w:pPr>
      <w:ind w:left="720"/>
      <w:contextualSpacing/>
    </w:pPr>
  </w:style>
  <w:style w:type="character" w:styleId="Textodelmarcadordeposicin">
    <w:name w:val="Placeholder Text"/>
    <w:basedOn w:val="Fuentedeprrafopredeter"/>
    <w:uiPriority w:val="99"/>
    <w:semiHidden/>
    <w:rsid w:val="00081B60"/>
    <w:rPr>
      <w:color w:val="808080"/>
    </w:rPr>
  </w:style>
  <w:style w:type="character" w:customStyle="1" w:styleId="Ttulo4Car">
    <w:name w:val="Título 4 Car"/>
    <w:basedOn w:val="Fuentedeprrafopredeter"/>
    <w:link w:val="Ttulo4"/>
    <w:uiPriority w:val="9"/>
    <w:rsid w:val="001748B9"/>
    <w:rPr>
      <w:rFonts w:ascii="Arial" w:eastAsiaTheme="minorEastAsia" w:hAnsi="Arial" w:cstheme="majorBidi"/>
      <w:bCs/>
    </w:rPr>
  </w:style>
  <w:style w:type="paragraph" w:styleId="Encabezado">
    <w:name w:val="header"/>
    <w:basedOn w:val="Normal"/>
    <w:link w:val="EncabezadoCar"/>
    <w:uiPriority w:val="99"/>
    <w:unhideWhenUsed/>
    <w:rsid w:val="001748B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48B9"/>
  </w:style>
  <w:style w:type="paragraph" w:styleId="Piedepgina">
    <w:name w:val="footer"/>
    <w:basedOn w:val="Normal"/>
    <w:link w:val="PiedepginaCar"/>
    <w:uiPriority w:val="99"/>
    <w:unhideWhenUsed/>
    <w:rsid w:val="001748B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48B9"/>
  </w:style>
  <w:style w:type="table" w:styleId="Tablaconcuadrcula">
    <w:name w:val="Table Grid"/>
    <w:basedOn w:val="Tablanormal"/>
    <w:uiPriority w:val="59"/>
    <w:rsid w:val="00174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FA5A09"/>
  </w:style>
  <w:style w:type="character" w:customStyle="1" w:styleId="Ttulo3Car">
    <w:name w:val="Título 3 Car"/>
    <w:basedOn w:val="Fuentedeprrafopredeter"/>
    <w:link w:val="Ttulo3"/>
    <w:uiPriority w:val="9"/>
    <w:rsid w:val="000D57F5"/>
    <w:rPr>
      <w:rFonts w:asciiTheme="majorHAnsi" w:eastAsiaTheme="majorEastAsia" w:hAnsiTheme="majorHAnsi" w:cstheme="majorBidi"/>
      <w:color w:val="1F4D78" w:themeColor="accent1" w:themeShade="7F"/>
      <w:sz w:val="24"/>
      <w:szCs w:val="24"/>
    </w:rPr>
  </w:style>
  <w:style w:type="character" w:customStyle="1" w:styleId="normaltextrun">
    <w:name w:val="normaltextrun"/>
    <w:basedOn w:val="Fuentedeprrafopredeter"/>
    <w:rsid w:val="000D57F5"/>
  </w:style>
  <w:style w:type="character" w:customStyle="1" w:styleId="eop">
    <w:name w:val="eop"/>
    <w:basedOn w:val="Fuentedeprrafopredeter"/>
    <w:rsid w:val="000D57F5"/>
  </w:style>
  <w:style w:type="paragraph" w:styleId="Textodeglobo">
    <w:name w:val="Balloon Text"/>
    <w:basedOn w:val="Normal"/>
    <w:link w:val="TextodegloboCar"/>
    <w:uiPriority w:val="99"/>
    <w:semiHidden/>
    <w:unhideWhenUsed/>
    <w:rsid w:val="00565E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5EA8"/>
    <w:rPr>
      <w:rFonts w:ascii="Tahoma" w:hAnsi="Tahoma" w:cs="Tahoma"/>
      <w:sz w:val="16"/>
      <w:szCs w:val="16"/>
    </w:rPr>
  </w:style>
  <w:style w:type="character" w:styleId="Refdecomentario">
    <w:name w:val="annotation reference"/>
    <w:basedOn w:val="Fuentedeprrafopredeter"/>
    <w:uiPriority w:val="99"/>
    <w:semiHidden/>
    <w:unhideWhenUsed/>
    <w:rsid w:val="00CC71A5"/>
    <w:rPr>
      <w:sz w:val="16"/>
      <w:szCs w:val="16"/>
    </w:rPr>
  </w:style>
  <w:style w:type="paragraph" w:styleId="Textocomentario">
    <w:name w:val="annotation text"/>
    <w:basedOn w:val="Normal"/>
    <w:link w:val="TextocomentarioCar"/>
    <w:uiPriority w:val="99"/>
    <w:semiHidden/>
    <w:unhideWhenUsed/>
    <w:rsid w:val="00CC71A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C71A5"/>
    <w:rPr>
      <w:sz w:val="20"/>
      <w:szCs w:val="20"/>
    </w:rPr>
  </w:style>
  <w:style w:type="paragraph" w:styleId="Asuntodelcomentario">
    <w:name w:val="annotation subject"/>
    <w:basedOn w:val="Textocomentario"/>
    <w:next w:val="Textocomentario"/>
    <w:link w:val="AsuntodelcomentarioCar"/>
    <w:uiPriority w:val="99"/>
    <w:semiHidden/>
    <w:unhideWhenUsed/>
    <w:rsid w:val="00CC71A5"/>
    <w:rPr>
      <w:b/>
      <w:bCs/>
    </w:rPr>
  </w:style>
  <w:style w:type="character" w:customStyle="1" w:styleId="AsuntodelcomentarioCar">
    <w:name w:val="Asunto del comentario Car"/>
    <w:basedOn w:val="TextocomentarioCar"/>
    <w:link w:val="Asuntodelcomentario"/>
    <w:uiPriority w:val="99"/>
    <w:semiHidden/>
    <w:rsid w:val="00CC71A5"/>
    <w:rPr>
      <w:b/>
      <w:bCs/>
      <w:sz w:val="20"/>
      <w:szCs w:val="20"/>
    </w:rPr>
  </w:style>
  <w:style w:type="paragraph" w:styleId="Textonotapie">
    <w:name w:val="footnote text"/>
    <w:basedOn w:val="Normal"/>
    <w:link w:val="TextonotapieCar"/>
    <w:uiPriority w:val="99"/>
    <w:unhideWhenUsed/>
    <w:rsid w:val="00CB0871"/>
    <w:pPr>
      <w:spacing w:after="0" w:line="240" w:lineRule="auto"/>
    </w:pPr>
    <w:rPr>
      <w:sz w:val="20"/>
      <w:szCs w:val="20"/>
    </w:rPr>
  </w:style>
  <w:style w:type="character" w:customStyle="1" w:styleId="TextonotapieCar">
    <w:name w:val="Texto nota pie Car"/>
    <w:basedOn w:val="Fuentedeprrafopredeter"/>
    <w:link w:val="Textonotapie"/>
    <w:uiPriority w:val="99"/>
    <w:rsid w:val="00CB0871"/>
    <w:rPr>
      <w:sz w:val="20"/>
      <w:szCs w:val="20"/>
    </w:rPr>
  </w:style>
  <w:style w:type="character" w:styleId="Refdenotaalpie">
    <w:name w:val="footnote reference"/>
    <w:basedOn w:val="Fuentedeprrafopredeter"/>
    <w:uiPriority w:val="99"/>
    <w:semiHidden/>
    <w:unhideWhenUsed/>
    <w:rsid w:val="00CB0871"/>
    <w:rPr>
      <w:vertAlign w:val="superscript"/>
    </w:rPr>
  </w:style>
  <w:style w:type="character" w:styleId="Hipervnculo">
    <w:name w:val="Hyperlink"/>
    <w:basedOn w:val="Fuentedeprrafopredeter"/>
    <w:uiPriority w:val="99"/>
    <w:unhideWhenUsed/>
    <w:rsid w:val="002B7079"/>
    <w:rPr>
      <w:color w:val="0563C1" w:themeColor="hyperlink"/>
      <w:u w:val="single"/>
    </w:rPr>
  </w:style>
  <w:style w:type="character" w:customStyle="1" w:styleId="PrrafodelistaCar">
    <w:name w:val="Párrafo de lista Car"/>
    <w:basedOn w:val="Fuentedeprrafopredeter"/>
    <w:link w:val="Prrafodelista"/>
    <w:uiPriority w:val="34"/>
    <w:rsid w:val="00B70AFC"/>
  </w:style>
  <w:style w:type="paragraph" w:customStyle="1" w:styleId="paragraph">
    <w:name w:val="paragraph"/>
    <w:basedOn w:val="Normal"/>
    <w:rsid w:val="00E71CA7"/>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2">
    <w:name w:val="Tabla con cuadrícula2"/>
    <w:basedOn w:val="Tablanormal"/>
    <w:next w:val="Tablaconcuadrcula"/>
    <w:uiPriority w:val="59"/>
    <w:rsid w:val="009D4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41B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9D3260"/>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Listaclara">
    <w:name w:val="Light List"/>
    <w:basedOn w:val="Tablanormal"/>
    <w:uiPriority w:val="61"/>
    <w:rsid w:val="00E340C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inespaciado">
    <w:name w:val="No Spacing"/>
    <w:basedOn w:val="Normal"/>
    <w:link w:val="SinespaciadoCar"/>
    <w:uiPriority w:val="1"/>
    <w:qFormat/>
    <w:rsid w:val="00E6349F"/>
    <w:pPr>
      <w:spacing w:before="100" w:beforeAutospacing="1" w:after="100" w:afterAutospacing="1" w:line="240" w:lineRule="auto"/>
      <w:jc w:val="both"/>
    </w:pPr>
    <w:rPr>
      <w:rFonts w:ascii="Arial" w:eastAsiaTheme="minorEastAsia" w:hAnsi="Arial" w:cs="Times New Roman"/>
      <w:szCs w:val="32"/>
    </w:rPr>
  </w:style>
  <w:style w:type="character" w:customStyle="1" w:styleId="SinespaciadoCar">
    <w:name w:val="Sin espaciado Car"/>
    <w:basedOn w:val="Fuentedeprrafopredeter"/>
    <w:link w:val="Sinespaciado"/>
    <w:uiPriority w:val="1"/>
    <w:rsid w:val="00E6349F"/>
    <w:rPr>
      <w:rFonts w:ascii="Arial" w:eastAsiaTheme="minorEastAsia" w:hAnsi="Arial" w:cs="Times New Roman"/>
      <w:szCs w:val="32"/>
    </w:rPr>
  </w:style>
  <w:style w:type="character" w:styleId="Refdenotaalfinal">
    <w:name w:val="endnote reference"/>
    <w:basedOn w:val="Fuentedeprrafopredeter"/>
    <w:uiPriority w:val="99"/>
    <w:semiHidden/>
    <w:unhideWhenUsed/>
    <w:rsid w:val="00A173BA"/>
    <w:rPr>
      <w:vertAlign w:val="superscript"/>
    </w:rPr>
  </w:style>
  <w:style w:type="character" w:customStyle="1" w:styleId="Ttulo1Car">
    <w:name w:val="Título 1 Car"/>
    <w:basedOn w:val="Fuentedeprrafopredeter"/>
    <w:link w:val="Ttulo1"/>
    <w:uiPriority w:val="9"/>
    <w:rsid w:val="000C5768"/>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3F4D5C"/>
    <w:pPr>
      <w:outlineLvl w:val="9"/>
    </w:pPr>
    <w:rPr>
      <w:lang w:eastAsia="es-MX"/>
    </w:rPr>
  </w:style>
  <w:style w:type="paragraph" w:styleId="TDC1">
    <w:name w:val="toc 1"/>
    <w:basedOn w:val="Normal"/>
    <w:next w:val="Normal"/>
    <w:autoRedefine/>
    <w:uiPriority w:val="39"/>
    <w:unhideWhenUsed/>
    <w:rsid w:val="003F4D5C"/>
    <w:pPr>
      <w:spacing w:after="100"/>
    </w:pPr>
  </w:style>
  <w:style w:type="paragraph" w:styleId="TDC3">
    <w:name w:val="toc 3"/>
    <w:basedOn w:val="Normal"/>
    <w:next w:val="Normal"/>
    <w:autoRedefine/>
    <w:uiPriority w:val="39"/>
    <w:unhideWhenUsed/>
    <w:rsid w:val="003F4D5C"/>
    <w:pPr>
      <w:spacing w:after="100"/>
      <w:ind w:left="440"/>
    </w:pPr>
  </w:style>
  <w:style w:type="paragraph" w:styleId="TDC2">
    <w:name w:val="toc 2"/>
    <w:basedOn w:val="Normal"/>
    <w:next w:val="Normal"/>
    <w:autoRedefine/>
    <w:uiPriority w:val="39"/>
    <w:unhideWhenUsed/>
    <w:rsid w:val="003F4D5C"/>
    <w:pPr>
      <w:spacing w:after="100"/>
      <w:ind w:left="220"/>
    </w:pPr>
    <w:rPr>
      <w:rFonts w:eastAsiaTheme="minorEastAsia" w:cs="Times New Roman"/>
      <w:lang w:eastAsia="es-MX"/>
    </w:rPr>
  </w:style>
  <w:style w:type="character" w:styleId="Hipervnculovisitado">
    <w:name w:val="FollowedHyperlink"/>
    <w:basedOn w:val="Fuentedeprrafopredeter"/>
    <w:uiPriority w:val="99"/>
    <w:semiHidden/>
    <w:unhideWhenUsed/>
    <w:rsid w:val="00D3693D"/>
    <w:rPr>
      <w:color w:val="954F72" w:themeColor="followedHyperlink"/>
      <w:u w:val="single"/>
    </w:rPr>
  </w:style>
  <w:style w:type="paragraph" w:styleId="Epgrafe">
    <w:name w:val="caption"/>
    <w:basedOn w:val="Normal"/>
    <w:next w:val="Normal"/>
    <w:uiPriority w:val="35"/>
    <w:unhideWhenUsed/>
    <w:qFormat/>
    <w:rsid w:val="00B54B45"/>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EF5F5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53332">
      <w:bodyDiv w:val="1"/>
      <w:marLeft w:val="0"/>
      <w:marRight w:val="0"/>
      <w:marTop w:val="0"/>
      <w:marBottom w:val="0"/>
      <w:divBdr>
        <w:top w:val="none" w:sz="0" w:space="0" w:color="auto"/>
        <w:left w:val="none" w:sz="0" w:space="0" w:color="auto"/>
        <w:bottom w:val="none" w:sz="0" w:space="0" w:color="auto"/>
        <w:right w:val="none" w:sz="0" w:space="0" w:color="auto"/>
      </w:divBdr>
    </w:div>
    <w:div w:id="46031866">
      <w:bodyDiv w:val="1"/>
      <w:marLeft w:val="0"/>
      <w:marRight w:val="0"/>
      <w:marTop w:val="0"/>
      <w:marBottom w:val="0"/>
      <w:divBdr>
        <w:top w:val="none" w:sz="0" w:space="0" w:color="auto"/>
        <w:left w:val="none" w:sz="0" w:space="0" w:color="auto"/>
        <w:bottom w:val="none" w:sz="0" w:space="0" w:color="auto"/>
        <w:right w:val="none" w:sz="0" w:space="0" w:color="auto"/>
      </w:divBdr>
    </w:div>
    <w:div w:id="98380113">
      <w:bodyDiv w:val="1"/>
      <w:marLeft w:val="0"/>
      <w:marRight w:val="0"/>
      <w:marTop w:val="0"/>
      <w:marBottom w:val="0"/>
      <w:divBdr>
        <w:top w:val="none" w:sz="0" w:space="0" w:color="auto"/>
        <w:left w:val="none" w:sz="0" w:space="0" w:color="auto"/>
        <w:bottom w:val="none" w:sz="0" w:space="0" w:color="auto"/>
        <w:right w:val="none" w:sz="0" w:space="0" w:color="auto"/>
      </w:divBdr>
    </w:div>
    <w:div w:id="163665689">
      <w:bodyDiv w:val="1"/>
      <w:marLeft w:val="0"/>
      <w:marRight w:val="0"/>
      <w:marTop w:val="0"/>
      <w:marBottom w:val="0"/>
      <w:divBdr>
        <w:top w:val="none" w:sz="0" w:space="0" w:color="auto"/>
        <w:left w:val="none" w:sz="0" w:space="0" w:color="auto"/>
        <w:bottom w:val="none" w:sz="0" w:space="0" w:color="auto"/>
        <w:right w:val="none" w:sz="0" w:space="0" w:color="auto"/>
      </w:divBdr>
    </w:div>
    <w:div w:id="188222504">
      <w:bodyDiv w:val="1"/>
      <w:marLeft w:val="0"/>
      <w:marRight w:val="0"/>
      <w:marTop w:val="0"/>
      <w:marBottom w:val="0"/>
      <w:divBdr>
        <w:top w:val="none" w:sz="0" w:space="0" w:color="auto"/>
        <w:left w:val="none" w:sz="0" w:space="0" w:color="auto"/>
        <w:bottom w:val="none" w:sz="0" w:space="0" w:color="auto"/>
        <w:right w:val="none" w:sz="0" w:space="0" w:color="auto"/>
      </w:divBdr>
    </w:div>
    <w:div w:id="213391372">
      <w:bodyDiv w:val="1"/>
      <w:marLeft w:val="0"/>
      <w:marRight w:val="0"/>
      <w:marTop w:val="0"/>
      <w:marBottom w:val="0"/>
      <w:divBdr>
        <w:top w:val="none" w:sz="0" w:space="0" w:color="auto"/>
        <w:left w:val="none" w:sz="0" w:space="0" w:color="auto"/>
        <w:bottom w:val="none" w:sz="0" w:space="0" w:color="auto"/>
        <w:right w:val="none" w:sz="0" w:space="0" w:color="auto"/>
      </w:divBdr>
    </w:div>
    <w:div w:id="223031597">
      <w:bodyDiv w:val="1"/>
      <w:marLeft w:val="0"/>
      <w:marRight w:val="0"/>
      <w:marTop w:val="0"/>
      <w:marBottom w:val="0"/>
      <w:divBdr>
        <w:top w:val="none" w:sz="0" w:space="0" w:color="auto"/>
        <w:left w:val="none" w:sz="0" w:space="0" w:color="auto"/>
        <w:bottom w:val="none" w:sz="0" w:space="0" w:color="auto"/>
        <w:right w:val="none" w:sz="0" w:space="0" w:color="auto"/>
      </w:divBdr>
    </w:div>
    <w:div w:id="250361416">
      <w:bodyDiv w:val="1"/>
      <w:marLeft w:val="0"/>
      <w:marRight w:val="0"/>
      <w:marTop w:val="0"/>
      <w:marBottom w:val="0"/>
      <w:divBdr>
        <w:top w:val="none" w:sz="0" w:space="0" w:color="auto"/>
        <w:left w:val="none" w:sz="0" w:space="0" w:color="auto"/>
        <w:bottom w:val="none" w:sz="0" w:space="0" w:color="auto"/>
        <w:right w:val="none" w:sz="0" w:space="0" w:color="auto"/>
      </w:divBdr>
    </w:div>
    <w:div w:id="258686386">
      <w:bodyDiv w:val="1"/>
      <w:marLeft w:val="0"/>
      <w:marRight w:val="0"/>
      <w:marTop w:val="0"/>
      <w:marBottom w:val="0"/>
      <w:divBdr>
        <w:top w:val="none" w:sz="0" w:space="0" w:color="auto"/>
        <w:left w:val="none" w:sz="0" w:space="0" w:color="auto"/>
        <w:bottom w:val="none" w:sz="0" w:space="0" w:color="auto"/>
        <w:right w:val="none" w:sz="0" w:space="0" w:color="auto"/>
      </w:divBdr>
    </w:div>
    <w:div w:id="260189424">
      <w:bodyDiv w:val="1"/>
      <w:marLeft w:val="0"/>
      <w:marRight w:val="0"/>
      <w:marTop w:val="0"/>
      <w:marBottom w:val="0"/>
      <w:divBdr>
        <w:top w:val="none" w:sz="0" w:space="0" w:color="auto"/>
        <w:left w:val="none" w:sz="0" w:space="0" w:color="auto"/>
        <w:bottom w:val="none" w:sz="0" w:space="0" w:color="auto"/>
        <w:right w:val="none" w:sz="0" w:space="0" w:color="auto"/>
      </w:divBdr>
    </w:div>
    <w:div w:id="275136520">
      <w:bodyDiv w:val="1"/>
      <w:marLeft w:val="0"/>
      <w:marRight w:val="0"/>
      <w:marTop w:val="0"/>
      <w:marBottom w:val="0"/>
      <w:divBdr>
        <w:top w:val="none" w:sz="0" w:space="0" w:color="auto"/>
        <w:left w:val="none" w:sz="0" w:space="0" w:color="auto"/>
        <w:bottom w:val="none" w:sz="0" w:space="0" w:color="auto"/>
        <w:right w:val="none" w:sz="0" w:space="0" w:color="auto"/>
      </w:divBdr>
    </w:div>
    <w:div w:id="301618662">
      <w:bodyDiv w:val="1"/>
      <w:marLeft w:val="0"/>
      <w:marRight w:val="0"/>
      <w:marTop w:val="0"/>
      <w:marBottom w:val="0"/>
      <w:divBdr>
        <w:top w:val="none" w:sz="0" w:space="0" w:color="auto"/>
        <w:left w:val="none" w:sz="0" w:space="0" w:color="auto"/>
        <w:bottom w:val="none" w:sz="0" w:space="0" w:color="auto"/>
        <w:right w:val="none" w:sz="0" w:space="0" w:color="auto"/>
      </w:divBdr>
    </w:div>
    <w:div w:id="359859903">
      <w:bodyDiv w:val="1"/>
      <w:marLeft w:val="0"/>
      <w:marRight w:val="0"/>
      <w:marTop w:val="0"/>
      <w:marBottom w:val="0"/>
      <w:divBdr>
        <w:top w:val="none" w:sz="0" w:space="0" w:color="auto"/>
        <w:left w:val="none" w:sz="0" w:space="0" w:color="auto"/>
        <w:bottom w:val="none" w:sz="0" w:space="0" w:color="auto"/>
        <w:right w:val="none" w:sz="0" w:space="0" w:color="auto"/>
      </w:divBdr>
    </w:div>
    <w:div w:id="398939318">
      <w:bodyDiv w:val="1"/>
      <w:marLeft w:val="0"/>
      <w:marRight w:val="0"/>
      <w:marTop w:val="0"/>
      <w:marBottom w:val="0"/>
      <w:divBdr>
        <w:top w:val="none" w:sz="0" w:space="0" w:color="auto"/>
        <w:left w:val="none" w:sz="0" w:space="0" w:color="auto"/>
        <w:bottom w:val="none" w:sz="0" w:space="0" w:color="auto"/>
        <w:right w:val="none" w:sz="0" w:space="0" w:color="auto"/>
      </w:divBdr>
    </w:div>
    <w:div w:id="418985864">
      <w:bodyDiv w:val="1"/>
      <w:marLeft w:val="0"/>
      <w:marRight w:val="0"/>
      <w:marTop w:val="0"/>
      <w:marBottom w:val="0"/>
      <w:divBdr>
        <w:top w:val="none" w:sz="0" w:space="0" w:color="auto"/>
        <w:left w:val="none" w:sz="0" w:space="0" w:color="auto"/>
        <w:bottom w:val="none" w:sz="0" w:space="0" w:color="auto"/>
        <w:right w:val="none" w:sz="0" w:space="0" w:color="auto"/>
      </w:divBdr>
    </w:div>
    <w:div w:id="442924045">
      <w:bodyDiv w:val="1"/>
      <w:marLeft w:val="0"/>
      <w:marRight w:val="0"/>
      <w:marTop w:val="0"/>
      <w:marBottom w:val="0"/>
      <w:divBdr>
        <w:top w:val="none" w:sz="0" w:space="0" w:color="auto"/>
        <w:left w:val="none" w:sz="0" w:space="0" w:color="auto"/>
        <w:bottom w:val="none" w:sz="0" w:space="0" w:color="auto"/>
        <w:right w:val="none" w:sz="0" w:space="0" w:color="auto"/>
      </w:divBdr>
    </w:div>
    <w:div w:id="443815363">
      <w:bodyDiv w:val="1"/>
      <w:marLeft w:val="0"/>
      <w:marRight w:val="0"/>
      <w:marTop w:val="0"/>
      <w:marBottom w:val="0"/>
      <w:divBdr>
        <w:top w:val="none" w:sz="0" w:space="0" w:color="auto"/>
        <w:left w:val="none" w:sz="0" w:space="0" w:color="auto"/>
        <w:bottom w:val="none" w:sz="0" w:space="0" w:color="auto"/>
        <w:right w:val="none" w:sz="0" w:space="0" w:color="auto"/>
      </w:divBdr>
    </w:div>
    <w:div w:id="445395071">
      <w:bodyDiv w:val="1"/>
      <w:marLeft w:val="0"/>
      <w:marRight w:val="0"/>
      <w:marTop w:val="0"/>
      <w:marBottom w:val="0"/>
      <w:divBdr>
        <w:top w:val="none" w:sz="0" w:space="0" w:color="auto"/>
        <w:left w:val="none" w:sz="0" w:space="0" w:color="auto"/>
        <w:bottom w:val="none" w:sz="0" w:space="0" w:color="auto"/>
        <w:right w:val="none" w:sz="0" w:space="0" w:color="auto"/>
      </w:divBdr>
    </w:div>
    <w:div w:id="449014561">
      <w:bodyDiv w:val="1"/>
      <w:marLeft w:val="0"/>
      <w:marRight w:val="0"/>
      <w:marTop w:val="0"/>
      <w:marBottom w:val="0"/>
      <w:divBdr>
        <w:top w:val="none" w:sz="0" w:space="0" w:color="auto"/>
        <w:left w:val="none" w:sz="0" w:space="0" w:color="auto"/>
        <w:bottom w:val="none" w:sz="0" w:space="0" w:color="auto"/>
        <w:right w:val="none" w:sz="0" w:space="0" w:color="auto"/>
      </w:divBdr>
    </w:div>
    <w:div w:id="468061614">
      <w:bodyDiv w:val="1"/>
      <w:marLeft w:val="0"/>
      <w:marRight w:val="0"/>
      <w:marTop w:val="0"/>
      <w:marBottom w:val="0"/>
      <w:divBdr>
        <w:top w:val="none" w:sz="0" w:space="0" w:color="auto"/>
        <w:left w:val="none" w:sz="0" w:space="0" w:color="auto"/>
        <w:bottom w:val="none" w:sz="0" w:space="0" w:color="auto"/>
        <w:right w:val="none" w:sz="0" w:space="0" w:color="auto"/>
      </w:divBdr>
    </w:div>
    <w:div w:id="515656112">
      <w:bodyDiv w:val="1"/>
      <w:marLeft w:val="0"/>
      <w:marRight w:val="0"/>
      <w:marTop w:val="0"/>
      <w:marBottom w:val="0"/>
      <w:divBdr>
        <w:top w:val="none" w:sz="0" w:space="0" w:color="auto"/>
        <w:left w:val="none" w:sz="0" w:space="0" w:color="auto"/>
        <w:bottom w:val="none" w:sz="0" w:space="0" w:color="auto"/>
        <w:right w:val="none" w:sz="0" w:space="0" w:color="auto"/>
      </w:divBdr>
    </w:div>
    <w:div w:id="521673314">
      <w:bodyDiv w:val="1"/>
      <w:marLeft w:val="0"/>
      <w:marRight w:val="0"/>
      <w:marTop w:val="0"/>
      <w:marBottom w:val="0"/>
      <w:divBdr>
        <w:top w:val="none" w:sz="0" w:space="0" w:color="auto"/>
        <w:left w:val="none" w:sz="0" w:space="0" w:color="auto"/>
        <w:bottom w:val="none" w:sz="0" w:space="0" w:color="auto"/>
        <w:right w:val="none" w:sz="0" w:space="0" w:color="auto"/>
      </w:divBdr>
    </w:div>
    <w:div w:id="526412932">
      <w:bodyDiv w:val="1"/>
      <w:marLeft w:val="0"/>
      <w:marRight w:val="0"/>
      <w:marTop w:val="0"/>
      <w:marBottom w:val="0"/>
      <w:divBdr>
        <w:top w:val="none" w:sz="0" w:space="0" w:color="auto"/>
        <w:left w:val="none" w:sz="0" w:space="0" w:color="auto"/>
        <w:bottom w:val="none" w:sz="0" w:space="0" w:color="auto"/>
        <w:right w:val="none" w:sz="0" w:space="0" w:color="auto"/>
      </w:divBdr>
    </w:div>
    <w:div w:id="528186020">
      <w:bodyDiv w:val="1"/>
      <w:marLeft w:val="0"/>
      <w:marRight w:val="0"/>
      <w:marTop w:val="0"/>
      <w:marBottom w:val="0"/>
      <w:divBdr>
        <w:top w:val="none" w:sz="0" w:space="0" w:color="auto"/>
        <w:left w:val="none" w:sz="0" w:space="0" w:color="auto"/>
        <w:bottom w:val="none" w:sz="0" w:space="0" w:color="auto"/>
        <w:right w:val="none" w:sz="0" w:space="0" w:color="auto"/>
      </w:divBdr>
    </w:div>
    <w:div w:id="556666260">
      <w:bodyDiv w:val="1"/>
      <w:marLeft w:val="0"/>
      <w:marRight w:val="0"/>
      <w:marTop w:val="0"/>
      <w:marBottom w:val="0"/>
      <w:divBdr>
        <w:top w:val="none" w:sz="0" w:space="0" w:color="auto"/>
        <w:left w:val="none" w:sz="0" w:space="0" w:color="auto"/>
        <w:bottom w:val="none" w:sz="0" w:space="0" w:color="auto"/>
        <w:right w:val="none" w:sz="0" w:space="0" w:color="auto"/>
      </w:divBdr>
    </w:div>
    <w:div w:id="558056987">
      <w:bodyDiv w:val="1"/>
      <w:marLeft w:val="0"/>
      <w:marRight w:val="0"/>
      <w:marTop w:val="0"/>
      <w:marBottom w:val="0"/>
      <w:divBdr>
        <w:top w:val="none" w:sz="0" w:space="0" w:color="auto"/>
        <w:left w:val="none" w:sz="0" w:space="0" w:color="auto"/>
        <w:bottom w:val="none" w:sz="0" w:space="0" w:color="auto"/>
        <w:right w:val="none" w:sz="0" w:space="0" w:color="auto"/>
      </w:divBdr>
    </w:div>
    <w:div w:id="560024260">
      <w:bodyDiv w:val="1"/>
      <w:marLeft w:val="0"/>
      <w:marRight w:val="0"/>
      <w:marTop w:val="0"/>
      <w:marBottom w:val="0"/>
      <w:divBdr>
        <w:top w:val="none" w:sz="0" w:space="0" w:color="auto"/>
        <w:left w:val="none" w:sz="0" w:space="0" w:color="auto"/>
        <w:bottom w:val="none" w:sz="0" w:space="0" w:color="auto"/>
        <w:right w:val="none" w:sz="0" w:space="0" w:color="auto"/>
      </w:divBdr>
    </w:div>
    <w:div w:id="572468022">
      <w:bodyDiv w:val="1"/>
      <w:marLeft w:val="0"/>
      <w:marRight w:val="0"/>
      <w:marTop w:val="0"/>
      <w:marBottom w:val="0"/>
      <w:divBdr>
        <w:top w:val="none" w:sz="0" w:space="0" w:color="auto"/>
        <w:left w:val="none" w:sz="0" w:space="0" w:color="auto"/>
        <w:bottom w:val="none" w:sz="0" w:space="0" w:color="auto"/>
        <w:right w:val="none" w:sz="0" w:space="0" w:color="auto"/>
      </w:divBdr>
      <w:divsChild>
        <w:div w:id="2110806486">
          <w:marLeft w:val="0"/>
          <w:marRight w:val="0"/>
          <w:marTop w:val="0"/>
          <w:marBottom w:val="0"/>
          <w:divBdr>
            <w:top w:val="none" w:sz="0" w:space="0" w:color="auto"/>
            <w:left w:val="none" w:sz="0" w:space="0" w:color="auto"/>
            <w:bottom w:val="none" w:sz="0" w:space="0" w:color="auto"/>
            <w:right w:val="none" w:sz="0" w:space="0" w:color="auto"/>
          </w:divBdr>
        </w:div>
        <w:div w:id="314384552">
          <w:marLeft w:val="0"/>
          <w:marRight w:val="0"/>
          <w:marTop w:val="0"/>
          <w:marBottom w:val="0"/>
          <w:divBdr>
            <w:top w:val="none" w:sz="0" w:space="0" w:color="auto"/>
            <w:left w:val="none" w:sz="0" w:space="0" w:color="auto"/>
            <w:bottom w:val="none" w:sz="0" w:space="0" w:color="auto"/>
            <w:right w:val="none" w:sz="0" w:space="0" w:color="auto"/>
          </w:divBdr>
        </w:div>
        <w:div w:id="1361977831">
          <w:marLeft w:val="0"/>
          <w:marRight w:val="0"/>
          <w:marTop w:val="0"/>
          <w:marBottom w:val="0"/>
          <w:divBdr>
            <w:top w:val="none" w:sz="0" w:space="0" w:color="auto"/>
            <w:left w:val="none" w:sz="0" w:space="0" w:color="auto"/>
            <w:bottom w:val="none" w:sz="0" w:space="0" w:color="auto"/>
            <w:right w:val="none" w:sz="0" w:space="0" w:color="auto"/>
          </w:divBdr>
        </w:div>
      </w:divsChild>
    </w:div>
    <w:div w:id="589585966">
      <w:bodyDiv w:val="1"/>
      <w:marLeft w:val="0"/>
      <w:marRight w:val="0"/>
      <w:marTop w:val="0"/>
      <w:marBottom w:val="0"/>
      <w:divBdr>
        <w:top w:val="none" w:sz="0" w:space="0" w:color="auto"/>
        <w:left w:val="none" w:sz="0" w:space="0" w:color="auto"/>
        <w:bottom w:val="none" w:sz="0" w:space="0" w:color="auto"/>
        <w:right w:val="none" w:sz="0" w:space="0" w:color="auto"/>
      </w:divBdr>
      <w:divsChild>
        <w:div w:id="1496189218">
          <w:marLeft w:val="0"/>
          <w:marRight w:val="0"/>
          <w:marTop w:val="375"/>
          <w:marBottom w:val="0"/>
          <w:divBdr>
            <w:top w:val="none" w:sz="0" w:space="0" w:color="auto"/>
            <w:left w:val="none" w:sz="0" w:space="0" w:color="auto"/>
            <w:bottom w:val="none" w:sz="0" w:space="0" w:color="auto"/>
            <w:right w:val="none" w:sz="0" w:space="0" w:color="auto"/>
          </w:divBdr>
          <w:divsChild>
            <w:div w:id="1223980359">
              <w:marLeft w:val="0"/>
              <w:marRight w:val="0"/>
              <w:marTop w:val="0"/>
              <w:marBottom w:val="0"/>
              <w:divBdr>
                <w:top w:val="none" w:sz="0" w:space="0" w:color="auto"/>
                <w:left w:val="none" w:sz="0" w:space="0" w:color="auto"/>
                <w:bottom w:val="none" w:sz="0" w:space="0" w:color="auto"/>
                <w:right w:val="none" w:sz="0" w:space="0" w:color="auto"/>
              </w:divBdr>
              <w:divsChild>
                <w:div w:id="957417450">
                  <w:marLeft w:val="0"/>
                  <w:marRight w:val="0"/>
                  <w:marTop w:val="0"/>
                  <w:marBottom w:val="0"/>
                  <w:divBdr>
                    <w:top w:val="none" w:sz="0" w:space="0" w:color="auto"/>
                    <w:left w:val="none" w:sz="0" w:space="0" w:color="auto"/>
                    <w:bottom w:val="none" w:sz="0" w:space="0" w:color="auto"/>
                    <w:right w:val="none" w:sz="0" w:space="0" w:color="auto"/>
                  </w:divBdr>
                </w:div>
                <w:div w:id="728386494">
                  <w:marLeft w:val="0"/>
                  <w:marRight w:val="0"/>
                  <w:marTop w:val="0"/>
                  <w:marBottom w:val="0"/>
                  <w:divBdr>
                    <w:top w:val="none" w:sz="0" w:space="0" w:color="auto"/>
                    <w:left w:val="none" w:sz="0" w:space="0" w:color="auto"/>
                    <w:bottom w:val="none" w:sz="0" w:space="0" w:color="auto"/>
                    <w:right w:val="none" w:sz="0" w:space="0" w:color="auto"/>
                  </w:divBdr>
                </w:div>
                <w:div w:id="1671786556">
                  <w:marLeft w:val="0"/>
                  <w:marRight w:val="0"/>
                  <w:marTop w:val="0"/>
                  <w:marBottom w:val="0"/>
                  <w:divBdr>
                    <w:top w:val="none" w:sz="0" w:space="0" w:color="auto"/>
                    <w:left w:val="none" w:sz="0" w:space="0" w:color="auto"/>
                    <w:bottom w:val="none" w:sz="0" w:space="0" w:color="auto"/>
                    <w:right w:val="none" w:sz="0" w:space="0" w:color="auto"/>
                  </w:divBdr>
                </w:div>
                <w:div w:id="1743485205">
                  <w:marLeft w:val="0"/>
                  <w:marRight w:val="0"/>
                  <w:marTop w:val="0"/>
                  <w:marBottom w:val="0"/>
                  <w:divBdr>
                    <w:top w:val="none" w:sz="0" w:space="0" w:color="auto"/>
                    <w:left w:val="none" w:sz="0" w:space="0" w:color="auto"/>
                    <w:bottom w:val="none" w:sz="0" w:space="0" w:color="auto"/>
                    <w:right w:val="none" w:sz="0" w:space="0" w:color="auto"/>
                  </w:divBdr>
                </w:div>
                <w:div w:id="1294558773">
                  <w:marLeft w:val="0"/>
                  <w:marRight w:val="0"/>
                  <w:marTop w:val="0"/>
                  <w:marBottom w:val="0"/>
                  <w:divBdr>
                    <w:top w:val="none" w:sz="0" w:space="0" w:color="auto"/>
                    <w:left w:val="none" w:sz="0" w:space="0" w:color="auto"/>
                    <w:bottom w:val="none" w:sz="0" w:space="0" w:color="auto"/>
                    <w:right w:val="none" w:sz="0" w:space="0" w:color="auto"/>
                  </w:divBdr>
                </w:div>
                <w:div w:id="437220218">
                  <w:marLeft w:val="0"/>
                  <w:marRight w:val="0"/>
                  <w:marTop w:val="0"/>
                  <w:marBottom w:val="0"/>
                  <w:divBdr>
                    <w:top w:val="none" w:sz="0" w:space="0" w:color="auto"/>
                    <w:left w:val="none" w:sz="0" w:space="0" w:color="auto"/>
                    <w:bottom w:val="none" w:sz="0" w:space="0" w:color="auto"/>
                    <w:right w:val="none" w:sz="0" w:space="0" w:color="auto"/>
                  </w:divBdr>
                </w:div>
                <w:div w:id="1175455552">
                  <w:marLeft w:val="0"/>
                  <w:marRight w:val="0"/>
                  <w:marTop w:val="0"/>
                  <w:marBottom w:val="0"/>
                  <w:divBdr>
                    <w:top w:val="none" w:sz="0" w:space="0" w:color="auto"/>
                    <w:left w:val="none" w:sz="0" w:space="0" w:color="auto"/>
                    <w:bottom w:val="none" w:sz="0" w:space="0" w:color="auto"/>
                    <w:right w:val="none" w:sz="0" w:space="0" w:color="auto"/>
                  </w:divBdr>
                </w:div>
                <w:div w:id="906107638">
                  <w:marLeft w:val="0"/>
                  <w:marRight w:val="0"/>
                  <w:marTop w:val="0"/>
                  <w:marBottom w:val="0"/>
                  <w:divBdr>
                    <w:top w:val="none" w:sz="0" w:space="0" w:color="auto"/>
                    <w:left w:val="none" w:sz="0" w:space="0" w:color="auto"/>
                    <w:bottom w:val="none" w:sz="0" w:space="0" w:color="auto"/>
                    <w:right w:val="none" w:sz="0" w:space="0" w:color="auto"/>
                  </w:divBdr>
                </w:div>
                <w:div w:id="1603948492">
                  <w:marLeft w:val="0"/>
                  <w:marRight w:val="0"/>
                  <w:marTop w:val="0"/>
                  <w:marBottom w:val="0"/>
                  <w:divBdr>
                    <w:top w:val="none" w:sz="0" w:space="0" w:color="auto"/>
                    <w:left w:val="none" w:sz="0" w:space="0" w:color="auto"/>
                    <w:bottom w:val="none" w:sz="0" w:space="0" w:color="auto"/>
                    <w:right w:val="none" w:sz="0" w:space="0" w:color="auto"/>
                  </w:divBdr>
                </w:div>
                <w:div w:id="1566993203">
                  <w:marLeft w:val="0"/>
                  <w:marRight w:val="0"/>
                  <w:marTop w:val="0"/>
                  <w:marBottom w:val="0"/>
                  <w:divBdr>
                    <w:top w:val="none" w:sz="0" w:space="0" w:color="auto"/>
                    <w:left w:val="none" w:sz="0" w:space="0" w:color="auto"/>
                    <w:bottom w:val="none" w:sz="0" w:space="0" w:color="auto"/>
                    <w:right w:val="none" w:sz="0" w:space="0" w:color="auto"/>
                  </w:divBdr>
                </w:div>
                <w:div w:id="656423478">
                  <w:marLeft w:val="0"/>
                  <w:marRight w:val="0"/>
                  <w:marTop w:val="0"/>
                  <w:marBottom w:val="0"/>
                  <w:divBdr>
                    <w:top w:val="none" w:sz="0" w:space="0" w:color="auto"/>
                    <w:left w:val="none" w:sz="0" w:space="0" w:color="auto"/>
                    <w:bottom w:val="none" w:sz="0" w:space="0" w:color="auto"/>
                    <w:right w:val="none" w:sz="0" w:space="0" w:color="auto"/>
                  </w:divBdr>
                </w:div>
                <w:div w:id="1272005746">
                  <w:marLeft w:val="0"/>
                  <w:marRight w:val="0"/>
                  <w:marTop w:val="0"/>
                  <w:marBottom w:val="0"/>
                  <w:divBdr>
                    <w:top w:val="none" w:sz="0" w:space="0" w:color="auto"/>
                    <w:left w:val="none" w:sz="0" w:space="0" w:color="auto"/>
                    <w:bottom w:val="none" w:sz="0" w:space="0" w:color="auto"/>
                    <w:right w:val="none" w:sz="0" w:space="0" w:color="auto"/>
                  </w:divBdr>
                </w:div>
                <w:div w:id="1405881564">
                  <w:marLeft w:val="0"/>
                  <w:marRight w:val="0"/>
                  <w:marTop w:val="0"/>
                  <w:marBottom w:val="0"/>
                  <w:divBdr>
                    <w:top w:val="none" w:sz="0" w:space="0" w:color="auto"/>
                    <w:left w:val="none" w:sz="0" w:space="0" w:color="auto"/>
                    <w:bottom w:val="none" w:sz="0" w:space="0" w:color="auto"/>
                    <w:right w:val="none" w:sz="0" w:space="0" w:color="auto"/>
                  </w:divBdr>
                </w:div>
                <w:div w:id="1384871363">
                  <w:marLeft w:val="0"/>
                  <w:marRight w:val="0"/>
                  <w:marTop w:val="0"/>
                  <w:marBottom w:val="0"/>
                  <w:divBdr>
                    <w:top w:val="none" w:sz="0" w:space="0" w:color="auto"/>
                    <w:left w:val="none" w:sz="0" w:space="0" w:color="auto"/>
                    <w:bottom w:val="none" w:sz="0" w:space="0" w:color="auto"/>
                    <w:right w:val="none" w:sz="0" w:space="0" w:color="auto"/>
                  </w:divBdr>
                </w:div>
                <w:div w:id="1953586460">
                  <w:marLeft w:val="0"/>
                  <w:marRight w:val="0"/>
                  <w:marTop w:val="0"/>
                  <w:marBottom w:val="0"/>
                  <w:divBdr>
                    <w:top w:val="none" w:sz="0" w:space="0" w:color="auto"/>
                    <w:left w:val="none" w:sz="0" w:space="0" w:color="auto"/>
                    <w:bottom w:val="none" w:sz="0" w:space="0" w:color="auto"/>
                    <w:right w:val="none" w:sz="0" w:space="0" w:color="auto"/>
                  </w:divBdr>
                </w:div>
                <w:div w:id="700208854">
                  <w:marLeft w:val="0"/>
                  <w:marRight w:val="0"/>
                  <w:marTop w:val="0"/>
                  <w:marBottom w:val="0"/>
                  <w:divBdr>
                    <w:top w:val="none" w:sz="0" w:space="0" w:color="auto"/>
                    <w:left w:val="none" w:sz="0" w:space="0" w:color="auto"/>
                    <w:bottom w:val="none" w:sz="0" w:space="0" w:color="auto"/>
                    <w:right w:val="none" w:sz="0" w:space="0" w:color="auto"/>
                  </w:divBdr>
                </w:div>
                <w:div w:id="1698119000">
                  <w:marLeft w:val="0"/>
                  <w:marRight w:val="0"/>
                  <w:marTop w:val="0"/>
                  <w:marBottom w:val="0"/>
                  <w:divBdr>
                    <w:top w:val="none" w:sz="0" w:space="0" w:color="auto"/>
                    <w:left w:val="none" w:sz="0" w:space="0" w:color="auto"/>
                    <w:bottom w:val="none" w:sz="0" w:space="0" w:color="auto"/>
                    <w:right w:val="none" w:sz="0" w:space="0" w:color="auto"/>
                  </w:divBdr>
                </w:div>
                <w:div w:id="2123763422">
                  <w:marLeft w:val="0"/>
                  <w:marRight w:val="0"/>
                  <w:marTop w:val="0"/>
                  <w:marBottom w:val="0"/>
                  <w:divBdr>
                    <w:top w:val="none" w:sz="0" w:space="0" w:color="auto"/>
                    <w:left w:val="none" w:sz="0" w:space="0" w:color="auto"/>
                    <w:bottom w:val="none" w:sz="0" w:space="0" w:color="auto"/>
                    <w:right w:val="none" w:sz="0" w:space="0" w:color="auto"/>
                  </w:divBdr>
                </w:div>
                <w:div w:id="1644117887">
                  <w:marLeft w:val="0"/>
                  <w:marRight w:val="0"/>
                  <w:marTop w:val="0"/>
                  <w:marBottom w:val="0"/>
                  <w:divBdr>
                    <w:top w:val="none" w:sz="0" w:space="0" w:color="auto"/>
                    <w:left w:val="none" w:sz="0" w:space="0" w:color="auto"/>
                    <w:bottom w:val="none" w:sz="0" w:space="0" w:color="auto"/>
                    <w:right w:val="none" w:sz="0" w:space="0" w:color="auto"/>
                  </w:divBdr>
                </w:div>
                <w:div w:id="2146508056">
                  <w:marLeft w:val="0"/>
                  <w:marRight w:val="0"/>
                  <w:marTop w:val="0"/>
                  <w:marBottom w:val="0"/>
                  <w:divBdr>
                    <w:top w:val="none" w:sz="0" w:space="0" w:color="auto"/>
                    <w:left w:val="none" w:sz="0" w:space="0" w:color="auto"/>
                    <w:bottom w:val="none" w:sz="0" w:space="0" w:color="auto"/>
                    <w:right w:val="none" w:sz="0" w:space="0" w:color="auto"/>
                  </w:divBdr>
                </w:div>
                <w:div w:id="879781732">
                  <w:marLeft w:val="0"/>
                  <w:marRight w:val="0"/>
                  <w:marTop w:val="0"/>
                  <w:marBottom w:val="0"/>
                  <w:divBdr>
                    <w:top w:val="none" w:sz="0" w:space="0" w:color="auto"/>
                    <w:left w:val="none" w:sz="0" w:space="0" w:color="auto"/>
                    <w:bottom w:val="none" w:sz="0" w:space="0" w:color="auto"/>
                    <w:right w:val="none" w:sz="0" w:space="0" w:color="auto"/>
                  </w:divBdr>
                </w:div>
                <w:div w:id="514006352">
                  <w:marLeft w:val="0"/>
                  <w:marRight w:val="0"/>
                  <w:marTop w:val="0"/>
                  <w:marBottom w:val="0"/>
                  <w:divBdr>
                    <w:top w:val="none" w:sz="0" w:space="0" w:color="auto"/>
                    <w:left w:val="none" w:sz="0" w:space="0" w:color="auto"/>
                    <w:bottom w:val="none" w:sz="0" w:space="0" w:color="auto"/>
                    <w:right w:val="none" w:sz="0" w:space="0" w:color="auto"/>
                  </w:divBdr>
                </w:div>
                <w:div w:id="166940619">
                  <w:marLeft w:val="0"/>
                  <w:marRight w:val="0"/>
                  <w:marTop w:val="0"/>
                  <w:marBottom w:val="0"/>
                  <w:divBdr>
                    <w:top w:val="none" w:sz="0" w:space="0" w:color="auto"/>
                    <w:left w:val="none" w:sz="0" w:space="0" w:color="auto"/>
                    <w:bottom w:val="none" w:sz="0" w:space="0" w:color="auto"/>
                    <w:right w:val="none" w:sz="0" w:space="0" w:color="auto"/>
                  </w:divBdr>
                </w:div>
                <w:div w:id="982005312">
                  <w:marLeft w:val="0"/>
                  <w:marRight w:val="0"/>
                  <w:marTop w:val="0"/>
                  <w:marBottom w:val="0"/>
                  <w:divBdr>
                    <w:top w:val="none" w:sz="0" w:space="0" w:color="auto"/>
                    <w:left w:val="none" w:sz="0" w:space="0" w:color="auto"/>
                    <w:bottom w:val="none" w:sz="0" w:space="0" w:color="auto"/>
                    <w:right w:val="none" w:sz="0" w:space="0" w:color="auto"/>
                  </w:divBdr>
                </w:div>
                <w:div w:id="1080375005">
                  <w:marLeft w:val="0"/>
                  <w:marRight w:val="0"/>
                  <w:marTop w:val="0"/>
                  <w:marBottom w:val="0"/>
                  <w:divBdr>
                    <w:top w:val="none" w:sz="0" w:space="0" w:color="auto"/>
                    <w:left w:val="none" w:sz="0" w:space="0" w:color="auto"/>
                    <w:bottom w:val="none" w:sz="0" w:space="0" w:color="auto"/>
                    <w:right w:val="none" w:sz="0" w:space="0" w:color="auto"/>
                  </w:divBdr>
                </w:div>
                <w:div w:id="1655570873">
                  <w:marLeft w:val="0"/>
                  <w:marRight w:val="0"/>
                  <w:marTop w:val="0"/>
                  <w:marBottom w:val="0"/>
                  <w:divBdr>
                    <w:top w:val="none" w:sz="0" w:space="0" w:color="auto"/>
                    <w:left w:val="none" w:sz="0" w:space="0" w:color="auto"/>
                    <w:bottom w:val="none" w:sz="0" w:space="0" w:color="auto"/>
                    <w:right w:val="none" w:sz="0" w:space="0" w:color="auto"/>
                  </w:divBdr>
                </w:div>
                <w:div w:id="496457569">
                  <w:marLeft w:val="0"/>
                  <w:marRight w:val="0"/>
                  <w:marTop w:val="0"/>
                  <w:marBottom w:val="0"/>
                  <w:divBdr>
                    <w:top w:val="none" w:sz="0" w:space="0" w:color="auto"/>
                    <w:left w:val="none" w:sz="0" w:space="0" w:color="auto"/>
                    <w:bottom w:val="none" w:sz="0" w:space="0" w:color="auto"/>
                    <w:right w:val="none" w:sz="0" w:space="0" w:color="auto"/>
                  </w:divBdr>
                </w:div>
                <w:div w:id="1491753832">
                  <w:marLeft w:val="0"/>
                  <w:marRight w:val="0"/>
                  <w:marTop w:val="0"/>
                  <w:marBottom w:val="0"/>
                  <w:divBdr>
                    <w:top w:val="none" w:sz="0" w:space="0" w:color="auto"/>
                    <w:left w:val="none" w:sz="0" w:space="0" w:color="auto"/>
                    <w:bottom w:val="none" w:sz="0" w:space="0" w:color="auto"/>
                    <w:right w:val="none" w:sz="0" w:space="0" w:color="auto"/>
                  </w:divBdr>
                </w:div>
                <w:div w:id="1372342094">
                  <w:marLeft w:val="0"/>
                  <w:marRight w:val="0"/>
                  <w:marTop w:val="0"/>
                  <w:marBottom w:val="0"/>
                  <w:divBdr>
                    <w:top w:val="none" w:sz="0" w:space="0" w:color="auto"/>
                    <w:left w:val="none" w:sz="0" w:space="0" w:color="auto"/>
                    <w:bottom w:val="none" w:sz="0" w:space="0" w:color="auto"/>
                    <w:right w:val="none" w:sz="0" w:space="0" w:color="auto"/>
                  </w:divBdr>
                </w:div>
                <w:div w:id="603609374">
                  <w:marLeft w:val="0"/>
                  <w:marRight w:val="0"/>
                  <w:marTop w:val="0"/>
                  <w:marBottom w:val="0"/>
                  <w:divBdr>
                    <w:top w:val="none" w:sz="0" w:space="0" w:color="auto"/>
                    <w:left w:val="none" w:sz="0" w:space="0" w:color="auto"/>
                    <w:bottom w:val="none" w:sz="0" w:space="0" w:color="auto"/>
                    <w:right w:val="none" w:sz="0" w:space="0" w:color="auto"/>
                  </w:divBdr>
                </w:div>
                <w:div w:id="48042526">
                  <w:marLeft w:val="0"/>
                  <w:marRight w:val="0"/>
                  <w:marTop w:val="0"/>
                  <w:marBottom w:val="0"/>
                  <w:divBdr>
                    <w:top w:val="none" w:sz="0" w:space="0" w:color="auto"/>
                    <w:left w:val="none" w:sz="0" w:space="0" w:color="auto"/>
                    <w:bottom w:val="none" w:sz="0" w:space="0" w:color="auto"/>
                    <w:right w:val="none" w:sz="0" w:space="0" w:color="auto"/>
                  </w:divBdr>
                </w:div>
                <w:div w:id="106894083">
                  <w:marLeft w:val="0"/>
                  <w:marRight w:val="0"/>
                  <w:marTop w:val="0"/>
                  <w:marBottom w:val="0"/>
                  <w:divBdr>
                    <w:top w:val="none" w:sz="0" w:space="0" w:color="auto"/>
                    <w:left w:val="none" w:sz="0" w:space="0" w:color="auto"/>
                    <w:bottom w:val="none" w:sz="0" w:space="0" w:color="auto"/>
                    <w:right w:val="none" w:sz="0" w:space="0" w:color="auto"/>
                  </w:divBdr>
                </w:div>
                <w:div w:id="1456365126">
                  <w:marLeft w:val="0"/>
                  <w:marRight w:val="0"/>
                  <w:marTop w:val="0"/>
                  <w:marBottom w:val="0"/>
                  <w:divBdr>
                    <w:top w:val="none" w:sz="0" w:space="0" w:color="auto"/>
                    <w:left w:val="none" w:sz="0" w:space="0" w:color="auto"/>
                    <w:bottom w:val="none" w:sz="0" w:space="0" w:color="auto"/>
                    <w:right w:val="none" w:sz="0" w:space="0" w:color="auto"/>
                  </w:divBdr>
                </w:div>
                <w:div w:id="1508596998">
                  <w:marLeft w:val="0"/>
                  <w:marRight w:val="0"/>
                  <w:marTop w:val="0"/>
                  <w:marBottom w:val="0"/>
                  <w:divBdr>
                    <w:top w:val="none" w:sz="0" w:space="0" w:color="auto"/>
                    <w:left w:val="none" w:sz="0" w:space="0" w:color="auto"/>
                    <w:bottom w:val="none" w:sz="0" w:space="0" w:color="auto"/>
                    <w:right w:val="none" w:sz="0" w:space="0" w:color="auto"/>
                  </w:divBdr>
                </w:div>
                <w:div w:id="1444957869">
                  <w:marLeft w:val="0"/>
                  <w:marRight w:val="0"/>
                  <w:marTop w:val="0"/>
                  <w:marBottom w:val="0"/>
                  <w:divBdr>
                    <w:top w:val="none" w:sz="0" w:space="0" w:color="auto"/>
                    <w:left w:val="none" w:sz="0" w:space="0" w:color="auto"/>
                    <w:bottom w:val="none" w:sz="0" w:space="0" w:color="auto"/>
                    <w:right w:val="none" w:sz="0" w:space="0" w:color="auto"/>
                  </w:divBdr>
                </w:div>
                <w:div w:id="1779637705">
                  <w:marLeft w:val="0"/>
                  <w:marRight w:val="0"/>
                  <w:marTop w:val="0"/>
                  <w:marBottom w:val="0"/>
                  <w:divBdr>
                    <w:top w:val="none" w:sz="0" w:space="0" w:color="auto"/>
                    <w:left w:val="none" w:sz="0" w:space="0" w:color="auto"/>
                    <w:bottom w:val="none" w:sz="0" w:space="0" w:color="auto"/>
                    <w:right w:val="none" w:sz="0" w:space="0" w:color="auto"/>
                  </w:divBdr>
                </w:div>
                <w:div w:id="1056591720">
                  <w:marLeft w:val="0"/>
                  <w:marRight w:val="0"/>
                  <w:marTop w:val="0"/>
                  <w:marBottom w:val="0"/>
                  <w:divBdr>
                    <w:top w:val="none" w:sz="0" w:space="0" w:color="auto"/>
                    <w:left w:val="none" w:sz="0" w:space="0" w:color="auto"/>
                    <w:bottom w:val="none" w:sz="0" w:space="0" w:color="auto"/>
                    <w:right w:val="none" w:sz="0" w:space="0" w:color="auto"/>
                  </w:divBdr>
                </w:div>
                <w:div w:id="1486582883">
                  <w:marLeft w:val="0"/>
                  <w:marRight w:val="0"/>
                  <w:marTop w:val="0"/>
                  <w:marBottom w:val="0"/>
                  <w:divBdr>
                    <w:top w:val="none" w:sz="0" w:space="0" w:color="auto"/>
                    <w:left w:val="none" w:sz="0" w:space="0" w:color="auto"/>
                    <w:bottom w:val="none" w:sz="0" w:space="0" w:color="auto"/>
                    <w:right w:val="none" w:sz="0" w:space="0" w:color="auto"/>
                  </w:divBdr>
                </w:div>
                <w:div w:id="910847859">
                  <w:marLeft w:val="0"/>
                  <w:marRight w:val="0"/>
                  <w:marTop w:val="0"/>
                  <w:marBottom w:val="0"/>
                  <w:divBdr>
                    <w:top w:val="none" w:sz="0" w:space="0" w:color="auto"/>
                    <w:left w:val="none" w:sz="0" w:space="0" w:color="auto"/>
                    <w:bottom w:val="none" w:sz="0" w:space="0" w:color="auto"/>
                    <w:right w:val="none" w:sz="0" w:space="0" w:color="auto"/>
                  </w:divBdr>
                </w:div>
                <w:div w:id="970137873">
                  <w:marLeft w:val="0"/>
                  <w:marRight w:val="0"/>
                  <w:marTop w:val="0"/>
                  <w:marBottom w:val="0"/>
                  <w:divBdr>
                    <w:top w:val="none" w:sz="0" w:space="0" w:color="auto"/>
                    <w:left w:val="none" w:sz="0" w:space="0" w:color="auto"/>
                    <w:bottom w:val="none" w:sz="0" w:space="0" w:color="auto"/>
                    <w:right w:val="none" w:sz="0" w:space="0" w:color="auto"/>
                  </w:divBdr>
                </w:div>
                <w:div w:id="460533613">
                  <w:marLeft w:val="0"/>
                  <w:marRight w:val="0"/>
                  <w:marTop w:val="0"/>
                  <w:marBottom w:val="0"/>
                  <w:divBdr>
                    <w:top w:val="none" w:sz="0" w:space="0" w:color="auto"/>
                    <w:left w:val="none" w:sz="0" w:space="0" w:color="auto"/>
                    <w:bottom w:val="none" w:sz="0" w:space="0" w:color="auto"/>
                    <w:right w:val="none" w:sz="0" w:space="0" w:color="auto"/>
                  </w:divBdr>
                </w:div>
                <w:div w:id="1962496700">
                  <w:marLeft w:val="0"/>
                  <w:marRight w:val="0"/>
                  <w:marTop w:val="0"/>
                  <w:marBottom w:val="0"/>
                  <w:divBdr>
                    <w:top w:val="none" w:sz="0" w:space="0" w:color="auto"/>
                    <w:left w:val="none" w:sz="0" w:space="0" w:color="auto"/>
                    <w:bottom w:val="none" w:sz="0" w:space="0" w:color="auto"/>
                    <w:right w:val="none" w:sz="0" w:space="0" w:color="auto"/>
                  </w:divBdr>
                </w:div>
                <w:div w:id="308897876">
                  <w:marLeft w:val="0"/>
                  <w:marRight w:val="0"/>
                  <w:marTop w:val="0"/>
                  <w:marBottom w:val="0"/>
                  <w:divBdr>
                    <w:top w:val="none" w:sz="0" w:space="0" w:color="auto"/>
                    <w:left w:val="none" w:sz="0" w:space="0" w:color="auto"/>
                    <w:bottom w:val="none" w:sz="0" w:space="0" w:color="auto"/>
                    <w:right w:val="none" w:sz="0" w:space="0" w:color="auto"/>
                  </w:divBdr>
                </w:div>
                <w:div w:id="98763857">
                  <w:marLeft w:val="0"/>
                  <w:marRight w:val="0"/>
                  <w:marTop w:val="0"/>
                  <w:marBottom w:val="0"/>
                  <w:divBdr>
                    <w:top w:val="none" w:sz="0" w:space="0" w:color="auto"/>
                    <w:left w:val="none" w:sz="0" w:space="0" w:color="auto"/>
                    <w:bottom w:val="none" w:sz="0" w:space="0" w:color="auto"/>
                    <w:right w:val="none" w:sz="0" w:space="0" w:color="auto"/>
                  </w:divBdr>
                </w:div>
                <w:div w:id="320934861">
                  <w:marLeft w:val="0"/>
                  <w:marRight w:val="0"/>
                  <w:marTop w:val="0"/>
                  <w:marBottom w:val="0"/>
                  <w:divBdr>
                    <w:top w:val="none" w:sz="0" w:space="0" w:color="auto"/>
                    <w:left w:val="none" w:sz="0" w:space="0" w:color="auto"/>
                    <w:bottom w:val="none" w:sz="0" w:space="0" w:color="auto"/>
                    <w:right w:val="none" w:sz="0" w:space="0" w:color="auto"/>
                  </w:divBdr>
                </w:div>
                <w:div w:id="529026611">
                  <w:marLeft w:val="0"/>
                  <w:marRight w:val="0"/>
                  <w:marTop w:val="0"/>
                  <w:marBottom w:val="0"/>
                  <w:divBdr>
                    <w:top w:val="none" w:sz="0" w:space="0" w:color="auto"/>
                    <w:left w:val="none" w:sz="0" w:space="0" w:color="auto"/>
                    <w:bottom w:val="none" w:sz="0" w:space="0" w:color="auto"/>
                    <w:right w:val="none" w:sz="0" w:space="0" w:color="auto"/>
                  </w:divBdr>
                </w:div>
                <w:div w:id="572619485">
                  <w:marLeft w:val="0"/>
                  <w:marRight w:val="0"/>
                  <w:marTop w:val="0"/>
                  <w:marBottom w:val="0"/>
                  <w:divBdr>
                    <w:top w:val="none" w:sz="0" w:space="0" w:color="auto"/>
                    <w:left w:val="none" w:sz="0" w:space="0" w:color="auto"/>
                    <w:bottom w:val="none" w:sz="0" w:space="0" w:color="auto"/>
                    <w:right w:val="none" w:sz="0" w:space="0" w:color="auto"/>
                  </w:divBdr>
                </w:div>
                <w:div w:id="575044917">
                  <w:marLeft w:val="0"/>
                  <w:marRight w:val="0"/>
                  <w:marTop w:val="0"/>
                  <w:marBottom w:val="0"/>
                  <w:divBdr>
                    <w:top w:val="none" w:sz="0" w:space="0" w:color="auto"/>
                    <w:left w:val="none" w:sz="0" w:space="0" w:color="auto"/>
                    <w:bottom w:val="none" w:sz="0" w:space="0" w:color="auto"/>
                    <w:right w:val="none" w:sz="0" w:space="0" w:color="auto"/>
                  </w:divBdr>
                </w:div>
                <w:div w:id="36854497">
                  <w:marLeft w:val="0"/>
                  <w:marRight w:val="0"/>
                  <w:marTop w:val="0"/>
                  <w:marBottom w:val="0"/>
                  <w:divBdr>
                    <w:top w:val="none" w:sz="0" w:space="0" w:color="auto"/>
                    <w:left w:val="none" w:sz="0" w:space="0" w:color="auto"/>
                    <w:bottom w:val="none" w:sz="0" w:space="0" w:color="auto"/>
                    <w:right w:val="none" w:sz="0" w:space="0" w:color="auto"/>
                  </w:divBdr>
                </w:div>
                <w:div w:id="2136681492">
                  <w:marLeft w:val="0"/>
                  <w:marRight w:val="0"/>
                  <w:marTop w:val="0"/>
                  <w:marBottom w:val="0"/>
                  <w:divBdr>
                    <w:top w:val="none" w:sz="0" w:space="0" w:color="auto"/>
                    <w:left w:val="none" w:sz="0" w:space="0" w:color="auto"/>
                    <w:bottom w:val="none" w:sz="0" w:space="0" w:color="auto"/>
                    <w:right w:val="none" w:sz="0" w:space="0" w:color="auto"/>
                  </w:divBdr>
                </w:div>
                <w:div w:id="576670270">
                  <w:marLeft w:val="0"/>
                  <w:marRight w:val="0"/>
                  <w:marTop w:val="0"/>
                  <w:marBottom w:val="0"/>
                  <w:divBdr>
                    <w:top w:val="none" w:sz="0" w:space="0" w:color="auto"/>
                    <w:left w:val="none" w:sz="0" w:space="0" w:color="auto"/>
                    <w:bottom w:val="none" w:sz="0" w:space="0" w:color="auto"/>
                    <w:right w:val="none" w:sz="0" w:space="0" w:color="auto"/>
                  </w:divBdr>
                </w:div>
                <w:div w:id="1252858426">
                  <w:marLeft w:val="0"/>
                  <w:marRight w:val="0"/>
                  <w:marTop w:val="0"/>
                  <w:marBottom w:val="0"/>
                  <w:divBdr>
                    <w:top w:val="none" w:sz="0" w:space="0" w:color="auto"/>
                    <w:left w:val="none" w:sz="0" w:space="0" w:color="auto"/>
                    <w:bottom w:val="none" w:sz="0" w:space="0" w:color="auto"/>
                    <w:right w:val="none" w:sz="0" w:space="0" w:color="auto"/>
                  </w:divBdr>
                </w:div>
                <w:div w:id="880174065">
                  <w:marLeft w:val="0"/>
                  <w:marRight w:val="0"/>
                  <w:marTop w:val="0"/>
                  <w:marBottom w:val="0"/>
                  <w:divBdr>
                    <w:top w:val="none" w:sz="0" w:space="0" w:color="auto"/>
                    <w:left w:val="none" w:sz="0" w:space="0" w:color="auto"/>
                    <w:bottom w:val="none" w:sz="0" w:space="0" w:color="auto"/>
                    <w:right w:val="none" w:sz="0" w:space="0" w:color="auto"/>
                  </w:divBdr>
                </w:div>
                <w:div w:id="842820915">
                  <w:marLeft w:val="0"/>
                  <w:marRight w:val="0"/>
                  <w:marTop w:val="0"/>
                  <w:marBottom w:val="0"/>
                  <w:divBdr>
                    <w:top w:val="none" w:sz="0" w:space="0" w:color="auto"/>
                    <w:left w:val="none" w:sz="0" w:space="0" w:color="auto"/>
                    <w:bottom w:val="none" w:sz="0" w:space="0" w:color="auto"/>
                    <w:right w:val="none" w:sz="0" w:space="0" w:color="auto"/>
                  </w:divBdr>
                </w:div>
                <w:div w:id="1895696223">
                  <w:marLeft w:val="0"/>
                  <w:marRight w:val="0"/>
                  <w:marTop w:val="0"/>
                  <w:marBottom w:val="0"/>
                  <w:divBdr>
                    <w:top w:val="none" w:sz="0" w:space="0" w:color="auto"/>
                    <w:left w:val="none" w:sz="0" w:space="0" w:color="auto"/>
                    <w:bottom w:val="none" w:sz="0" w:space="0" w:color="auto"/>
                    <w:right w:val="none" w:sz="0" w:space="0" w:color="auto"/>
                  </w:divBdr>
                </w:div>
                <w:div w:id="1113479860">
                  <w:marLeft w:val="0"/>
                  <w:marRight w:val="0"/>
                  <w:marTop w:val="0"/>
                  <w:marBottom w:val="0"/>
                  <w:divBdr>
                    <w:top w:val="none" w:sz="0" w:space="0" w:color="auto"/>
                    <w:left w:val="none" w:sz="0" w:space="0" w:color="auto"/>
                    <w:bottom w:val="none" w:sz="0" w:space="0" w:color="auto"/>
                    <w:right w:val="none" w:sz="0" w:space="0" w:color="auto"/>
                  </w:divBdr>
                </w:div>
                <w:div w:id="1264803205">
                  <w:marLeft w:val="0"/>
                  <w:marRight w:val="0"/>
                  <w:marTop w:val="0"/>
                  <w:marBottom w:val="0"/>
                  <w:divBdr>
                    <w:top w:val="none" w:sz="0" w:space="0" w:color="auto"/>
                    <w:left w:val="none" w:sz="0" w:space="0" w:color="auto"/>
                    <w:bottom w:val="none" w:sz="0" w:space="0" w:color="auto"/>
                    <w:right w:val="none" w:sz="0" w:space="0" w:color="auto"/>
                  </w:divBdr>
                </w:div>
                <w:div w:id="1514108930">
                  <w:marLeft w:val="0"/>
                  <w:marRight w:val="0"/>
                  <w:marTop w:val="0"/>
                  <w:marBottom w:val="0"/>
                  <w:divBdr>
                    <w:top w:val="none" w:sz="0" w:space="0" w:color="auto"/>
                    <w:left w:val="none" w:sz="0" w:space="0" w:color="auto"/>
                    <w:bottom w:val="none" w:sz="0" w:space="0" w:color="auto"/>
                    <w:right w:val="none" w:sz="0" w:space="0" w:color="auto"/>
                  </w:divBdr>
                </w:div>
                <w:div w:id="104159507">
                  <w:marLeft w:val="0"/>
                  <w:marRight w:val="0"/>
                  <w:marTop w:val="0"/>
                  <w:marBottom w:val="0"/>
                  <w:divBdr>
                    <w:top w:val="none" w:sz="0" w:space="0" w:color="auto"/>
                    <w:left w:val="none" w:sz="0" w:space="0" w:color="auto"/>
                    <w:bottom w:val="none" w:sz="0" w:space="0" w:color="auto"/>
                    <w:right w:val="none" w:sz="0" w:space="0" w:color="auto"/>
                  </w:divBdr>
                </w:div>
                <w:div w:id="1539582441">
                  <w:marLeft w:val="0"/>
                  <w:marRight w:val="0"/>
                  <w:marTop w:val="0"/>
                  <w:marBottom w:val="0"/>
                  <w:divBdr>
                    <w:top w:val="none" w:sz="0" w:space="0" w:color="auto"/>
                    <w:left w:val="none" w:sz="0" w:space="0" w:color="auto"/>
                    <w:bottom w:val="none" w:sz="0" w:space="0" w:color="auto"/>
                    <w:right w:val="none" w:sz="0" w:space="0" w:color="auto"/>
                  </w:divBdr>
                </w:div>
                <w:div w:id="1870531657">
                  <w:marLeft w:val="0"/>
                  <w:marRight w:val="0"/>
                  <w:marTop w:val="0"/>
                  <w:marBottom w:val="0"/>
                  <w:divBdr>
                    <w:top w:val="none" w:sz="0" w:space="0" w:color="auto"/>
                    <w:left w:val="none" w:sz="0" w:space="0" w:color="auto"/>
                    <w:bottom w:val="none" w:sz="0" w:space="0" w:color="auto"/>
                    <w:right w:val="none" w:sz="0" w:space="0" w:color="auto"/>
                  </w:divBdr>
                </w:div>
                <w:div w:id="1412922084">
                  <w:marLeft w:val="0"/>
                  <w:marRight w:val="0"/>
                  <w:marTop w:val="0"/>
                  <w:marBottom w:val="0"/>
                  <w:divBdr>
                    <w:top w:val="none" w:sz="0" w:space="0" w:color="auto"/>
                    <w:left w:val="none" w:sz="0" w:space="0" w:color="auto"/>
                    <w:bottom w:val="none" w:sz="0" w:space="0" w:color="auto"/>
                    <w:right w:val="none" w:sz="0" w:space="0" w:color="auto"/>
                  </w:divBdr>
                </w:div>
                <w:div w:id="610553483">
                  <w:marLeft w:val="0"/>
                  <w:marRight w:val="0"/>
                  <w:marTop w:val="0"/>
                  <w:marBottom w:val="0"/>
                  <w:divBdr>
                    <w:top w:val="none" w:sz="0" w:space="0" w:color="auto"/>
                    <w:left w:val="none" w:sz="0" w:space="0" w:color="auto"/>
                    <w:bottom w:val="none" w:sz="0" w:space="0" w:color="auto"/>
                    <w:right w:val="none" w:sz="0" w:space="0" w:color="auto"/>
                  </w:divBdr>
                </w:div>
                <w:div w:id="1274940761">
                  <w:marLeft w:val="0"/>
                  <w:marRight w:val="0"/>
                  <w:marTop w:val="0"/>
                  <w:marBottom w:val="0"/>
                  <w:divBdr>
                    <w:top w:val="none" w:sz="0" w:space="0" w:color="auto"/>
                    <w:left w:val="none" w:sz="0" w:space="0" w:color="auto"/>
                    <w:bottom w:val="none" w:sz="0" w:space="0" w:color="auto"/>
                    <w:right w:val="none" w:sz="0" w:space="0" w:color="auto"/>
                  </w:divBdr>
                </w:div>
                <w:div w:id="562983496">
                  <w:marLeft w:val="0"/>
                  <w:marRight w:val="0"/>
                  <w:marTop w:val="0"/>
                  <w:marBottom w:val="0"/>
                  <w:divBdr>
                    <w:top w:val="none" w:sz="0" w:space="0" w:color="auto"/>
                    <w:left w:val="none" w:sz="0" w:space="0" w:color="auto"/>
                    <w:bottom w:val="none" w:sz="0" w:space="0" w:color="auto"/>
                    <w:right w:val="none" w:sz="0" w:space="0" w:color="auto"/>
                  </w:divBdr>
                </w:div>
                <w:div w:id="1263491949">
                  <w:marLeft w:val="0"/>
                  <w:marRight w:val="0"/>
                  <w:marTop w:val="0"/>
                  <w:marBottom w:val="0"/>
                  <w:divBdr>
                    <w:top w:val="none" w:sz="0" w:space="0" w:color="auto"/>
                    <w:left w:val="none" w:sz="0" w:space="0" w:color="auto"/>
                    <w:bottom w:val="none" w:sz="0" w:space="0" w:color="auto"/>
                    <w:right w:val="none" w:sz="0" w:space="0" w:color="auto"/>
                  </w:divBdr>
                </w:div>
                <w:div w:id="226917252">
                  <w:marLeft w:val="0"/>
                  <w:marRight w:val="0"/>
                  <w:marTop w:val="0"/>
                  <w:marBottom w:val="0"/>
                  <w:divBdr>
                    <w:top w:val="none" w:sz="0" w:space="0" w:color="auto"/>
                    <w:left w:val="none" w:sz="0" w:space="0" w:color="auto"/>
                    <w:bottom w:val="none" w:sz="0" w:space="0" w:color="auto"/>
                    <w:right w:val="none" w:sz="0" w:space="0" w:color="auto"/>
                  </w:divBdr>
                </w:div>
                <w:div w:id="725031734">
                  <w:marLeft w:val="0"/>
                  <w:marRight w:val="0"/>
                  <w:marTop w:val="0"/>
                  <w:marBottom w:val="0"/>
                  <w:divBdr>
                    <w:top w:val="none" w:sz="0" w:space="0" w:color="auto"/>
                    <w:left w:val="none" w:sz="0" w:space="0" w:color="auto"/>
                    <w:bottom w:val="none" w:sz="0" w:space="0" w:color="auto"/>
                    <w:right w:val="none" w:sz="0" w:space="0" w:color="auto"/>
                  </w:divBdr>
                </w:div>
                <w:div w:id="2066903560">
                  <w:marLeft w:val="0"/>
                  <w:marRight w:val="0"/>
                  <w:marTop w:val="0"/>
                  <w:marBottom w:val="0"/>
                  <w:divBdr>
                    <w:top w:val="none" w:sz="0" w:space="0" w:color="auto"/>
                    <w:left w:val="none" w:sz="0" w:space="0" w:color="auto"/>
                    <w:bottom w:val="none" w:sz="0" w:space="0" w:color="auto"/>
                    <w:right w:val="none" w:sz="0" w:space="0" w:color="auto"/>
                  </w:divBdr>
                </w:div>
                <w:div w:id="1473333059">
                  <w:marLeft w:val="0"/>
                  <w:marRight w:val="0"/>
                  <w:marTop w:val="0"/>
                  <w:marBottom w:val="0"/>
                  <w:divBdr>
                    <w:top w:val="none" w:sz="0" w:space="0" w:color="auto"/>
                    <w:left w:val="none" w:sz="0" w:space="0" w:color="auto"/>
                    <w:bottom w:val="none" w:sz="0" w:space="0" w:color="auto"/>
                    <w:right w:val="none" w:sz="0" w:space="0" w:color="auto"/>
                  </w:divBdr>
                </w:div>
                <w:div w:id="2077391825">
                  <w:marLeft w:val="0"/>
                  <w:marRight w:val="0"/>
                  <w:marTop w:val="0"/>
                  <w:marBottom w:val="0"/>
                  <w:divBdr>
                    <w:top w:val="none" w:sz="0" w:space="0" w:color="auto"/>
                    <w:left w:val="none" w:sz="0" w:space="0" w:color="auto"/>
                    <w:bottom w:val="none" w:sz="0" w:space="0" w:color="auto"/>
                    <w:right w:val="none" w:sz="0" w:space="0" w:color="auto"/>
                  </w:divBdr>
                </w:div>
                <w:div w:id="880945372">
                  <w:marLeft w:val="0"/>
                  <w:marRight w:val="0"/>
                  <w:marTop w:val="0"/>
                  <w:marBottom w:val="0"/>
                  <w:divBdr>
                    <w:top w:val="none" w:sz="0" w:space="0" w:color="auto"/>
                    <w:left w:val="none" w:sz="0" w:space="0" w:color="auto"/>
                    <w:bottom w:val="none" w:sz="0" w:space="0" w:color="auto"/>
                    <w:right w:val="none" w:sz="0" w:space="0" w:color="auto"/>
                  </w:divBdr>
                </w:div>
                <w:div w:id="302466454">
                  <w:marLeft w:val="0"/>
                  <w:marRight w:val="0"/>
                  <w:marTop w:val="0"/>
                  <w:marBottom w:val="0"/>
                  <w:divBdr>
                    <w:top w:val="none" w:sz="0" w:space="0" w:color="auto"/>
                    <w:left w:val="none" w:sz="0" w:space="0" w:color="auto"/>
                    <w:bottom w:val="none" w:sz="0" w:space="0" w:color="auto"/>
                    <w:right w:val="none" w:sz="0" w:space="0" w:color="auto"/>
                  </w:divBdr>
                </w:div>
                <w:div w:id="561451423">
                  <w:marLeft w:val="0"/>
                  <w:marRight w:val="0"/>
                  <w:marTop w:val="0"/>
                  <w:marBottom w:val="0"/>
                  <w:divBdr>
                    <w:top w:val="none" w:sz="0" w:space="0" w:color="auto"/>
                    <w:left w:val="none" w:sz="0" w:space="0" w:color="auto"/>
                    <w:bottom w:val="none" w:sz="0" w:space="0" w:color="auto"/>
                    <w:right w:val="none" w:sz="0" w:space="0" w:color="auto"/>
                  </w:divBdr>
                </w:div>
                <w:div w:id="2064985858">
                  <w:marLeft w:val="0"/>
                  <w:marRight w:val="0"/>
                  <w:marTop w:val="0"/>
                  <w:marBottom w:val="0"/>
                  <w:divBdr>
                    <w:top w:val="none" w:sz="0" w:space="0" w:color="auto"/>
                    <w:left w:val="none" w:sz="0" w:space="0" w:color="auto"/>
                    <w:bottom w:val="none" w:sz="0" w:space="0" w:color="auto"/>
                    <w:right w:val="none" w:sz="0" w:space="0" w:color="auto"/>
                  </w:divBdr>
                </w:div>
                <w:div w:id="2062047361">
                  <w:marLeft w:val="0"/>
                  <w:marRight w:val="0"/>
                  <w:marTop w:val="0"/>
                  <w:marBottom w:val="0"/>
                  <w:divBdr>
                    <w:top w:val="none" w:sz="0" w:space="0" w:color="auto"/>
                    <w:left w:val="none" w:sz="0" w:space="0" w:color="auto"/>
                    <w:bottom w:val="none" w:sz="0" w:space="0" w:color="auto"/>
                    <w:right w:val="none" w:sz="0" w:space="0" w:color="auto"/>
                  </w:divBdr>
                </w:div>
                <w:div w:id="9455180">
                  <w:marLeft w:val="0"/>
                  <w:marRight w:val="0"/>
                  <w:marTop w:val="0"/>
                  <w:marBottom w:val="0"/>
                  <w:divBdr>
                    <w:top w:val="none" w:sz="0" w:space="0" w:color="auto"/>
                    <w:left w:val="none" w:sz="0" w:space="0" w:color="auto"/>
                    <w:bottom w:val="none" w:sz="0" w:space="0" w:color="auto"/>
                    <w:right w:val="none" w:sz="0" w:space="0" w:color="auto"/>
                  </w:divBdr>
                </w:div>
                <w:div w:id="1855533500">
                  <w:marLeft w:val="0"/>
                  <w:marRight w:val="0"/>
                  <w:marTop w:val="0"/>
                  <w:marBottom w:val="0"/>
                  <w:divBdr>
                    <w:top w:val="none" w:sz="0" w:space="0" w:color="auto"/>
                    <w:left w:val="none" w:sz="0" w:space="0" w:color="auto"/>
                    <w:bottom w:val="none" w:sz="0" w:space="0" w:color="auto"/>
                    <w:right w:val="none" w:sz="0" w:space="0" w:color="auto"/>
                  </w:divBdr>
                </w:div>
                <w:div w:id="29189811">
                  <w:marLeft w:val="0"/>
                  <w:marRight w:val="0"/>
                  <w:marTop w:val="0"/>
                  <w:marBottom w:val="0"/>
                  <w:divBdr>
                    <w:top w:val="none" w:sz="0" w:space="0" w:color="auto"/>
                    <w:left w:val="none" w:sz="0" w:space="0" w:color="auto"/>
                    <w:bottom w:val="none" w:sz="0" w:space="0" w:color="auto"/>
                    <w:right w:val="none" w:sz="0" w:space="0" w:color="auto"/>
                  </w:divBdr>
                </w:div>
                <w:div w:id="92091207">
                  <w:marLeft w:val="0"/>
                  <w:marRight w:val="0"/>
                  <w:marTop w:val="0"/>
                  <w:marBottom w:val="0"/>
                  <w:divBdr>
                    <w:top w:val="none" w:sz="0" w:space="0" w:color="auto"/>
                    <w:left w:val="none" w:sz="0" w:space="0" w:color="auto"/>
                    <w:bottom w:val="none" w:sz="0" w:space="0" w:color="auto"/>
                    <w:right w:val="none" w:sz="0" w:space="0" w:color="auto"/>
                  </w:divBdr>
                </w:div>
                <w:div w:id="1331566083">
                  <w:marLeft w:val="0"/>
                  <w:marRight w:val="0"/>
                  <w:marTop w:val="0"/>
                  <w:marBottom w:val="0"/>
                  <w:divBdr>
                    <w:top w:val="none" w:sz="0" w:space="0" w:color="auto"/>
                    <w:left w:val="none" w:sz="0" w:space="0" w:color="auto"/>
                    <w:bottom w:val="none" w:sz="0" w:space="0" w:color="auto"/>
                    <w:right w:val="none" w:sz="0" w:space="0" w:color="auto"/>
                  </w:divBdr>
                </w:div>
                <w:div w:id="1881504790">
                  <w:marLeft w:val="0"/>
                  <w:marRight w:val="0"/>
                  <w:marTop w:val="0"/>
                  <w:marBottom w:val="0"/>
                  <w:divBdr>
                    <w:top w:val="none" w:sz="0" w:space="0" w:color="auto"/>
                    <w:left w:val="none" w:sz="0" w:space="0" w:color="auto"/>
                    <w:bottom w:val="none" w:sz="0" w:space="0" w:color="auto"/>
                    <w:right w:val="none" w:sz="0" w:space="0" w:color="auto"/>
                  </w:divBdr>
                </w:div>
                <w:div w:id="268398125">
                  <w:marLeft w:val="0"/>
                  <w:marRight w:val="0"/>
                  <w:marTop w:val="0"/>
                  <w:marBottom w:val="0"/>
                  <w:divBdr>
                    <w:top w:val="none" w:sz="0" w:space="0" w:color="auto"/>
                    <w:left w:val="none" w:sz="0" w:space="0" w:color="auto"/>
                    <w:bottom w:val="none" w:sz="0" w:space="0" w:color="auto"/>
                    <w:right w:val="none" w:sz="0" w:space="0" w:color="auto"/>
                  </w:divBdr>
                </w:div>
                <w:div w:id="1280138266">
                  <w:marLeft w:val="0"/>
                  <w:marRight w:val="0"/>
                  <w:marTop w:val="0"/>
                  <w:marBottom w:val="0"/>
                  <w:divBdr>
                    <w:top w:val="none" w:sz="0" w:space="0" w:color="auto"/>
                    <w:left w:val="none" w:sz="0" w:space="0" w:color="auto"/>
                    <w:bottom w:val="none" w:sz="0" w:space="0" w:color="auto"/>
                    <w:right w:val="none" w:sz="0" w:space="0" w:color="auto"/>
                  </w:divBdr>
                </w:div>
                <w:div w:id="2131587368">
                  <w:marLeft w:val="0"/>
                  <w:marRight w:val="0"/>
                  <w:marTop w:val="0"/>
                  <w:marBottom w:val="0"/>
                  <w:divBdr>
                    <w:top w:val="none" w:sz="0" w:space="0" w:color="auto"/>
                    <w:left w:val="none" w:sz="0" w:space="0" w:color="auto"/>
                    <w:bottom w:val="none" w:sz="0" w:space="0" w:color="auto"/>
                    <w:right w:val="none" w:sz="0" w:space="0" w:color="auto"/>
                  </w:divBdr>
                </w:div>
                <w:div w:id="881140314">
                  <w:marLeft w:val="0"/>
                  <w:marRight w:val="0"/>
                  <w:marTop w:val="0"/>
                  <w:marBottom w:val="0"/>
                  <w:divBdr>
                    <w:top w:val="none" w:sz="0" w:space="0" w:color="auto"/>
                    <w:left w:val="none" w:sz="0" w:space="0" w:color="auto"/>
                    <w:bottom w:val="none" w:sz="0" w:space="0" w:color="auto"/>
                    <w:right w:val="none" w:sz="0" w:space="0" w:color="auto"/>
                  </w:divBdr>
                </w:div>
                <w:div w:id="1668940988">
                  <w:marLeft w:val="0"/>
                  <w:marRight w:val="0"/>
                  <w:marTop w:val="0"/>
                  <w:marBottom w:val="0"/>
                  <w:divBdr>
                    <w:top w:val="none" w:sz="0" w:space="0" w:color="auto"/>
                    <w:left w:val="none" w:sz="0" w:space="0" w:color="auto"/>
                    <w:bottom w:val="none" w:sz="0" w:space="0" w:color="auto"/>
                    <w:right w:val="none" w:sz="0" w:space="0" w:color="auto"/>
                  </w:divBdr>
                </w:div>
                <w:div w:id="765807890">
                  <w:marLeft w:val="0"/>
                  <w:marRight w:val="0"/>
                  <w:marTop w:val="0"/>
                  <w:marBottom w:val="0"/>
                  <w:divBdr>
                    <w:top w:val="none" w:sz="0" w:space="0" w:color="auto"/>
                    <w:left w:val="none" w:sz="0" w:space="0" w:color="auto"/>
                    <w:bottom w:val="none" w:sz="0" w:space="0" w:color="auto"/>
                    <w:right w:val="none" w:sz="0" w:space="0" w:color="auto"/>
                  </w:divBdr>
                </w:div>
                <w:div w:id="946931640">
                  <w:marLeft w:val="0"/>
                  <w:marRight w:val="0"/>
                  <w:marTop w:val="0"/>
                  <w:marBottom w:val="0"/>
                  <w:divBdr>
                    <w:top w:val="none" w:sz="0" w:space="0" w:color="auto"/>
                    <w:left w:val="none" w:sz="0" w:space="0" w:color="auto"/>
                    <w:bottom w:val="none" w:sz="0" w:space="0" w:color="auto"/>
                    <w:right w:val="none" w:sz="0" w:space="0" w:color="auto"/>
                  </w:divBdr>
                </w:div>
                <w:div w:id="858277971">
                  <w:marLeft w:val="0"/>
                  <w:marRight w:val="0"/>
                  <w:marTop w:val="0"/>
                  <w:marBottom w:val="0"/>
                  <w:divBdr>
                    <w:top w:val="none" w:sz="0" w:space="0" w:color="auto"/>
                    <w:left w:val="none" w:sz="0" w:space="0" w:color="auto"/>
                    <w:bottom w:val="none" w:sz="0" w:space="0" w:color="auto"/>
                    <w:right w:val="none" w:sz="0" w:space="0" w:color="auto"/>
                  </w:divBdr>
                </w:div>
                <w:div w:id="1140223834">
                  <w:marLeft w:val="0"/>
                  <w:marRight w:val="0"/>
                  <w:marTop w:val="0"/>
                  <w:marBottom w:val="0"/>
                  <w:divBdr>
                    <w:top w:val="none" w:sz="0" w:space="0" w:color="auto"/>
                    <w:left w:val="none" w:sz="0" w:space="0" w:color="auto"/>
                    <w:bottom w:val="none" w:sz="0" w:space="0" w:color="auto"/>
                    <w:right w:val="none" w:sz="0" w:space="0" w:color="auto"/>
                  </w:divBdr>
                </w:div>
                <w:div w:id="2132704657">
                  <w:marLeft w:val="0"/>
                  <w:marRight w:val="0"/>
                  <w:marTop w:val="0"/>
                  <w:marBottom w:val="0"/>
                  <w:divBdr>
                    <w:top w:val="none" w:sz="0" w:space="0" w:color="auto"/>
                    <w:left w:val="none" w:sz="0" w:space="0" w:color="auto"/>
                    <w:bottom w:val="none" w:sz="0" w:space="0" w:color="auto"/>
                    <w:right w:val="none" w:sz="0" w:space="0" w:color="auto"/>
                  </w:divBdr>
                </w:div>
                <w:div w:id="1223295907">
                  <w:marLeft w:val="0"/>
                  <w:marRight w:val="0"/>
                  <w:marTop w:val="0"/>
                  <w:marBottom w:val="0"/>
                  <w:divBdr>
                    <w:top w:val="none" w:sz="0" w:space="0" w:color="auto"/>
                    <w:left w:val="none" w:sz="0" w:space="0" w:color="auto"/>
                    <w:bottom w:val="none" w:sz="0" w:space="0" w:color="auto"/>
                    <w:right w:val="none" w:sz="0" w:space="0" w:color="auto"/>
                  </w:divBdr>
                </w:div>
                <w:div w:id="2077892300">
                  <w:marLeft w:val="0"/>
                  <w:marRight w:val="0"/>
                  <w:marTop w:val="0"/>
                  <w:marBottom w:val="0"/>
                  <w:divBdr>
                    <w:top w:val="none" w:sz="0" w:space="0" w:color="auto"/>
                    <w:left w:val="none" w:sz="0" w:space="0" w:color="auto"/>
                    <w:bottom w:val="none" w:sz="0" w:space="0" w:color="auto"/>
                    <w:right w:val="none" w:sz="0" w:space="0" w:color="auto"/>
                  </w:divBdr>
                </w:div>
                <w:div w:id="155389126">
                  <w:marLeft w:val="0"/>
                  <w:marRight w:val="0"/>
                  <w:marTop w:val="0"/>
                  <w:marBottom w:val="0"/>
                  <w:divBdr>
                    <w:top w:val="none" w:sz="0" w:space="0" w:color="auto"/>
                    <w:left w:val="none" w:sz="0" w:space="0" w:color="auto"/>
                    <w:bottom w:val="none" w:sz="0" w:space="0" w:color="auto"/>
                    <w:right w:val="none" w:sz="0" w:space="0" w:color="auto"/>
                  </w:divBdr>
                </w:div>
                <w:div w:id="257447771">
                  <w:marLeft w:val="0"/>
                  <w:marRight w:val="0"/>
                  <w:marTop w:val="0"/>
                  <w:marBottom w:val="0"/>
                  <w:divBdr>
                    <w:top w:val="none" w:sz="0" w:space="0" w:color="auto"/>
                    <w:left w:val="none" w:sz="0" w:space="0" w:color="auto"/>
                    <w:bottom w:val="none" w:sz="0" w:space="0" w:color="auto"/>
                    <w:right w:val="none" w:sz="0" w:space="0" w:color="auto"/>
                  </w:divBdr>
                </w:div>
                <w:div w:id="1849825958">
                  <w:marLeft w:val="0"/>
                  <w:marRight w:val="0"/>
                  <w:marTop w:val="0"/>
                  <w:marBottom w:val="0"/>
                  <w:divBdr>
                    <w:top w:val="none" w:sz="0" w:space="0" w:color="auto"/>
                    <w:left w:val="none" w:sz="0" w:space="0" w:color="auto"/>
                    <w:bottom w:val="none" w:sz="0" w:space="0" w:color="auto"/>
                    <w:right w:val="none" w:sz="0" w:space="0" w:color="auto"/>
                  </w:divBdr>
                </w:div>
                <w:div w:id="1597591942">
                  <w:marLeft w:val="0"/>
                  <w:marRight w:val="0"/>
                  <w:marTop w:val="0"/>
                  <w:marBottom w:val="0"/>
                  <w:divBdr>
                    <w:top w:val="none" w:sz="0" w:space="0" w:color="auto"/>
                    <w:left w:val="none" w:sz="0" w:space="0" w:color="auto"/>
                    <w:bottom w:val="none" w:sz="0" w:space="0" w:color="auto"/>
                    <w:right w:val="none" w:sz="0" w:space="0" w:color="auto"/>
                  </w:divBdr>
                </w:div>
                <w:div w:id="758601917">
                  <w:marLeft w:val="0"/>
                  <w:marRight w:val="0"/>
                  <w:marTop w:val="0"/>
                  <w:marBottom w:val="0"/>
                  <w:divBdr>
                    <w:top w:val="none" w:sz="0" w:space="0" w:color="auto"/>
                    <w:left w:val="none" w:sz="0" w:space="0" w:color="auto"/>
                    <w:bottom w:val="none" w:sz="0" w:space="0" w:color="auto"/>
                    <w:right w:val="none" w:sz="0" w:space="0" w:color="auto"/>
                  </w:divBdr>
                </w:div>
                <w:div w:id="1655643662">
                  <w:marLeft w:val="0"/>
                  <w:marRight w:val="0"/>
                  <w:marTop w:val="0"/>
                  <w:marBottom w:val="0"/>
                  <w:divBdr>
                    <w:top w:val="none" w:sz="0" w:space="0" w:color="auto"/>
                    <w:left w:val="none" w:sz="0" w:space="0" w:color="auto"/>
                    <w:bottom w:val="none" w:sz="0" w:space="0" w:color="auto"/>
                    <w:right w:val="none" w:sz="0" w:space="0" w:color="auto"/>
                  </w:divBdr>
                </w:div>
                <w:div w:id="197396136">
                  <w:marLeft w:val="0"/>
                  <w:marRight w:val="0"/>
                  <w:marTop w:val="0"/>
                  <w:marBottom w:val="0"/>
                  <w:divBdr>
                    <w:top w:val="none" w:sz="0" w:space="0" w:color="auto"/>
                    <w:left w:val="none" w:sz="0" w:space="0" w:color="auto"/>
                    <w:bottom w:val="none" w:sz="0" w:space="0" w:color="auto"/>
                    <w:right w:val="none" w:sz="0" w:space="0" w:color="auto"/>
                  </w:divBdr>
                </w:div>
                <w:div w:id="1464077444">
                  <w:marLeft w:val="0"/>
                  <w:marRight w:val="0"/>
                  <w:marTop w:val="0"/>
                  <w:marBottom w:val="0"/>
                  <w:divBdr>
                    <w:top w:val="none" w:sz="0" w:space="0" w:color="auto"/>
                    <w:left w:val="none" w:sz="0" w:space="0" w:color="auto"/>
                    <w:bottom w:val="none" w:sz="0" w:space="0" w:color="auto"/>
                    <w:right w:val="none" w:sz="0" w:space="0" w:color="auto"/>
                  </w:divBdr>
                </w:div>
                <w:div w:id="600727911">
                  <w:marLeft w:val="0"/>
                  <w:marRight w:val="0"/>
                  <w:marTop w:val="0"/>
                  <w:marBottom w:val="0"/>
                  <w:divBdr>
                    <w:top w:val="none" w:sz="0" w:space="0" w:color="auto"/>
                    <w:left w:val="none" w:sz="0" w:space="0" w:color="auto"/>
                    <w:bottom w:val="none" w:sz="0" w:space="0" w:color="auto"/>
                    <w:right w:val="none" w:sz="0" w:space="0" w:color="auto"/>
                  </w:divBdr>
                </w:div>
                <w:div w:id="1382680121">
                  <w:marLeft w:val="0"/>
                  <w:marRight w:val="0"/>
                  <w:marTop w:val="0"/>
                  <w:marBottom w:val="0"/>
                  <w:divBdr>
                    <w:top w:val="none" w:sz="0" w:space="0" w:color="auto"/>
                    <w:left w:val="none" w:sz="0" w:space="0" w:color="auto"/>
                    <w:bottom w:val="none" w:sz="0" w:space="0" w:color="auto"/>
                    <w:right w:val="none" w:sz="0" w:space="0" w:color="auto"/>
                  </w:divBdr>
                </w:div>
                <w:div w:id="796875448">
                  <w:marLeft w:val="0"/>
                  <w:marRight w:val="0"/>
                  <w:marTop w:val="0"/>
                  <w:marBottom w:val="0"/>
                  <w:divBdr>
                    <w:top w:val="none" w:sz="0" w:space="0" w:color="auto"/>
                    <w:left w:val="none" w:sz="0" w:space="0" w:color="auto"/>
                    <w:bottom w:val="none" w:sz="0" w:space="0" w:color="auto"/>
                    <w:right w:val="none" w:sz="0" w:space="0" w:color="auto"/>
                  </w:divBdr>
                </w:div>
                <w:div w:id="2016616429">
                  <w:marLeft w:val="0"/>
                  <w:marRight w:val="0"/>
                  <w:marTop w:val="0"/>
                  <w:marBottom w:val="0"/>
                  <w:divBdr>
                    <w:top w:val="none" w:sz="0" w:space="0" w:color="auto"/>
                    <w:left w:val="none" w:sz="0" w:space="0" w:color="auto"/>
                    <w:bottom w:val="none" w:sz="0" w:space="0" w:color="auto"/>
                    <w:right w:val="none" w:sz="0" w:space="0" w:color="auto"/>
                  </w:divBdr>
                </w:div>
                <w:div w:id="1784961768">
                  <w:marLeft w:val="0"/>
                  <w:marRight w:val="0"/>
                  <w:marTop w:val="0"/>
                  <w:marBottom w:val="0"/>
                  <w:divBdr>
                    <w:top w:val="none" w:sz="0" w:space="0" w:color="auto"/>
                    <w:left w:val="none" w:sz="0" w:space="0" w:color="auto"/>
                    <w:bottom w:val="none" w:sz="0" w:space="0" w:color="auto"/>
                    <w:right w:val="none" w:sz="0" w:space="0" w:color="auto"/>
                  </w:divBdr>
                </w:div>
                <w:div w:id="493225223">
                  <w:marLeft w:val="0"/>
                  <w:marRight w:val="0"/>
                  <w:marTop w:val="0"/>
                  <w:marBottom w:val="0"/>
                  <w:divBdr>
                    <w:top w:val="none" w:sz="0" w:space="0" w:color="auto"/>
                    <w:left w:val="none" w:sz="0" w:space="0" w:color="auto"/>
                    <w:bottom w:val="none" w:sz="0" w:space="0" w:color="auto"/>
                    <w:right w:val="none" w:sz="0" w:space="0" w:color="auto"/>
                  </w:divBdr>
                </w:div>
                <w:div w:id="1500073612">
                  <w:marLeft w:val="0"/>
                  <w:marRight w:val="0"/>
                  <w:marTop w:val="0"/>
                  <w:marBottom w:val="0"/>
                  <w:divBdr>
                    <w:top w:val="none" w:sz="0" w:space="0" w:color="auto"/>
                    <w:left w:val="none" w:sz="0" w:space="0" w:color="auto"/>
                    <w:bottom w:val="none" w:sz="0" w:space="0" w:color="auto"/>
                    <w:right w:val="none" w:sz="0" w:space="0" w:color="auto"/>
                  </w:divBdr>
                </w:div>
                <w:div w:id="1609583086">
                  <w:marLeft w:val="0"/>
                  <w:marRight w:val="0"/>
                  <w:marTop w:val="0"/>
                  <w:marBottom w:val="0"/>
                  <w:divBdr>
                    <w:top w:val="none" w:sz="0" w:space="0" w:color="auto"/>
                    <w:left w:val="none" w:sz="0" w:space="0" w:color="auto"/>
                    <w:bottom w:val="none" w:sz="0" w:space="0" w:color="auto"/>
                    <w:right w:val="none" w:sz="0" w:space="0" w:color="auto"/>
                  </w:divBdr>
                </w:div>
                <w:div w:id="1358115327">
                  <w:marLeft w:val="0"/>
                  <w:marRight w:val="0"/>
                  <w:marTop w:val="0"/>
                  <w:marBottom w:val="0"/>
                  <w:divBdr>
                    <w:top w:val="none" w:sz="0" w:space="0" w:color="auto"/>
                    <w:left w:val="none" w:sz="0" w:space="0" w:color="auto"/>
                    <w:bottom w:val="none" w:sz="0" w:space="0" w:color="auto"/>
                    <w:right w:val="none" w:sz="0" w:space="0" w:color="auto"/>
                  </w:divBdr>
                </w:div>
                <w:div w:id="761147513">
                  <w:marLeft w:val="0"/>
                  <w:marRight w:val="0"/>
                  <w:marTop w:val="0"/>
                  <w:marBottom w:val="0"/>
                  <w:divBdr>
                    <w:top w:val="none" w:sz="0" w:space="0" w:color="auto"/>
                    <w:left w:val="none" w:sz="0" w:space="0" w:color="auto"/>
                    <w:bottom w:val="none" w:sz="0" w:space="0" w:color="auto"/>
                    <w:right w:val="none" w:sz="0" w:space="0" w:color="auto"/>
                  </w:divBdr>
                </w:div>
                <w:div w:id="658920576">
                  <w:marLeft w:val="0"/>
                  <w:marRight w:val="0"/>
                  <w:marTop w:val="0"/>
                  <w:marBottom w:val="0"/>
                  <w:divBdr>
                    <w:top w:val="none" w:sz="0" w:space="0" w:color="auto"/>
                    <w:left w:val="none" w:sz="0" w:space="0" w:color="auto"/>
                    <w:bottom w:val="none" w:sz="0" w:space="0" w:color="auto"/>
                    <w:right w:val="none" w:sz="0" w:space="0" w:color="auto"/>
                  </w:divBdr>
                </w:div>
                <w:div w:id="1692487212">
                  <w:marLeft w:val="0"/>
                  <w:marRight w:val="0"/>
                  <w:marTop w:val="0"/>
                  <w:marBottom w:val="0"/>
                  <w:divBdr>
                    <w:top w:val="none" w:sz="0" w:space="0" w:color="auto"/>
                    <w:left w:val="none" w:sz="0" w:space="0" w:color="auto"/>
                    <w:bottom w:val="none" w:sz="0" w:space="0" w:color="auto"/>
                    <w:right w:val="none" w:sz="0" w:space="0" w:color="auto"/>
                  </w:divBdr>
                </w:div>
                <w:div w:id="117456092">
                  <w:marLeft w:val="0"/>
                  <w:marRight w:val="0"/>
                  <w:marTop w:val="0"/>
                  <w:marBottom w:val="0"/>
                  <w:divBdr>
                    <w:top w:val="none" w:sz="0" w:space="0" w:color="auto"/>
                    <w:left w:val="none" w:sz="0" w:space="0" w:color="auto"/>
                    <w:bottom w:val="none" w:sz="0" w:space="0" w:color="auto"/>
                    <w:right w:val="none" w:sz="0" w:space="0" w:color="auto"/>
                  </w:divBdr>
                </w:div>
                <w:div w:id="1805848768">
                  <w:marLeft w:val="0"/>
                  <w:marRight w:val="0"/>
                  <w:marTop w:val="0"/>
                  <w:marBottom w:val="0"/>
                  <w:divBdr>
                    <w:top w:val="none" w:sz="0" w:space="0" w:color="auto"/>
                    <w:left w:val="none" w:sz="0" w:space="0" w:color="auto"/>
                    <w:bottom w:val="none" w:sz="0" w:space="0" w:color="auto"/>
                    <w:right w:val="none" w:sz="0" w:space="0" w:color="auto"/>
                  </w:divBdr>
                </w:div>
                <w:div w:id="380905764">
                  <w:marLeft w:val="0"/>
                  <w:marRight w:val="0"/>
                  <w:marTop w:val="0"/>
                  <w:marBottom w:val="0"/>
                  <w:divBdr>
                    <w:top w:val="none" w:sz="0" w:space="0" w:color="auto"/>
                    <w:left w:val="none" w:sz="0" w:space="0" w:color="auto"/>
                    <w:bottom w:val="none" w:sz="0" w:space="0" w:color="auto"/>
                    <w:right w:val="none" w:sz="0" w:space="0" w:color="auto"/>
                  </w:divBdr>
                </w:div>
                <w:div w:id="1674917991">
                  <w:marLeft w:val="0"/>
                  <w:marRight w:val="0"/>
                  <w:marTop w:val="0"/>
                  <w:marBottom w:val="0"/>
                  <w:divBdr>
                    <w:top w:val="none" w:sz="0" w:space="0" w:color="auto"/>
                    <w:left w:val="none" w:sz="0" w:space="0" w:color="auto"/>
                    <w:bottom w:val="none" w:sz="0" w:space="0" w:color="auto"/>
                    <w:right w:val="none" w:sz="0" w:space="0" w:color="auto"/>
                  </w:divBdr>
                </w:div>
                <w:div w:id="1484735697">
                  <w:marLeft w:val="0"/>
                  <w:marRight w:val="0"/>
                  <w:marTop w:val="0"/>
                  <w:marBottom w:val="0"/>
                  <w:divBdr>
                    <w:top w:val="none" w:sz="0" w:space="0" w:color="auto"/>
                    <w:left w:val="none" w:sz="0" w:space="0" w:color="auto"/>
                    <w:bottom w:val="none" w:sz="0" w:space="0" w:color="auto"/>
                    <w:right w:val="none" w:sz="0" w:space="0" w:color="auto"/>
                  </w:divBdr>
                </w:div>
                <w:div w:id="364059416">
                  <w:marLeft w:val="0"/>
                  <w:marRight w:val="0"/>
                  <w:marTop w:val="0"/>
                  <w:marBottom w:val="0"/>
                  <w:divBdr>
                    <w:top w:val="none" w:sz="0" w:space="0" w:color="auto"/>
                    <w:left w:val="none" w:sz="0" w:space="0" w:color="auto"/>
                    <w:bottom w:val="none" w:sz="0" w:space="0" w:color="auto"/>
                    <w:right w:val="none" w:sz="0" w:space="0" w:color="auto"/>
                  </w:divBdr>
                </w:div>
                <w:div w:id="1724600727">
                  <w:marLeft w:val="0"/>
                  <w:marRight w:val="0"/>
                  <w:marTop w:val="0"/>
                  <w:marBottom w:val="0"/>
                  <w:divBdr>
                    <w:top w:val="none" w:sz="0" w:space="0" w:color="auto"/>
                    <w:left w:val="none" w:sz="0" w:space="0" w:color="auto"/>
                    <w:bottom w:val="none" w:sz="0" w:space="0" w:color="auto"/>
                    <w:right w:val="none" w:sz="0" w:space="0" w:color="auto"/>
                  </w:divBdr>
                </w:div>
                <w:div w:id="979843738">
                  <w:marLeft w:val="0"/>
                  <w:marRight w:val="0"/>
                  <w:marTop w:val="0"/>
                  <w:marBottom w:val="0"/>
                  <w:divBdr>
                    <w:top w:val="none" w:sz="0" w:space="0" w:color="auto"/>
                    <w:left w:val="none" w:sz="0" w:space="0" w:color="auto"/>
                    <w:bottom w:val="none" w:sz="0" w:space="0" w:color="auto"/>
                    <w:right w:val="none" w:sz="0" w:space="0" w:color="auto"/>
                  </w:divBdr>
                </w:div>
                <w:div w:id="1266811600">
                  <w:marLeft w:val="0"/>
                  <w:marRight w:val="0"/>
                  <w:marTop w:val="0"/>
                  <w:marBottom w:val="0"/>
                  <w:divBdr>
                    <w:top w:val="none" w:sz="0" w:space="0" w:color="auto"/>
                    <w:left w:val="none" w:sz="0" w:space="0" w:color="auto"/>
                    <w:bottom w:val="none" w:sz="0" w:space="0" w:color="auto"/>
                    <w:right w:val="none" w:sz="0" w:space="0" w:color="auto"/>
                  </w:divBdr>
                </w:div>
                <w:div w:id="1778528224">
                  <w:marLeft w:val="0"/>
                  <w:marRight w:val="0"/>
                  <w:marTop w:val="0"/>
                  <w:marBottom w:val="0"/>
                  <w:divBdr>
                    <w:top w:val="none" w:sz="0" w:space="0" w:color="auto"/>
                    <w:left w:val="none" w:sz="0" w:space="0" w:color="auto"/>
                    <w:bottom w:val="none" w:sz="0" w:space="0" w:color="auto"/>
                    <w:right w:val="none" w:sz="0" w:space="0" w:color="auto"/>
                  </w:divBdr>
                </w:div>
                <w:div w:id="1092428896">
                  <w:marLeft w:val="0"/>
                  <w:marRight w:val="0"/>
                  <w:marTop w:val="0"/>
                  <w:marBottom w:val="0"/>
                  <w:divBdr>
                    <w:top w:val="none" w:sz="0" w:space="0" w:color="auto"/>
                    <w:left w:val="none" w:sz="0" w:space="0" w:color="auto"/>
                    <w:bottom w:val="none" w:sz="0" w:space="0" w:color="auto"/>
                    <w:right w:val="none" w:sz="0" w:space="0" w:color="auto"/>
                  </w:divBdr>
                </w:div>
                <w:div w:id="118963496">
                  <w:marLeft w:val="0"/>
                  <w:marRight w:val="0"/>
                  <w:marTop w:val="0"/>
                  <w:marBottom w:val="0"/>
                  <w:divBdr>
                    <w:top w:val="none" w:sz="0" w:space="0" w:color="auto"/>
                    <w:left w:val="none" w:sz="0" w:space="0" w:color="auto"/>
                    <w:bottom w:val="none" w:sz="0" w:space="0" w:color="auto"/>
                    <w:right w:val="none" w:sz="0" w:space="0" w:color="auto"/>
                  </w:divBdr>
                </w:div>
                <w:div w:id="1274946775">
                  <w:marLeft w:val="0"/>
                  <w:marRight w:val="0"/>
                  <w:marTop w:val="0"/>
                  <w:marBottom w:val="0"/>
                  <w:divBdr>
                    <w:top w:val="none" w:sz="0" w:space="0" w:color="auto"/>
                    <w:left w:val="none" w:sz="0" w:space="0" w:color="auto"/>
                    <w:bottom w:val="none" w:sz="0" w:space="0" w:color="auto"/>
                    <w:right w:val="none" w:sz="0" w:space="0" w:color="auto"/>
                  </w:divBdr>
                </w:div>
                <w:div w:id="1848055010">
                  <w:marLeft w:val="0"/>
                  <w:marRight w:val="0"/>
                  <w:marTop w:val="0"/>
                  <w:marBottom w:val="0"/>
                  <w:divBdr>
                    <w:top w:val="none" w:sz="0" w:space="0" w:color="auto"/>
                    <w:left w:val="none" w:sz="0" w:space="0" w:color="auto"/>
                    <w:bottom w:val="none" w:sz="0" w:space="0" w:color="auto"/>
                    <w:right w:val="none" w:sz="0" w:space="0" w:color="auto"/>
                  </w:divBdr>
                </w:div>
                <w:div w:id="553467901">
                  <w:marLeft w:val="0"/>
                  <w:marRight w:val="0"/>
                  <w:marTop w:val="0"/>
                  <w:marBottom w:val="0"/>
                  <w:divBdr>
                    <w:top w:val="none" w:sz="0" w:space="0" w:color="auto"/>
                    <w:left w:val="none" w:sz="0" w:space="0" w:color="auto"/>
                    <w:bottom w:val="none" w:sz="0" w:space="0" w:color="auto"/>
                    <w:right w:val="none" w:sz="0" w:space="0" w:color="auto"/>
                  </w:divBdr>
                </w:div>
                <w:div w:id="1952080595">
                  <w:marLeft w:val="0"/>
                  <w:marRight w:val="0"/>
                  <w:marTop w:val="0"/>
                  <w:marBottom w:val="0"/>
                  <w:divBdr>
                    <w:top w:val="none" w:sz="0" w:space="0" w:color="auto"/>
                    <w:left w:val="none" w:sz="0" w:space="0" w:color="auto"/>
                    <w:bottom w:val="none" w:sz="0" w:space="0" w:color="auto"/>
                    <w:right w:val="none" w:sz="0" w:space="0" w:color="auto"/>
                  </w:divBdr>
                </w:div>
                <w:div w:id="1563562083">
                  <w:marLeft w:val="0"/>
                  <w:marRight w:val="0"/>
                  <w:marTop w:val="0"/>
                  <w:marBottom w:val="0"/>
                  <w:divBdr>
                    <w:top w:val="none" w:sz="0" w:space="0" w:color="auto"/>
                    <w:left w:val="none" w:sz="0" w:space="0" w:color="auto"/>
                    <w:bottom w:val="none" w:sz="0" w:space="0" w:color="auto"/>
                    <w:right w:val="none" w:sz="0" w:space="0" w:color="auto"/>
                  </w:divBdr>
                </w:div>
                <w:div w:id="683364830">
                  <w:marLeft w:val="0"/>
                  <w:marRight w:val="0"/>
                  <w:marTop w:val="0"/>
                  <w:marBottom w:val="0"/>
                  <w:divBdr>
                    <w:top w:val="none" w:sz="0" w:space="0" w:color="auto"/>
                    <w:left w:val="none" w:sz="0" w:space="0" w:color="auto"/>
                    <w:bottom w:val="none" w:sz="0" w:space="0" w:color="auto"/>
                    <w:right w:val="none" w:sz="0" w:space="0" w:color="auto"/>
                  </w:divBdr>
                </w:div>
                <w:div w:id="1310204676">
                  <w:marLeft w:val="0"/>
                  <w:marRight w:val="0"/>
                  <w:marTop w:val="0"/>
                  <w:marBottom w:val="0"/>
                  <w:divBdr>
                    <w:top w:val="none" w:sz="0" w:space="0" w:color="auto"/>
                    <w:left w:val="none" w:sz="0" w:space="0" w:color="auto"/>
                    <w:bottom w:val="none" w:sz="0" w:space="0" w:color="auto"/>
                    <w:right w:val="none" w:sz="0" w:space="0" w:color="auto"/>
                  </w:divBdr>
                </w:div>
                <w:div w:id="1672753427">
                  <w:marLeft w:val="0"/>
                  <w:marRight w:val="0"/>
                  <w:marTop w:val="0"/>
                  <w:marBottom w:val="0"/>
                  <w:divBdr>
                    <w:top w:val="none" w:sz="0" w:space="0" w:color="auto"/>
                    <w:left w:val="none" w:sz="0" w:space="0" w:color="auto"/>
                    <w:bottom w:val="none" w:sz="0" w:space="0" w:color="auto"/>
                    <w:right w:val="none" w:sz="0" w:space="0" w:color="auto"/>
                  </w:divBdr>
                </w:div>
                <w:div w:id="1078331792">
                  <w:marLeft w:val="0"/>
                  <w:marRight w:val="0"/>
                  <w:marTop w:val="0"/>
                  <w:marBottom w:val="0"/>
                  <w:divBdr>
                    <w:top w:val="none" w:sz="0" w:space="0" w:color="auto"/>
                    <w:left w:val="none" w:sz="0" w:space="0" w:color="auto"/>
                    <w:bottom w:val="none" w:sz="0" w:space="0" w:color="auto"/>
                    <w:right w:val="none" w:sz="0" w:space="0" w:color="auto"/>
                  </w:divBdr>
                </w:div>
                <w:div w:id="1777021926">
                  <w:marLeft w:val="0"/>
                  <w:marRight w:val="0"/>
                  <w:marTop w:val="0"/>
                  <w:marBottom w:val="0"/>
                  <w:divBdr>
                    <w:top w:val="none" w:sz="0" w:space="0" w:color="auto"/>
                    <w:left w:val="none" w:sz="0" w:space="0" w:color="auto"/>
                    <w:bottom w:val="none" w:sz="0" w:space="0" w:color="auto"/>
                    <w:right w:val="none" w:sz="0" w:space="0" w:color="auto"/>
                  </w:divBdr>
                </w:div>
                <w:div w:id="399668824">
                  <w:marLeft w:val="0"/>
                  <w:marRight w:val="0"/>
                  <w:marTop w:val="0"/>
                  <w:marBottom w:val="0"/>
                  <w:divBdr>
                    <w:top w:val="none" w:sz="0" w:space="0" w:color="auto"/>
                    <w:left w:val="none" w:sz="0" w:space="0" w:color="auto"/>
                    <w:bottom w:val="none" w:sz="0" w:space="0" w:color="auto"/>
                    <w:right w:val="none" w:sz="0" w:space="0" w:color="auto"/>
                  </w:divBdr>
                </w:div>
                <w:div w:id="1030883734">
                  <w:marLeft w:val="0"/>
                  <w:marRight w:val="0"/>
                  <w:marTop w:val="0"/>
                  <w:marBottom w:val="0"/>
                  <w:divBdr>
                    <w:top w:val="none" w:sz="0" w:space="0" w:color="auto"/>
                    <w:left w:val="none" w:sz="0" w:space="0" w:color="auto"/>
                    <w:bottom w:val="none" w:sz="0" w:space="0" w:color="auto"/>
                    <w:right w:val="none" w:sz="0" w:space="0" w:color="auto"/>
                  </w:divBdr>
                </w:div>
                <w:div w:id="1177111160">
                  <w:marLeft w:val="0"/>
                  <w:marRight w:val="0"/>
                  <w:marTop w:val="0"/>
                  <w:marBottom w:val="0"/>
                  <w:divBdr>
                    <w:top w:val="none" w:sz="0" w:space="0" w:color="auto"/>
                    <w:left w:val="none" w:sz="0" w:space="0" w:color="auto"/>
                    <w:bottom w:val="none" w:sz="0" w:space="0" w:color="auto"/>
                    <w:right w:val="none" w:sz="0" w:space="0" w:color="auto"/>
                  </w:divBdr>
                </w:div>
                <w:div w:id="1990665598">
                  <w:marLeft w:val="0"/>
                  <w:marRight w:val="0"/>
                  <w:marTop w:val="0"/>
                  <w:marBottom w:val="0"/>
                  <w:divBdr>
                    <w:top w:val="none" w:sz="0" w:space="0" w:color="auto"/>
                    <w:left w:val="none" w:sz="0" w:space="0" w:color="auto"/>
                    <w:bottom w:val="none" w:sz="0" w:space="0" w:color="auto"/>
                    <w:right w:val="none" w:sz="0" w:space="0" w:color="auto"/>
                  </w:divBdr>
                </w:div>
                <w:div w:id="1389525074">
                  <w:marLeft w:val="0"/>
                  <w:marRight w:val="0"/>
                  <w:marTop w:val="0"/>
                  <w:marBottom w:val="0"/>
                  <w:divBdr>
                    <w:top w:val="none" w:sz="0" w:space="0" w:color="auto"/>
                    <w:left w:val="none" w:sz="0" w:space="0" w:color="auto"/>
                    <w:bottom w:val="none" w:sz="0" w:space="0" w:color="auto"/>
                    <w:right w:val="none" w:sz="0" w:space="0" w:color="auto"/>
                  </w:divBdr>
                </w:div>
                <w:div w:id="2065178825">
                  <w:marLeft w:val="0"/>
                  <w:marRight w:val="0"/>
                  <w:marTop w:val="0"/>
                  <w:marBottom w:val="0"/>
                  <w:divBdr>
                    <w:top w:val="none" w:sz="0" w:space="0" w:color="auto"/>
                    <w:left w:val="none" w:sz="0" w:space="0" w:color="auto"/>
                    <w:bottom w:val="none" w:sz="0" w:space="0" w:color="auto"/>
                    <w:right w:val="none" w:sz="0" w:space="0" w:color="auto"/>
                  </w:divBdr>
                </w:div>
                <w:div w:id="1410034365">
                  <w:marLeft w:val="0"/>
                  <w:marRight w:val="0"/>
                  <w:marTop w:val="0"/>
                  <w:marBottom w:val="0"/>
                  <w:divBdr>
                    <w:top w:val="none" w:sz="0" w:space="0" w:color="auto"/>
                    <w:left w:val="none" w:sz="0" w:space="0" w:color="auto"/>
                    <w:bottom w:val="none" w:sz="0" w:space="0" w:color="auto"/>
                    <w:right w:val="none" w:sz="0" w:space="0" w:color="auto"/>
                  </w:divBdr>
                </w:div>
                <w:div w:id="130754037">
                  <w:marLeft w:val="0"/>
                  <w:marRight w:val="0"/>
                  <w:marTop w:val="0"/>
                  <w:marBottom w:val="0"/>
                  <w:divBdr>
                    <w:top w:val="none" w:sz="0" w:space="0" w:color="auto"/>
                    <w:left w:val="none" w:sz="0" w:space="0" w:color="auto"/>
                    <w:bottom w:val="none" w:sz="0" w:space="0" w:color="auto"/>
                    <w:right w:val="none" w:sz="0" w:space="0" w:color="auto"/>
                  </w:divBdr>
                </w:div>
                <w:div w:id="1250237659">
                  <w:marLeft w:val="0"/>
                  <w:marRight w:val="0"/>
                  <w:marTop w:val="0"/>
                  <w:marBottom w:val="0"/>
                  <w:divBdr>
                    <w:top w:val="none" w:sz="0" w:space="0" w:color="auto"/>
                    <w:left w:val="none" w:sz="0" w:space="0" w:color="auto"/>
                    <w:bottom w:val="none" w:sz="0" w:space="0" w:color="auto"/>
                    <w:right w:val="none" w:sz="0" w:space="0" w:color="auto"/>
                  </w:divBdr>
                </w:div>
                <w:div w:id="418868558">
                  <w:marLeft w:val="0"/>
                  <w:marRight w:val="0"/>
                  <w:marTop w:val="0"/>
                  <w:marBottom w:val="0"/>
                  <w:divBdr>
                    <w:top w:val="none" w:sz="0" w:space="0" w:color="auto"/>
                    <w:left w:val="none" w:sz="0" w:space="0" w:color="auto"/>
                    <w:bottom w:val="none" w:sz="0" w:space="0" w:color="auto"/>
                    <w:right w:val="none" w:sz="0" w:space="0" w:color="auto"/>
                  </w:divBdr>
                </w:div>
                <w:div w:id="1866867080">
                  <w:marLeft w:val="0"/>
                  <w:marRight w:val="0"/>
                  <w:marTop w:val="0"/>
                  <w:marBottom w:val="0"/>
                  <w:divBdr>
                    <w:top w:val="none" w:sz="0" w:space="0" w:color="auto"/>
                    <w:left w:val="none" w:sz="0" w:space="0" w:color="auto"/>
                    <w:bottom w:val="none" w:sz="0" w:space="0" w:color="auto"/>
                    <w:right w:val="none" w:sz="0" w:space="0" w:color="auto"/>
                  </w:divBdr>
                </w:div>
                <w:div w:id="1608077233">
                  <w:marLeft w:val="0"/>
                  <w:marRight w:val="0"/>
                  <w:marTop w:val="0"/>
                  <w:marBottom w:val="0"/>
                  <w:divBdr>
                    <w:top w:val="none" w:sz="0" w:space="0" w:color="auto"/>
                    <w:left w:val="none" w:sz="0" w:space="0" w:color="auto"/>
                    <w:bottom w:val="none" w:sz="0" w:space="0" w:color="auto"/>
                    <w:right w:val="none" w:sz="0" w:space="0" w:color="auto"/>
                  </w:divBdr>
                </w:div>
                <w:div w:id="1236359471">
                  <w:marLeft w:val="0"/>
                  <w:marRight w:val="0"/>
                  <w:marTop w:val="0"/>
                  <w:marBottom w:val="0"/>
                  <w:divBdr>
                    <w:top w:val="none" w:sz="0" w:space="0" w:color="auto"/>
                    <w:left w:val="none" w:sz="0" w:space="0" w:color="auto"/>
                    <w:bottom w:val="none" w:sz="0" w:space="0" w:color="auto"/>
                    <w:right w:val="none" w:sz="0" w:space="0" w:color="auto"/>
                  </w:divBdr>
                </w:div>
                <w:div w:id="1947926933">
                  <w:marLeft w:val="0"/>
                  <w:marRight w:val="0"/>
                  <w:marTop w:val="0"/>
                  <w:marBottom w:val="0"/>
                  <w:divBdr>
                    <w:top w:val="none" w:sz="0" w:space="0" w:color="auto"/>
                    <w:left w:val="none" w:sz="0" w:space="0" w:color="auto"/>
                    <w:bottom w:val="none" w:sz="0" w:space="0" w:color="auto"/>
                    <w:right w:val="none" w:sz="0" w:space="0" w:color="auto"/>
                  </w:divBdr>
                </w:div>
                <w:div w:id="1126433861">
                  <w:marLeft w:val="0"/>
                  <w:marRight w:val="0"/>
                  <w:marTop w:val="0"/>
                  <w:marBottom w:val="0"/>
                  <w:divBdr>
                    <w:top w:val="none" w:sz="0" w:space="0" w:color="auto"/>
                    <w:left w:val="none" w:sz="0" w:space="0" w:color="auto"/>
                    <w:bottom w:val="none" w:sz="0" w:space="0" w:color="auto"/>
                    <w:right w:val="none" w:sz="0" w:space="0" w:color="auto"/>
                  </w:divBdr>
                </w:div>
                <w:div w:id="109231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6724">
          <w:marLeft w:val="0"/>
          <w:marRight w:val="0"/>
          <w:marTop w:val="375"/>
          <w:marBottom w:val="0"/>
          <w:divBdr>
            <w:top w:val="none" w:sz="0" w:space="0" w:color="auto"/>
            <w:left w:val="none" w:sz="0" w:space="0" w:color="auto"/>
            <w:bottom w:val="none" w:sz="0" w:space="0" w:color="auto"/>
            <w:right w:val="none" w:sz="0" w:space="0" w:color="auto"/>
          </w:divBdr>
          <w:divsChild>
            <w:div w:id="1195117471">
              <w:marLeft w:val="0"/>
              <w:marRight w:val="0"/>
              <w:marTop w:val="0"/>
              <w:marBottom w:val="0"/>
              <w:divBdr>
                <w:top w:val="none" w:sz="0" w:space="0" w:color="auto"/>
                <w:left w:val="none" w:sz="0" w:space="0" w:color="auto"/>
                <w:bottom w:val="none" w:sz="0" w:space="0" w:color="auto"/>
                <w:right w:val="none" w:sz="0" w:space="0" w:color="auto"/>
              </w:divBdr>
              <w:divsChild>
                <w:div w:id="1425763740">
                  <w:marLeft w:val="0"/>
                  <w:marRight w:val="0"/>
                  <w:marTop w:val="0"/>
                  <w:marBottom w:val="0"/>
                  <w:divBdr>
                    <w:top w:val="none" w:sz="0" w:space="0" w:color="auto"/>
                    <w:left w:val="none" w:sz="0" w:space="0" w:color="auto"/>
                    <w:bottom w:val="none" w:sz="0" w:space="0" w:color="auto"/>
                    <w:right w:val="none" w:sz="0" w:space="0" w:color="auto"/>
                  </w:divBdr>
                </w:div>
                <w:div w:id="889460048">
                  <w:marLeft w:val="0"/>
                  <w:marRight w:val="0"/>
                  <w:marTop w:val="0"/>
                  <w:marBottom w:val="0"/>
                  <w:divBdr>
                    <w:top w:val="none" w:sz="0" w:space="0" w:color="auto"/>
                    <w:left w:val="none" w:sz="0" w:space="0" w:color="auto"/>
                    <w:bottom w:val="none" w:sz="0" w:space="0" w:color="auto"/>
                    <w:right w:val="none" w:sz="0" w:space="0" w:color="auto"/>
                  </w:divBdr>
                </w:div>
                <w:div w:id="477772387">
                  <w:marLeft w:val="0"/>
                  <w:marRight w:val="0"/>
                  <w:marTop w:val="0"/>
                  <w:marBottom w:val="0"/>
                  <w:divBdr>
                    <w:top w:val="none" w:sz="0" w:space="0" w:color="auto"/>
                    <w:left w:val="none" w:sz="0" w:space="0" w:color="auto"/>
                    <w:bottom w:val="none" w:sz="0" w:space="0" w:color="auto"/>
                    <w:right w:val="none" w:sz="0" w:space="0" w:color="auto"/>
                  </w:divBdr>
                </w:div>
                <w:div w:id="1924026213">
                  <w:marLeft w:val="0"/>
                  <w:marRight w:val="0"/>
                  <w:marTop w:val="0"/>
                  <w:marBottom w:val="0"/>
                  <w:divBdr>
                    <w:top w:val="none" w:sz="0" w:space="0" w:color="auto"/>
                    <w:left w:val="none" w:sz="0" w:space="0" w:color="auto"/>
                    <w:bottom w:val="none" w:sz="0" w:space="0" w:color="auto"/>
                    <w:right w:val="none" w:sz="0" w:space="0" w:color="auto"/>
                  </w:divBdr>
                </w:div>
                <w:div w:id="142891075">
                  <w:marLeft w:val="0"/>
                  <w:marRight w:val="0"/>
                  <w:marTop w:val="0"/>
                  <w:marBottom w:val="0"/>
                  <w:divBdr>
                    <w:top w:val="none" w:sz="0" w:space="0" w:color="auto"/>
                    <w:left w:val="none" w:sz="0" w:space="0" w:color="auto"/>
                    <w:bottom w:val="none" w:sz="0" w:space="0" w:color="auto"/>
                    <w:right w:val="none" w:sz="0" w:space="0" w:color="auto"/>
                  </w:divBdr>
                </w:div>
                <w:div w:id="884876426">
                  <w:marLeft w:val="0"/>
                  <w:marRight w:val="0"/>
                  <w:marTop w:val="0"/>
                  <w:marBottom w:val="0"/>
                  <w:divBdr>
                    <w:top w:val="none" w:sz="0" w:space="0" w:color="auto"/>
                    <w:left w:val="none" w:sz="0" w:space="0" w:color="auto"/>
                    <w:bottom w:val="none" w:sz="0" w:space="0" w:color="auto"/>
                    <w:right w:val="none" w:sz="0" w:space="0" w:color="auto"/>
                  </w:divBdr>
                </w:div>
                <w:div w:id="1152987604">
                  <w:marLeft w:val="0"/>
                  <w:marRight w:val="0"/>
                  <w:marTop w:val="0"/>
                  <w:marBottom w:val="0"/>
                  <w:divBdr>
                    <w:top w:val="none" w:sz="0" w:space="0" w:color="auto"/>
                    <w:left w:val="none" w:sz="0" w:space="0" w:color="auto"/>
                    <w:bottom w:val="none" w:sz="0" w:space="0" w:color="auto"/>
                    <w:right w:val="none" w:sz="0" w:space="0" w:color="auto"/>
                  </w:divBdr>
                </w:div>
                <w:div w:id="386224190">
                  <w:marLeft w:val="0"/>
                  <w:marRight w:val="0"/>
                  <w:marTop w:val="0"/>
                  <w:marBottom w:val="0"/>
                  <w:divBdr>
                    <w:top w:val="none" w:sz="0" w:space="0" w:color="auto"/>
                    <w:left w:val="none" w:sz="0" w:space="0" w:color="auto"/>
                    <w:bottom w:val="none" w:sz="0" w:space="0" w:color="auto"/>
                    <w:right w:val="none" w:sz="0" w:space="0" w:color="auto"/>
                  </w:divBdr>
                </w:div>
                <w:div w:id="2097240503">
                  <w:marLeft w:val="0"/>
                  <w:marRight w:val="0"/>
                  <w:marTop w:val="0"/>
                  <w:marBottom w:val="0"/>
                  <w:divBdr>
                    <w:top w:val="none" w:sz="0" w:space="0" w:color="auto"/>
                    <w:left w:val="none" w:sz="0" w:space="0" w:color="auto"/>
                    <w:bottom w:val="none" w:sz="0" w:space="0" w:color="auto"/>
                    <w:right w:val="none" w:sz="0" w:space="0" w:color="auto"/>
                  </w:divBdr>
                </w:div>
                <w:div w:id="1965304207">
                  <w:marLeft w:val="0"/>
                  <w:marRight w:val="0"/>
                  <w:marTop w:val="0"/>
                  <w:marBottom w:val="0"/>
                  <w:divBdr>
                    <w:top w:val="none" w:sz="0" w:space="0" w:color="auto"/>
                    <w:left w:val="none" w:sz="0" w:space="0" w:color="auto"/>
                    <w:bottom w:val="none" w:sz="0" w:space="0" w:color="auto"/>
                    <w:right w:val="none" w:sz="0" w:space="0" w:color="auto"/>
                  </w:divBdr>
                </w:div>
                <w:div w:id="1538740335">
                  <w:marLeft w:val="0"/>
                  <w:marRight w:val="0"/>
                  <w:marTop w:val="0"/>
                  <w:marBottom w:val="0"/>
                  <w:divBdr>
                    <w:top w:val="none" w:sz="0" w:space="0" w:color="auto"/>
                    <w:left w:val="none" w:sz="0" w:space="0" w:color="auto"/>
                    <w:bottom w:val="none" w:sz="0" w:space="0" w:color="auto"/>
                    <w:right w:val="none" w:sz="0" w:space="0" w:color="auto"/>
                  </w:divBdr>
                </w:div>
                <w:div w:id="1550262768">
                  <w:marLeft w:val="0"/>
                  <w:marRight w:val="0"/>
                  <w:marTop w:val="0"/>
                  <w:marBottom w:val="0"/>
                  <w:divBdr>
                    <w:top w:val="none" w:sz="0" w:space="0" w:color="auto"/>
                    <w:left w:val="none" w:sz="0" w:space="0" w:color="auto"/>
                    <w:bottom w:val="none" w:sz="0" w:space="0" w:color="auto"/>
                    <w:right w:val="none" w:sz="0" w:space="0" w:color="auto"/>
                  </w:divBdr>
                </w:div>
                <w:div w:id="2083336435">
                  <w:marLeft w:val="0"/>
                  <w:marRight w:val="0"/>
                  <w:marTop w:val="0"/>
                  <w:marBottom w:val="0"/>
                  <w:divBdr>
                    <w:top w:val="none" w:sz="0" w:space="0" w:color="auto"/>
                    <w:left w:val="none" w:sz="0" w:space="0" w:color="auto"/>
                    <w:bottom w:val="none" w:sz="0" w:space="0" w:color="auto"/>
                    <w:right w:val="none" w:sz="0" w:space="0" w:color="auto"/>
                  </w:divBdr>
                </w:div>
                <w:div w:id="1692293682">
                  <w:marLeft w:val="0"/>
                  <w:marRight w:val="0"/>
                  <w:marTop w:val="0"/>
                  <w:marBottom w:val="0"/>
                  <w:divBdr>
                    <w:top w:val="none" w:sz="0" w:space="0" w:color="auto"/>
                    <w:left w:val="none" w:sz="0" w:space="0" w:color="auto"/>
                    <w:bottom w:val="none" w:sz="0" w:space="0" w:color="auto"/>
                    <w:right w:val="none" w:sz="0" w:space="0" w:color="auto"/>
                  </w:divBdr>
                </w:div>
                <w:div w:id="1406759831">
                  <w:marLeft w:val="0"/>
                  <w:marRight w:val="0"/>
                  <w:marTop w:val="0"/>
                  <w:marBottom w:val="0"/>
                  <w:divBdr>
                    <w:top w:val="none" w:sz="0" w:space="0" w:color="auto"/>
                    <w:left w:val="none" w:sz="0" w:space="0" w:color="auto"/>
                    <w:bottom w:val="none" w:sz="0" w:space="0" w:color="auto"/>
                    <w:right w:val="none" w:sz="0" w:space="0" w:color="auto"/>
                  </w:divBdr>
                </w:div>
                <w:div w:id="629089310">
                  <w:marLeft w:val="0"/>
                  <w:marRight w:val="0"/>
                  <w:marTop w:val="0"/>
                  <w:marBottom w:val="0"/>
                  <w:divBdr>
                    <w:top w:val="none" w:sz="0" w:space="0" w:color="auto"/>
                    <w:left w:val="none" w:sz="0" w:space="0" w:color="auto"/>
                    <w:bottom w:val="none" w:sz="0" w:space="0" w:color="auto"/>
                    <w:right w:val="none" w:sz="0" w:space="0" w:color="auto"/>
                  </w:divBdr>
                </w:div>
                <w:div w:id="582952941">
                  <w:marLeft w:val="0"/>
                  <w:marRight w:val="0"/>
                  <w:marTop w:val="0"/>
                  <w:marBottom w:val="0"/>
                  <w:divBdr>
                    <w:top w:val="none" w:sz="0" w:space="0" w:color="auto"/>
                    <w:left w:val="none" w:sz="0" w:space="0" w:color="auto"/>
                    <w:bottom w:val="none" w:sz="0" w:space="0" w:color="auto"/>
                    <w:right w:val="none" w:sz="0" w:space="0" w:color="auto"/>
                  </w:divBdr>
                </w:div>
                <w:div w:id="932282130">
                  <w:marLeft w:val="0"/>
                  <w:marRight w:val="0"/>
                  <w:marTop w:val="0"/>
                  <w:marBottom w:val="0"/>
                  <w:divBdr>
                    <w:top w:val="none" w:sz="0" w:space="0" w:color="auto"/>
                    <w:left w:val="none" w:sz="0" w:space="0" w:color="auto"/>
                    <w:bottom w:val="none" w:sz="0" w:space="0" w:color="auto"/>
                    <w:right w:val="none" w:sz="0" w:space="0" w:color="auto"/>
                  </w:divBdr>
                </w:div>
                <w:div w:id="39130625">
                  <w:marLeft w:val="0"/>
                  <w:marRight w:val="0"/>
                  <w:marTop w:val="0"/>
                  <w:marBottom w:val="0"/>
                  <w:divBdr>
                    <w:top w:val="none" w:sz="0" w:space="0" w:color="auto"/>
                    <w:left w:val="none" w:sz="0" w:space="0" w:color="auto"/>
                    <w:bottom w:val="none" w:sz="0" w:space="0" w:color="auto"/>
                    <w:right w:val="none" w:sz="0" w:space="0" w:color="auto"/>
                  </w:divBdr>
                </w:div>
                <w:div w:id="1118184823">
                  <w:marLeft w:val="0"/>
                  <w:marRight w:val="0"/>
                  <w:marTop w:val="0"/>
                  <w:marBottom w:val="0"/>
                  <w:divBdr>
                    <w:top w:val="none" w:sz="0" w:space="0" w:color="auto"/>
                    <w:left w:val="none" w:sz="0" w:space="0" w:color="auto"/>
                    <w:bottom w:val="none" w:sz="0" w:space="0" w:color="auto"/>
                    <w:right w:val="none" w:sz="0" w:space="0" w:color="auto"/>
                  </w:divBdr>
                </w:div>
                <w:div w:id="1657226052">
                  <w:marLeft w:val="0"/>
                  <w:marRight w:val="0"/>
                  <w:marTop w:val="0"/>
                  <w:marBottom w:val="0"/>
                  <w:divBdr>
                    <w:top w:val="none" w:sz="0" w:space="0" w:color="auto"/>
                    <w:left w:val="none" w:sz="0" w:space="0" w:color="auto"/>
                    <w:bottom w:val="none" w:sz="0" w:space="0" w:color="auto"/>
                    <w:right w:val="none" w:sz="0" w:space="0" w:color="auto"/>
                  </w:divBdr>
                </w:div>
                <w:div w:id="815151418">
                  <w:marLeft w:val="0"/>
                  <w:marRight w:val="0"/>
                  <w:marTop w:val="0"/>
                  <w:marBottom w:val="0"/>
                  <w:divBdr>
                    <w:top w:val="none" w:sz="0" w:space="0" w:color="auto"/>
                    <w:left w:val="none" w:sz="0" w:space="0" w:color="auto"/>
                    <w:bottom w:val="none" w:sz="0" w:space="0" w:color="auto"/>
                    <w:right w:val="none" w:sz="0" w:space="0" w:color="auto"/>
                  </w:divBdr>
                </w:div>
                <w:div w:id="202994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335954">
      <w:bodyDiv w:val="1"/>
      <w:marLeft w:val="0"/>
      <w:marRight w:val="0"/>
      <w:marTop w:val="0"/>
      <w:marBottom w:val="0"/>
      <w:divBdr>
        <w:top w:val="none" w:sz="0" w:space="0" w:color="auto"/>
        <w:left w:val="none" w:sz="0" w:space="0" w:color="auto"/>
        <w:bottom w:val="none" w:sz="0" w:space="0" w:color="auto"/>
        <w:right w:val="none" w:sz="0" w:space="0" w:color="auto"/>
      </w:divBdr>
    </w:div>
    <w:div w:id="614290635">
      <w:bodyDiv w:val="1"/>
      <w:marLeft w:val="0"/>
      <w:marRight w:val="0"/>
      <w:marTop w:val="0"/>
      <w:marBottom w:val="0"/>
      <w:divBdr>
        <w:top w:val="none" w:sz="0" w:space="0" w:color="auto"/>
        <w:left w:val="none" w:sz="0" w:space="0" w:color="auto"/>
        <w:bottom w:val="none" w:sz="0" w:space="0" w:color="auto"/>
        <w:right w:val="none" w:sz="0" w:space="0" w:color="auto"/>
      </w:divBdr>
    </w:div>
    <w:div w:id="646593502">
      <w:bodyDiv w:val="1"/>
      <w:marLeft w:val="0"/>
      <w:marRight w:val="0"/>
      <w:marTop w:val="0"/>
      <w:marBottom w:val="0"/>
      <w:divBdr>
        <w:top w:val="none" w:sz="0" w:space="0" w:color="auto"/>
        <w:left w:val="none" w:sz="0" w:space="0" w:color="auto"/>
        <w:bottom w:val="none" w:sz="0" w:space="0" w:color="auto"/>
        <w:right w:val="none" w:sz="0" w:space="0" w:color="auto"/>
      </w:divBdr>
    </w:div>
    <w:div w:id="652220961">
      <w:bodyDiv w:val="1"/>
      <w:marLeft w:val="0"/>
      <w:marRight w:val="0"/>
      <w:marTop w:val="0"/>
      <w:marBottom w:val="0"/>
      <w:divBdr>
        <w:top w:val="none" w:sz="0" w:space="0" w:color="auto"/>
        <w:left w:val="none" w:sz="0" w:space="0" w:color="auto"/>
        <w:bottom w:val="none" w:sz="0" w:space="0" w:color="auto"/>
        <w:right w:val="none" w:sz="0" w:space="0" w:color="auto"/>
      </w:divBdr>
    </w:div>
    <w:div w:id="673145533">
      <w:bodyDiv w:val="1"/>
      <w:marLeft w:val="0"/>
      <w:marRight w:val="0"/>
      <w:marTop w:val="0"/>
      <w:marBottom w:val="0"/>
      <w:divBdr>
        <w:top w:val="none" w:sz="0" w:space="0" w:color="auto"/>
        <w:left w:val="none" w:sz="0" w:space="0" w:color="auto"/>
        <w:bottom w:val="none" w:sz="0" w:space="0" w:color="auto"/>
        <w:right w:val="none" w:sz="0" w:space="0" w:color="auto"/>
      </w:divBdr>
    </w:div>
    <w:div w:id="680473230">
      <w:bodyDiv w:val="1"/>
      <w:marLeft w:val="0"/>
      <w:marRight w:val="0"/>
      <w:marTop w:val="0"/>
      <w:marBottom w:val="0"/>
      <w:divBdr>
        <w:top w:val="none" w:sz="0" w:space="0" w:color="auto"/>
        <w:left w:val="none" w:sz="0" w:space="0" w:color="auto"/>
        <w:bottom w:val="none" w:sz="0" w:space="0" w:color="auto"/>
        <w:right w:val="none" w:sz="0" w:space="0" w:color="auto"/>
      </w:divBdr>
    </w:div>
    <w:div w:id="686293479">
      <w:bodyDiv w:val="1"/>
      <w:marLeft w:val="0"/>
      <w:marRight w:val="0"/>
      <w:marTop w:val="0"/>
      <w:marBottom w:val="0"/>
      <w:divBdr>
        <w:top w:val="none" w:sz="0" w:space="0" w:color="auto"/>
        <w:left w:val="none" w:sz="0" w:space="0" w:color="auto"/>
        <w:bottom w:val="none" w:sz="0" w:space="0" w:color="auto"/>
        <w:right w:val="none" w:sz="0" w:space="0" w:color="auto"/>
      </w:divBdr>
    </w:div>
    <w:div w:id="697851931">
      <w:bodyDiv w:val="1"/>
      <w:marLeft w:val="0"/>
      <w:marRight w:val="0"/>
      <w:marTop w:val="0"/>
      <w:marBottom w:val="0"/>
      <w:divBdr>
        <w:top w:val="none" w:sz="0" w:space="0" w:color="auto"/>
        <w:left w:val="none" w:sz="0" w:space="0" w:color="auto"/>
        <w:bottom w:val="none" w:sz="0" w:space="0" w:color="auto"/>
        <w:right w:val="none" w:sz="0" w:space="0" w:color="auto"/>
      </w:divBdr>
    </w:div>
    <w:div w:id="717358774">
      <w:bodyDiv w:val="1"/>
      <w:marLeft w:val="0"/>
      <w:marRight w:val="0"/>
      <w:marTop w:val="0"/>
      <w:marBottom w:val="0"/>
      <w:divBdr>
        <w:top w:val="none" w:sz="0" w:space="0" w:color="auto"/>
        <w:left w:val="none" w:sz="0" w:space="0" w:color="auto"/>
        <w:bottom w:val="none" w:sz="0" w:space="0" w:color="auto"/>
        <w:right w:val="none" w:sz="0" w:space="0" w:color="auto"/>
      </w:divBdr>
    </w:div>
    <w:div w:id="722484916">
      <w:bodyDiv w:val="1"/>
      <w:marLeft w:val="0"/>
      <w:marRight w:val="0"/>
      <w:marTop w:val="0"/>
      <w:marBottom w:val="0"/>
      <w:divBdr>
        <w:top w:val="none" w:sz="0" w:space="0" w:color="auto"/>
        <w:left w:val="none" w:sz="0" w:space="0" w:color="auto"/>
        <w:bottom w:val="none" w:sz="0" w:space="0" w:color="auto"/>
        <w:right w:val="none" w:sz="0" w:space="0" w:color="auto"/>
      </w:divBdr>
    </w:div>
    <w:div w:id="728958377">
      <w:bodyDiv w:val="1"/>
      <w:marLeft w:val="0"/>
      <w:marRight w:val="0"/>
      <w:marTop w:val="0"/>
      <w:marBottom w:val="0"/>
      <w:divBdr>
        <w:top w:val="none" w:sz="0" w:space="0" w:color="auto"/>
        <w:left w:val="none" w:sz="0" w:space="0" w:color="auto"/>
        <w:bottom w:val="none" w:sz="0" w:space="0" w:color="auto"/>
        <w:right w:val="none" w:sz="0" w:space="0" w:color="auto"/>
      </w:divBdr>
    </w:div>
    <w:div w:id="738402027">
      <w:bodyDiv w:val="1"/>
      <w:marLeft w:val="0"/>
      <w:marRight w:val="0"/>
      <w:marTop w:val="0"/>
      <w:marBottom w:val="0"/>
      <w:divBdr>
        <w:top w:val="none" w:sz="0" w:space="0" w:color="auto"/>
        <w:left w:val="none" w:sz="0" w:space="0" w:color="auto"/>
        <w:bottom w:val="none" w:sz="0" w:space="0" w:color="auto"/>
        <w:right w:val="none" w:sz="0" w:space="0" w:color="auto"/>
      </w:divBdr>
    </w:div>
    <w:div w:id="753212091">
      <w:bodyDiv w:val="1"/>
      <w:marLeft w:val="0"/>
      <w:marRight w:val="0"/>
      <w:marTop w:val="0"/>
      <w:marBottom w:val="0"/>
      <w:divBdr>
        <w:top w:val="none" w:sz="0" w:space="0" w:color="auto"/>
        <w:left w:val="none" w:sz="0" w:space="0" w:color="auto"/>
        <w:bottom w:val="none" w:sz="0" w:space="0" w:color="auto"/>
        <w:right w:val="none" w:sz="0" w:space="0" w:color="auto"/>
      </w:divBdr>
    </w:div>
    <w:div w:id="759762902">
      <w:bodyDiv w:val="1"/>
      <w:marLeft w:val="0"/>
      <w:marRight w:val="0"/>
      <w:marTop w:val="0"/>
      <w:marBottom w:val="0"/>
      <w:divBdr>
        <w:top w:val="none" w:sz="0" w:space="0" w:color="auto"/>
        <w:left w:val="none" w:sz="0" w:space="0" w:color="auto"/>
        <w:bottom w:val="none" w:sz="0" w:space="0" w:color="auto"/>
        <w:right w:val="none" w:sz="0" w:space="0" w:color="auto"/>
      </w:divBdr>
    </w:div>
    <w:div w:id="767576279">
      <w:bodyDiv w:val="1"/>
      <w:marLeft w:val="0"/>
      <w:marRight w:val="0"/>
      <w:marTop w:val="0"/>
      <w:marBottom w:val="0"/>
      <w:divBdr>
        <w:top w:val="none" w:sz="0" w:space="0" w:color="auto"/>
        <w:left w:val="none" w:sz="0" w:space="0" w:color="auto"/>
        <w:bottom w:val="none" w:sz="0" w:space="0" w:color="auto"/>
        <w:right w:val="none" w:sz="0" w:space="0" w:color="auto"/>
      </w:divBdr>
    </w:div>
    <w:div w:id="785078916">
      <w:bodyDiv w:val="1"/>
      <w:marLeft w:val="0"/>
      <w:marRight w:val="0"/>
      <w:marTop w:val="0"/>
      <w:marBottom w:val="0"/>
      <w:divBdr>
        <w:top w:val="none" w:sz="0" w:space="0" w:color="auto"/>
        <w:left w:val="none" w:sz="0" w:space="0" w:color="auto"/>
        <w:bottom w:val="none" w:sz="0" w:space="0" w:color="auto"/>
        <w:right w:val="none" w:sz="0" w:space="0" w:color="auto"/>
      </w:divBdr>
    </w:div>
    <w:div w:id="808478673">
      <w:bodyDiv w:val="1"/>
      <w:marLeft w:val="0"/>
      <w:marRight w:val="0"/>
      <w:marTop w:val="0"/>
      <w:marBottom w:val="0"/>
      <w:divBdr>
        <w:top w:val="none" w:sz="0" w:space="0" w:color="auto"/>
        <w:left w:val="none" w:sz="0" w:space="0" w:color="auto"/>
        <w:bottom w:val="none" w:sz="0" w:space="0" w:color="auto"/>
        <w:right w:val="none" w:sz="0" w:space="0" w:color="auto"/>
      </w:divBdr>
      <w:divsChild>
        <w:div w:id="280769691">
          <w:marLeft w:val="720"/>
          <w:marRight w:val="0"/>
          <w:marTop w:val="62"/>
          <w:marBottom w:val="120"/>
          <w:divBdr>
            <w:top w:val="none" w:sz="0" w:space="0" w:color="auto"/>
            <w:left w:val="none" w:sz="0" w:space="0" w:color="auto"/>
            <w:bottom w:val="none" w:sz="0" w:space="0" w:color="auto"/>
            <w:right w:val="none" w:sz="0" w:space="0" w:color="auto"/>
          </w:divBdr>
        </w:div>
        <w:div w:id="570626137">
          <w:marLeft w:val="720"/>
          <w:marRight w:val="0"/>
          <w:marTop w:val="62"/>
          <w:marBottom w:val="120"/>
          <w:divBdr>
            <w:top w:val="none" w:sz="0" w:space="0" w:color="auto"/>
            <w:left w:val="none" w:sz="0" w:space="0" w:color="auto"/>
            <w:bottom w:val="none" w:sz="0" w:space="0" w:color="auto"/>
            <w:right w:val="none" w:sz="0" w:space="0" w:color="auto"/>
          </w:divBdr>
        </w:div>
        <w:div w:id="701714599">
          <w:marLeft w:val="720"/>
          <w:marRight w:val="0"/>
          <w:marTop w:val="62"/>
          <w:marBottom w:val="120"/>
          <w:divBdr>
            <w:top w:val="none" w:sz="0" w:space="0" w:color="auto"/>
            <w:left w:val="none" w:sz="0" w:space="0" w:color="auto"/>
            <w:bottom w:val="none" w:sz="0" w:space="0" w:color="auto"/>
            <w:right w:val="none" w:sz="0" w:space="0" w:color="auto"/>
          </w:divBdr>
        </w:div>
        <w:div w:id="1312448058">
          <w:marLeft w:val="720"/>
          <w:marRight w:val="0"/>
          <w:marTop w:val="62"/>
          <w:marBottom w:val="120"/>
          <w:divBdr>
            <w:top w:val="none" w:sz="0" w:space="0" w:color="auto"/>
            <w:left w:val="none" w:sz="0" w:space="0" w:color="auto"/>
            <w:bottom w:val="none" w:sz="0" w:space="0" w:color="auto"/>
            <w:right w:val="none" w:sz="0" w:space="0" w:color="auto"/>
          </w:divBdr>
        </w:div>
        <w:div w:id="1751193598">
          <w:marLeft w:val="720"/>
          <w:marRight w:val="0"/>
          <w:marTop w:val="62"/>
          <w:marBottom w:val="120"/>
          <w:divBdr>
            <w:top w:val="none" w:sz="0" w:space="0" w:color="auto"/>
            <w:left w:val="none" w:sz="0" w:space="0" w:color="auto"/>
            <w:bottom w:val="none" w:sz="0" w:space="0" w:color="auto"/>
            <w:right w:val="none" w:sz="0" w:space="0" w:color="auto"/>
          </w:divBdr>
        </w:div>
        <w:div w:id="2039161479">
          <w:marLeft w:val="720"/>
          <w:marRight w:val="0"/>
          <w:marTop w:val="62"/>
          <w:marBottom w:val="120"/>
          <w:divBdr>
            <w:top w:val="none" w:sz="0" w:space="0" w:color="auto"/>
            <w:left w:val="none" w:sz="0" w:space="0" w:color="auto"/>
            <w:bottom w:val="none" w:sz="0" w:space="0" w:color="auto"/>
            <w:right w:val="none" w:sz="0" w:space="0" w:color="auto"/>
          </w:divBdr>
        </w:div>
      </w:divsChild>
    </w:div>
    <w:div w:id="818423910">
      <w:bodyDiv w:val="1"/>
      <w:marLeft w:val="0"/>
      <w:marRight w:val="0"/>
      <w:marTop w:val="0"/>
      <w:marBottom w:val="0"/>
      <w:divBdr>
        <w:top w:val="none" w:sz="0" w:space="0" w:color="auto"/>
        <w:left w:val="none" w:sz="0" w:space="0" w:color="auto"/>
        <w:bottom w:val="none" w:sz="0" w:space="0" w:color="auto"/>
        <w:right w:val="none" w:sz="0" w:space="0" w:color="auto"/>
      </w:divBdr>
    </w:div>
    <w:div w:id="933975780">
      <w:bodyDiv w:val="1"/>
      <w:marLeft w:val="0"/>
      <w:marRight w:val="0"/>
      <w:marTop w:val="0"/>
      <w:marBottom w:val="0"/>
      <w:divBdr>
        <w:top w:val="none" w:sz="0" w:space="0" w:color="auto"/>
        <w:left w:val="none" w:sz="0" w:space="0" w:color="auto"/>
        <w:bottom w:val="none" w:sz="0" w:space="0" w:color="auto"/>
        <w:right w:val="none" w:sz="0" w:space="0" w:color="auto"/>
      </w:divBdr>
    </w:div>
    <w:div w:id="934283959">
      <w:bodyDiv w:val="1"/>
      <w:marLeft w:val="0"/>
      <w:marRight w:val="0"/>
      <w:marTop w:val="0"/>
      <w:marBottom w:val="0"/>
      <w:divBdr>
        <w:top w:val="none" w:sz="0" w:space="0" w:color="auto"/>
        <w:left w:val="none" w:sz="0" w:space="0" w:color="auto"/>
        <w:bottom w:val="none" w:sz="0" w:space="0" w:color="auto"/>
        <w:right w:val="none" w:sz="0" w:space="0" w:color="auto"/>
      </w:divBdr>
    </w:div>
    <w:div w:id="950748124">
      <w:bodyDiv w:val="1"/>
      <w:marLeft w:val="0"/>
      <w:marRight w:val="0"/>
      <w:marTop w:val="0"/>
      <w:marBottom w:val="0"/>
      <w:divBdr>
        <w:top w:val="none" w:sz="0" w:space="0" w:color="auto"/>
        <w:left w:val="none" w:sz="0" w:space="0" w:color="auto"/>
        <w:bottom w:val="none" w:sz="0" w:space="0" w:color="auto"/>
        <w:right w:val="none" w:sz="0" w:space="0" w:color="auto"/>
      </w:divBdr>
      <w:divsChild>
        <w:div w:id="1805540499">
          <w:marLeft w:val="0"/>
          <w:marRight w:val="0"/>
          <w:marTop w:val="0"/>
          <w:marBottom w:val="0"/>
          <w:divBdr>
            <w:top w:val="none" w:sz="0" w:space="0" w:color="auto"/>
            <w:left w:val="none" w:sz="0" w:space="0" w:color="auto"/>
            <w:bottom w:val="none" w:sz="0" w:space="0" w:color="auto"/>
            <w:right w:val="none" w:sz="0" w:space="0" w:color="auto"/>
          </w:divBdr>
        </w:div>
        <w:div w:id="264851269">
          <w:marLeft w:val="0"/>
          <w:marRight w:val="0"/>
          <w:marTop w:val="0"/>
          <w:marBottom w:val="0"/>
          <w:divBdr>
            <w:top w:val="none" w:sz="0" w:space="0" w:color="auto"/>
            <w:left w:val="none" w:sz="0" w:space="0" w:color="auto"/>
            <w:bottom w:val="none" w:sz="0" w:space="0" w:color="auto"/>
            <w:right w:val="none" w:sz="0" w:space="0" w:color="auto"/>
          </w:divBdr>
        </w:div>
      </w:divsChild>
    </w:div>
    <w:div w:id="960064884">
      <w:bodyDiv w:val="1"/>
      <w:marLeft w:val="0"/>
      <w:marRight w:val="0"/>
      <w:marTop w:val="0"/>
      <w:marBottom w:val="0"/>
      <w:divBdr>
        <w:top w:val="none" w:sz="0" w:space="0" w:color="auto"/>
        <w:left w:val="none" w:sz="0" w:space="0" w:color="auto"/>
        <w:bottom w:val="none" w:sz="0" w:space="0" w:color="auto"/>
        <w:right w:val="none" w:sz="0" w:space="0" w:color="auto"/>
      </w:divBdr>
    </w:div>
    <w:div w:id="968248423">
      <w:bodyDiv w:val="1"/>
      <w:marLeft w:val="0"/>
      <w:marRight w:val="0"/>
      <w:marTop w:val="0"/>
      <w:marBottom w:val="0"/>
      <w:divBdr>
        <w:top w:val="none" w:sz="0" w:space="0" w:color="auto"/>
        <w:left w:val="none" w:sz="0" w:space="0" w:color="auto"/>
        <w:bottom w:val="none" w:sz="0" w:space="0" w:color="auto"/>
        <w:right w:val="none" w:sz="0" w:space="0" w:color="auto"/>
      </w:divBdr>
      <w:divsChild>
        <w:div w:id="1469010507">
          <w:marLeft w:val="547"/>
          <w:marRight w:val="0"/>
          <w:marTop w:val="0"/>
          <w:marBottom w:val="0"/>
          <w:divBdr>
            <w:top w:val="none" w:sz="0" w:space="0" w:color="auto"/>
            <w:left w:val="none" w:sz="0" w:space="0" w:color="auto"/>
            <w:bottom w:val="none" w:sz="0" w:space="0" w:color="auto"/>
            <w:right w:val="none" w:sz="0" w:space="0" w:color="auto"/>
          </w:divBdr>
        </w:div>
        <w:div w:id="760952711">
          <w:marLeft w:val="547"/>
          <w:marRight w:val="0"/>
          <w:marTop w:val="0"/>
          <w:marBottom w:val="0"/>
          <w:divBdr>
            <w:top w:val="none" w:sz="0" w:space="0" w:color="auto"/>
            <w:left w:val="none" w:sz="0" w:space="0" w:color="auto"/>
            <w:bottom w:val="none" w:sz="0" w:space="0" w:color="auto"/>
            <w:right w:val="none" w:sz="0" w:space="0" w:color="auto"/>
          </w:divBdr>
        </w:div>
        <w:div w:id="1879196214">
          <w:marLeft w:val="547"/>
          <w:marRight w:val="0"/>
          <w:marTop w:val="0"/>
          <w:marBottom w:val="0"/>
          <w:divBdr>
            <w:top w:val="none" w:sz="0" w:space="0" w:color="auto"/>
            <w:left w:val="none" w:sz="0" w:space="0" w:color="auto"/>
            <w:bottom w:val="none" w:sz="0" w:space="0" w:color="auto"/>
            <w:right w:val="none" w:sz="0" w:space="0" w:color="auto"/>
          </w:divBdr>
        </w:div>
      </w:divsChild>
    </w:div>
    <w:div w:id="969438572">
      <w:bodyDiv w:val="1"/>
      <w:marLeft w:val="0"/>
      <w:marRight w:val="0"/>
      <w:marTop w:val="0"/>
      <w:marBottom w:val="0"/>
      <w:divBdr>
        <w:top w:val="none" w:sz="0" w:space="0" w:color="auto"/>
        <w:left w:val="none" w:sz="0" w:space="0" w:color="auto"/>
        <w:bottom w:val="none" w:sz="0" w:space="0" w:color="auto"/>
        <w:right w:val="none" w:sz="0" w:space="0" w:color="auto"/>
      </w:divBdr>
    </w:div>
    <w:div w:id="1002010305">
      <w:bodyDiv w:val="1"/>
      <w:marLeft w:val="0"/>
      <w:marRight w:val="0"/>
      <w:marTop w:val="0"/>
      <w:marBottom w:val="0"/>
      <w:divBdr>
        <w:top w:val="none" w:sz="0" w:space="0" w:color="auto"/>
        <w:left w:val="none" w:sz="0" w:space="0" w:color="auto"/>
        <w:bottom w:val="none" w:sz="0" w:space="0" w:color="auto"/>
        <w:right w:val="none" w:sz="0" w:space="0" w:color="auto"/>
      </w:divBdr>
    </w:div>
    <w:div w:id="1012150554">
      <w:bodyDiv w:val="1"/>
      <w:marLeft w:val="0"/>
      <w:marRight w:val="0"/>
      <w:marTop w:val="0"/>
      <w:marBottom w:val="0"/>
      <w:divBdr>
        <w:top w:val="none" w:sz="0" w:space="0" w:color="auto"/>
        <w:left w:val="none" w:sz="0" w:space="0" w:color="auto"/>
        <w:bottom w:val="none" w:sz="0" w:space="0" w:color="auto"/>
        <w:right w:val="none" w:sz="0" w:space="0" w:color="auto"/>
      </w:divBdr>
    </w:div>
    <w:div w:id="1021933469">
      <w:bodyDiv w:val="1"/>
      <w:marLeft w:val="0"/>
      <w:marRight w:val="0"/>
      <w:marTop w:val="0"/>
      <w:marBottom w:val="0"/>
      <w:divBdr>
        <w:top w:val="none" w:sz="0" w:space="0" w:color="auto"/>
        <w:left w:val="none" w:sz="0" w:space="0" w:color="auto"/>
        <w:bottom w:val="none" w:sz="0" w:space="0" w:color="auto"/>
        <w:right w:val="none" w:sz="0" w:space="0" w:color="auto"/>
      </w:divBdr>
      <w:divsChild>
        <w:div w:id="1252276826">
          <w:marLeft w:val="0"/>
          <w:marRight w:val="0"/>
          <w:marTop w:val="0"/>
          <w:marBottom w:val="0"/>
          <w:divBdr>
            <w:top w:val="none" w:sz="0" w:space="0" w:color="auto"/>
            <w:left w:val="none" w:sz="0" w:space="0" w:color="auto"/>
            <w:bottom w:val="none" w:sz="0" w:space="0" w:color="auto"/>
            <w:right w:val="none" w:sz="0" w:space="0" w:color="auto"/>
          </w:divBdr>
        </w:div>
        <w:div w:id="977338396">
          <w:marLeft w:val="0"/>
          <w:marRight w:val="0"/>
          <w:marTop w:val="0"/>
          <w:marBottom w:val="0"/>
          <w:divBdr>
            <w:top w:val="none" w:sz="0" w:space="0" w:color="auto"/>
            <w:left w:val="none" w:sz="0" w:space="0" w:color="auto"/>
            <w:bottom w:val="none" w:sz="0" w:space="0" w:color="auto"/>
            <w:right w:val="none" w:sz="0" w:space="0" w:color="auto"/>
          </w:divBdr>
        </w:div>
        <w:div w:id="711149998">
          <w:marLeft w:val="0"/>
          <w:marRight w:val="0"/>
          <w:marTop w:val="0"/>
          <w:marBottom w:val="0"/>
          <w:divBdr>
            <w:top w:val="none" w:sz="0" w:space="0" w:color="auto"/>
            <w:left w:val="none" w:sz="0" w:space="0" w:color="auto"/>
            <w:bottom w:val="none" w:sz="0" w:space="0" w:color="auto"/>
            <w:right w:val="none" w:sz="0" w:space="0" w:color="auto"/>
          </w:divBdr>
        </w:div>
        <w:div w:id="1033382923">
          <w:marLeft w:val="0"/>
          <w:marRight w:val="0"/>
          <w:marTop w:val="0"/>
          <w:marBottom w:val="0"/>
          <w:divBdr>
            <w:top w:val="none" w:sz="0" w:space="0" w:color="auto"/>
            <w:left w:val="none" w:sz="0" w:space="0" w:color="auto"/>
            <w:bottom w:val="none" w:sz="0" w:space="0" w:color="auto"/>
            <w:right w:val="none" w:sz="0" w:space="0" w:color="auto"/>
          </w:divBdr>
        </w:div>
        <w:div w:id="947397162">
          <w:marLeft w:val="0"/>
          <w:marRight w:val="0"/>
          <w:marTop w:val="0"/>
          <w:marBottom w:val="0"/>
          <w:divBdr>
            <w:top w:val="none" w:sz="0" w:space="0" w:color="auto"/>
            <w:left w:val="none" w:sz="0" w:space="0" w:color="auto"/>
            <w:bottom w:val="none" w:sz="0" w:space="0" w:color="auto"/>
            <w:right w:val="none" w:sz="0" w:space="0" w:color="auto"/>
          </w:divBdr>
        </w:div>
      </w:divsChild>
    </w:div>
    <w:div w:id="1049690130">
      <w:bodyDiv w:val="1"/>
      <w:marLeft w:val="0"/>
      <w:marRight w:val="0"/>
      <w:marTop w:val="0"/>
      <w:marBottom w:val="0"/>
      <w:divBdr>
        <w:top w:val="none" w:sz="0" w:space="0" w:color="auto"/>
        <w:left w:val="none" w:sz="0" w:space="0" w:color="auto"/>
        <w:bottom w:val="none" w:sz="0" w:space="0" w:color="auto"/>
        <w:right w:val="none" w:sz="0" w:space="0" w:color="auto"/>
      </w:divBdr>
    </w:div>
    <w:div w:id="1057436641">
      <w:bodyDiv w:val="1"/>
      <w:marLeft w:val="0"/>
      <w:marRight w:val="0"/>
      <w:marTop w:val="0"/>
      <w:marBottom w:val="0"/>
      <w:divBdr>
        <w:top w:val="none" w:sz="0" w:space="0" w:color="auto"/>
        <w:left w:val="none" w:sz="0" w:space="0" w:color="auto"/>
        <w:bottom w:val="none" w:sz="0" w:space="0" w:color="auto"/>
        <w:right w:val="none" w:sz="0" w:space="0" w:color="auto"/>
      </w:divBdr>
    </w:div>
    <w:div w:id="1089548635">
      <w:bodyDiv w:val="1"/>
      <w:marLeft w:val="0"/>
      <w:marRight w:val="0"/>
      <w:marTop w:val="0"/>
      <w:marBottom w:val="0"/>
      <w:divBdr>
        <w:top w:val="none" w:sz="0" w:space="0" w:color="auto"/>
        <w:left w:val="none" w:sz="0" w:space="0" w:color="auto"/>
        <w:bottom w:val="none" w:sz="0" w:space="0" w:color="auto"/>
        <w:right w:val="none" w:sz="0" w:space="0" w:color="auto"/>
      </w:divBdr>
    </w:div>
    <w:div w:id="1098598892">
      <w:bodyDiv w:val="1"/>
      <w:marLeft w:val="0"/>
      <w:marRight w:val="0"/>
      <w:marTop w:val="0"/>
      <w:marBottom w:val="0"/>
      <w:divBdr>
        <w:top w:val="none" w:sz="0" w:space="0" w:color="auto"/>
        <w:left w:val="none" w:sz="0" w:space="0" w:color="auto"/>
        <w:bottom w:val="none" w:sz="0" w:space="0" w:color="auto"/>
        <w:right w:val="none" w:sz="0" w:space="0" w:color="auto"/>
      </w:divBdr>
    </w:div>
    <w:div w:id="1112554807">
      <w:bodyDiv w:val="1"/>
      <w:marLeft w:val="0"/>
      <w:marRight w:val="0"/>
      <w:marTop w:val="0"/>
      <w:marBottom w:val="0"/>
      <w:divBdr>
        <w:top w:val="none" w:sz="0" w:space="0" w:color="auto"/>
        <w:left w:val="none" w:sz="0" w:space="0" w:color="auto"/>
        <w:bottom w:val="none" w:sz="0" w:space="0" w:color="auto"/>
        <w:right w:val="none" w:sz="0" w:space="0" w:color="auto"/>
      </w:divBdr>
      <w:divsChild>
        <w:div w:id="16926799">
          <w:marLeft w:val="0"/>
          <w:marRight w:val="0"/>
          <w:marTop w:val="0"/>
          <w:marBottom w:val="0"/>
          <w:divBdr>
            <w:top w:val="none" w:sz="0" w:space="0" w:color="auto"/>
            <w:left w:val="none" w:sz="0" w:space="0" w:color="auto"/>
            <w:bottom w:val="none" w:sz="0" w:space="0" w:color="auto"/>
            <w:right w:val="none" w:sz="0" w:space="0" w:color="auto"/>
          </w:divBdr>
        </w:div>
        <w:div w:id="627511332">
          <w:marLeft w:val="0"/>
          <w:marRight w:val="0"/>
          <w:marTop w:val="0"/>
          <w:marBottom w:val="0"/>
          <w:divBdr>
            <w:top w:val="none" w:sz="0" w:space="0" w:color="auto"/>
            <w:left w:val="none" w:sz="0" w:space="0" w:color="auto"/>
            <w:bottom w:val="none" w:sz="0" w:space="0" w:color="auto"/>
            <w:right w:val="none" w:sz="0" w:space="0" w:color="auto"/>
          </w:divBdr>
        </w:div>
        <w:div w:id="995915803">
          <w:marLeft w:val="0"/>
          <w:marRight w:val="0"/>
          <w:marTop w:val="0"/>
          <w:marBottom w:val="0"/>
          <w:divBdr>
            <w:top w:val="none" w:sz="0" w:space="0" w:color="auto"/>
            <w:left w:val="none" w:sz="0" w:space="0" w:color="auto"/>
            <w:bottom w:val="none" w:sz="0" w:space="0" w:color="auto"/>
            <w:right w:val="none" w:sz="0" w:space="0" w:color="auto"/>
          </w:divBdr>
        </w:div>
        <w:div w:id="1428965329">
          <w:marLeft w:val="0"/>
          <w:marRight w:val="0"/>
          <w:marTop w:val="0"/>
          <w:marBottom w:val="0"/>
          <w:divBdr>
            <w:top w:val="none" w:sz="0" w:space="0" w:color="auto"/>
            <w:left w:val="none" w:sz="0" w:space="0" w:color="auto"/>
            <w:bottom w:val="none" w:sz="0" w:space="0" w:color="auto"/>
            <w:right w:val="none" w:sz="0" w:space="0" w:color="auto"/>
          </w:divBdr>
        </w:div>
        <w:div w:id="712734937">
          <w:marLeft w:val="0"/>
          <w:marRight w:val="0"/>
          <w:marTop w:val="0"/>
          <w:marBottom w:val="0"/>
          <w:divBdr>
            <w:top w:val="none" w:sz="0" w:space="0" w:color="auto"/>
            <w:left w:val="none" w:sz="0" w:space="0" w:color="auto"/>
            <w:bottom w:val="none" w:sz="0" w:space="0" w:color="auto"/>
            <w:right w:val="none" w:sz="0" w:space="0" w:color="auto"/>
          </w:divBdr>
        </w:div>
      </w:divsChild>
    </w:div>
    <w:div w:id="1119489096">
      <w:bodyDiv w:val="1"/>
      <w:marLeft w:val="0"/>
      <w:marRight w:val="0"/>
      <w:marTop w:val="0"/>
      <w:marBottom w:val="0"/>
      <w:divBdr>
        <w:top w:val="none" w:sz="0" w:space="0" w:color="auto"/>
        <w:left w:val="none" w:sz="0" w:space="0" w:color="auto"/>
        <w:bottom w:val="none" w:sz="0" w:space="0" w:color="auto"/>
        <w:right w:val="none" w:sz="0" w:space="0" w:color="auto"/>
      </w:divBdr>
    </w:div>
    <w:div w:id="1143237592">
      <w:bodyDiv w:val="1"/>
      <w:marLeft w:val="0"/>
      <w:marRight w:val="0"/>
      <w:marTop w:val="0"/>
      <w:marBottom w:val="0"/>
      <w:divBdr>
        <w:top w:val="none" w:sz="0" w:space="0" w:color="auto"/>
        <w:left w:val="none" w:sz="0" w:space="0" w:color="auto"/>
        <w:bottom w:val="none" w:sz="0" w:space="0" w:color="auto"/>
        <w:right w:val="none" w:sz="0" w:space="0" w:color="auto"/>
      </w:divBdr>
    </w:div>
    <w:div w:id="1176267130">
      <w:bodyDiv w:val="1"/>
      <w:marLeft w:val="0"/>
      <w:marRight w:val="0"/>
      <w:marTop w:val="0"/>
      <w:marBottom w:val="0"/>
      <w:divBdr>
        <w:top w:val="none" w:sz="0" w:space="0" w:color="auto"/>
        <w:left w:val="none" w:sz="0" w:space="0" w:color="auto"/>
        <w:bottom w:val="none" w:sz="0" w:space="0" w:color="auto"/>
        <w:right w:val="none" w:sz="0" w:space="0" w:color="auto"/>
      </w:divBdr>
    </w:div>
    <w:div w:id="1192766350">
      <w:bodyDiv w:val="1"/>
      <w:marLeft w:val="0"/>
      <w:marRight w:val="0"/>
      <w:marTop w:val="0"/>
      <w:marBottom w:val="0"/>
      <w:divBdr>
        <w:top w:val="none" w:sz="0" w:space="0" w:color="auto"/>
        <w:left w:val="none" w:sz="0" w:space="0" w:color="auto"/>
        <w:bottom w:val="none" w:sz="0" w:space="0" w:color="auto"/>
        <w:right w:val="none" w:sz="0" w:space="0" w:color="auto"/>
      </w:divBdr>
    </w:div>
    <w:div w:id="1202934909">
      <w:bodyDiv w:val="1"/>
      <w:marLeft w:val="0"/>
      <w:marRight w:val="0"/>
      <w:marTop w:val="0"/>
      <w:marBottom w:val="0"/>
      <w:divBdr>
        <w:top w:val="none" w:sz="0" w:space="0" w:color="auto"/>
        <w:left w:val="none" w:sz="0" w:space="0" w:color="auto"/>
        <w:bottom w:val="none" w:sz="0" w:space="0" w:color="auto"/>
        <w:right w:val="none" w:sz="0" w:space="0" w:color="auto"/>
      </w:divBdr>
    </w:div>
    <w:div w:id="1225989141">
      <w:bodyDiv w:val="1"/>
      <w:marLeft w:val="0"/>
      <w:marRight w:val="0"/>
      <w:marTop w:val="0"/>
      <w:marBottom w:val="0"/>
      <w:divBdr>
        <w:top w:val="none" w:sz="0" w:space="0" w:color="auto"/>
        <w:left w:val="none" w:sz="0" w:space="0" w:color="auto"/>
        <w:bottom w:val="none" w:sz="0" w:space="0" w:color="auto"/>
        <w:right w:val="none" w:sz="0" w:space="0" w:color="auto"/>
      </w:divBdr>
    </w:div>
    <w:div w:id="1250114215">
      <w:bodyDiv w:val="1"/>
      <w:marLeft w:val="0"/>
      <w:marRight w:val="0"/>
      <w:marTop w:val="0"/>
      <w:marBottom w:val="0"/>
      <w:divBdr>
        <w:top w:val="none" w:sz="0" w:space="0" w:color="auto"/>
        <w:left w:val="none" w:sz="0" w:space="0" w:color="auto"/>
        <w:bottom w:val="none" w:sz="0" w:space="0" w:color="auto"/>
        <w:right w:val="none" w:sz="0" w:space="0" w:color="auto"/>
      </w:divBdr>
    </w:div>
    <w:div w:id="1260019501">
      <w:bodyDiv w:val="1"/>
      <w:marLeft w:val="0"/>
      <w:marRight w:val="0"/>
      <w:marTop w:val="0"/>
      <w:marBottom w:val="0"/>
      <w:divBdr>
        <w:top w:val="none" w:sz="0" w:space="0" w:color="auto"/>
        <w:left w:val="none" w:sz="0" w:space="0" w:color="auto"/>
        <w:bottom w:val="none" w:sz="0" w:space="0" w:color="auto"/>
        <w:right w:val="none" w:sz="0" w:space="0" w:color="auto"/>
      </w:divBdr>
    </w:div>
    <w:div w:id="1267687431">
      <w:bodyDiv w:val="1"/>
      <w:marLeft w:val="0"/>
      <w:marRight w:val="0"/>
      <w:marTop w:val="0"/>
      <w:marBottom w:val="0"/>
      <w:divBdr>
        <w:top w:val="none" w:sz="0" w:space="0" w:color="auto"/>
        <w:left w:val="none" w:sz="0" w:space="0" w:color="auto"/>
        <w:bottom w:val="none" w:sz="0" w:space="0" w:color="auto"/>
        <w:right w:val="none" w:sz="0" w:space="0" w:color="auto"/>
      </w:divBdr>
    </w:div>
    <w:div w:id="1275284414">
      <w:bodyDiv w:val="1"/>
      <w:marLeft w:val="0"/>
      <w:marRight w:val="0"/>
      <w:marTop w:val="0"/>
      <w:marBottom w:val="0"/>
      <w:divBdr>
        <w:top w:val="none" w:sz="0" w:space="0" w:color="auto"/>
        <w:left w:val="none" w:sz="0" w:space="0" w:color="auto"/>
        <w:bottom w:val="none" w:sz="0" w:space="0" w:color="auto"/>
        <w:right w:val="none" w:sz="0" w:space="0" w:color="auto"/>
      </w:divBdr>
    </w:div>
    <w:div w:id="1276404799">
      <w:bodyDiv w:val="1"/>
      <w:marLeft w:val="0"/>
      <w:marRight w:val="0"/>
      <w:marTop w:val="0"/>
      <w:marBottom w:val="0"/>
      <w:divBdr>
        <w:top w:val="none" w:sz="0" w:space="0" w:color="auto"/>
        <w:left w:val="none" w:sz="0" w:space="0" w:color="auto"/>
        <w:bottom w:val="none" w:sz="0" w:space="0" w:color="auto"/>
        <w:right w:val="none" w:sz="0" w:space="0" w:color="auto"/>
      </w:divBdr>
    </w:div>
    <w:div w:id="1347707092">
      <w:bodyDiv w:val="1"/>
      <w:marLeft w:val="0"/>
      <w:marRight w:val="0"/>
      <w:marTop w:val="0"/>
      <w:marBottom w:val="0"/>
      <w:divBdr>
        <w:top w:val="none" w:sz="0" w:space="0" w:color="auto"/>
        <w:left w:val="none" w:sz="0" w:space="0" w:color="auto"/>
        <w:bottom w:val="none" w:sz="0" w:space="0" w:color="auto"/>
        <w:right w:val="none" w:sz="0" w:space="0" w:color="auto"/>
      </w:divBdr>
    </w:div>
    <w:div w:id="1383289069">
      <w:bodyDiv w:val="1"/>
      <w:marLeft w:val="0"/>
      <w:marRight w:val="0"/>
      <w:marTop w:val="0"/>
      <w:marBottom w:val="0"/>
      <w:divBdr>
        <w:top w:val="none" w:sz="0" w:space="0" w:color="auto"/>
        <w:left w:val="none" w:sz="0" w:space="0" w:color="auto"/>
        <w:bottom w:val="none" w:sz="0" w:space="0" w:color="auto"/>
        <w:right w:val="none" w:sz="0" w:space="0" w:color="auto"/>
      </w:divBdr>
    </w:div>
    <w:div w:id="1397168636">
      <w:bodyDiv w:val="1"/>
      <w:marLeft w:val="0"/>
      <w:marRight w:val="0"/>
      <w:marTop w:val="0"/>
      <w:marBottom w:val="0"/>
      <w:divBdr>
        <w:top w:val="none" w:sz="0" w:space="0" w:color="auto"/>
        <w:left w:val="none" w:sz="0" w:space="0" w:color="auto"/>
        <w:bottom w:val="none" w:sz="0" w:space="0" w:color="auto"/>
        <w:right w:val="none" w:sz="0" w:space="0" w:color="auto"/>
      </w:divBdr>
    </w:div>
    <w:div w:id="1423602295">
      <w:bodyDiv w:val="1"/>
      <w:marLeft w:val="0"/>
      <w:marRight w:val="0"/>
      <w:marTop w:val="0"/>
      <w:marBottom w:val="0"/>
      <w:divBdr>
        <w:top w:val="none" w:sz="0" w:space="0" w:color="auto"/>
        <w:left w:val="none" w:sz="0" w:space="0" w:color="auto"/>
        <w:bottom w:val="none" w:sz="0" w:space="0" w:color="auto"/>
        <w:right w:val="none" w:sz="0" w:space="0" w:color="auto"/>
      </w:divBdr>
    </w:div>
    <w:div w:id="1441562074">
      <w:bodyDiv w:val="1"/>
      <w:marLeft w:val="0"/>
      <w:marRight w:val="0"/>
      <w:marTop w:val="0"/>
      <w:marBottom w:val="0"/>
      <w:divBdr>
        <w:top w:val="none" w:sz="0" w:space="0" w:color="auto"/>
        <w:left w:val="none" w:sz="0" w:space="0" w:color="auto"/>
        <w:bottom w:val="none" w:sz="0" w:space="0" w:color="auto"/>
        <w:right w:val="none" w:sz="0" w:space="0" w:color="auto"/>
      </w:divBdr>
      <w:divsChild>
        <w:div w:id="1259414231">
          <w:marLeft w:val="0"/>
          <w:marRight w:val="0"/>
          <w:marTop w:val="0"/>
          <w:marBottom w:val="0"/>
          <w:divBdr>
            <w:top w:val="none" w:sz="0" w:space="0" w:color="auto"/>
            <w:left w:val="none" w:sz="0" w:space="0" w:color="auto"/>
            <w:bottom w:val="none" w:sz="0" w:space="0" w:color="auto"/>
            <w:right w:val="none" w:sz="0" w:space="0" w:color="auto"/>
          </w:divBdr>
        </w:div>
        <w:div w:id="498544325">
          <w:marLeft w:val="0"/>
          <w:marRight w:val="0"/>
          <w:marTop w:val="0"/>
          <w:marBottom w:val="0"/>
          <w:divBdr>
            <w:top w:val="none" w:sz="0" w:space="0" w:color="auto"/>
            <w:left w:val="none" w:sz="0" w:space="0" w:color="auto"/>
            <w:bottom w:val="none" w:sz="0" w:space="0" w:color="auto"/>
            <w:right w:val="none" w:sz="0" w:space="0" w:color="auto"/>
          </w:divBdr>
        </w:div>
        <w:div w:id="1122963167">
          <w:marLeft w:val="0"/>
          <w:marRight w:val="0"/>
          <w:marTop w:val="0"/>
          <w:marBottom w:val="0"/>
          <w:divBdr>
            <w:top w:val="none" w:sz="0" w:space="0" w:color="auto"/>
            <w:left w:val="none" w:sz="0" w:space="0" w:color="auto"/>
            <w:bottom w:val="none" w:sz="0" w:space="0" w:color="auto"/>
            <w:right w:val="none" w:sz="0" w:space="0" w:color="auto"/>
          </w:divBdr>
        </w:div>
        <w:div w:id="2092971937">
          <w:marLeft w:val="0"/>
          <w:marRight w:val="0"/>
          <w:marTop w:val="0"/>
          <w:marBottom w:val="0"/>
          <w:divBdr>
            <w:top w:val="none" w:sz="0" w:space="0" w:color="auto"/>
            <w:left w:val="none" w:sz="0" w:space="0" w:color="auto"/>
            <w:bottom w:val="none" w:sz="0" w:space="0" w:color="auto"/>
            <w:right w:val="none" w:sz="0" w:space="0" w:color="auto"/>
          </w:divBdr>
        </w:div>
        <w:div w:id="721755876">
          <w:marLeft w:val="0"/>
          <w:marRight w:val="0"/>
          <w:marTop w:val="0"/>
          <w:marBottom w:val="0"/>
          <w:divBdr>
            <w:top w:val="none" w:sz="0" w:space="0" w:color="auto"/>
            <w:left w:val="none" w:sz="0" w:space="0" w:color="auto"/>
            <w:bottom w:val="none" w:sz="0" w:space="0" w:color="auto"/>
            <w:right w:val="none" w:sz="0" w:space="0" w:color="auto"/>
          </w:divBdr>
        </w:div>
        <w:div w:id="354772301">
          <w:marLeft w:val="0"/>
          <w:marRight w:val="0"/>
          <w:marTop w:val="0"/>
          <w:marBottom w:val="0"/>
          <w:divBdr>
            <w:top w:val="none" w:sz="0" w:space="0" w:color="auto"/>
            <w:left w:val="none" w:sz="0" w:space="0" w:color="auto"/>
            <w:bottom w:val="none" w:sz="0" w:space="0" w:color="auto"/>
            <w:right w:val="none" w:sz="0" w:space="0" w:color="auto"/>
          </w:divBdr>
        </w:div>
        <w:div w:id="1323848098">
          <w:marLeft w:val="0"/>
          <w:marRight w:val="0"/>
          <w:marTop w:val="0"/>
          <w:marBottom w:val="0"/>
          <w:divBdr>
            <w:top w:val="none" w:sz="0" w:space="0" w:color="auto"/>
            <w:left w:val="none" w:sz="0" w:space="0" w:color="auto"/>
            <w:bottom w:val="none" w:sz="0" w:space="0" w:color="auto"/>
            <w:right w:val="none" w:sz="0" w:space="0" w:color="auto"/>
          </w:divBdr>
        </w:div>
        <w:div w:id="1390034739">
          <w:marLeft w:val="0"/>
          <w:marRight w:val="0"/>
          <w:marTop w:val="0"/>
          <w:marBottom w:val="0"/>
          <w:divBdr>
            <w:top w:val="none" w:sz="0" w:space="0" w:color="auto"/>
            <w:left w:val="none" w:sz="0" w:space="0" w:color="auto"/>
            <w:bottom w:val="none" w:sz="0" w:space="0" w:color="auto"/>
            <w:right w:val="none" w:sz="0" w:space="0" w:color="auto"/>
          </w:divBdr>
        </w:div>
        <w:div w:id="753284930">
          <w:marLeft w:val="0"/>
          <w:marRight w:val="0"/>
          <w:marTop w:val="0"/>
          <w:marBottom w:val="0"/>
          <w:divBdr>
            <w:top w:val="none" w:sz="0" w:space="0" w:color="auto"/>
            <w:left w:val="none" w:sz="0" w:space="0" w:color="auto"/>
            <w:bottom w:val="none" w:sz="0" w:space="0" w:color="auto"/>
            <w:right w:val="none" w:sz="0" w:space="0" w:color="auto"/>
          </w:divBdr>
        </w:div>
        <w:div w:id="31200384">
          <w:marLeft w:val="0"/>
          <w:marRight w:val="0"/>
          <w:marTop w:val="0"/>
          <w:marBottom w:val="0"/>
          <w:divBdr>
            <w:top w:val="none" w:sz="0" w:space="0" w:color="auto"/>
            <w:left w:val="none" w:sz="0" w:space="0" w:color="auto"/>
            <w:bottom w:val="none" w:sz="0" w:space="0" w:color="auto"/>
            <w:right w:val="none" w:sz="0" w:space="0" w:color="auto"/>
          </w:divBdr>
        </w:div>
        <w:div w:id="2116631443">
          <w:marLeft w:val="0"/>
          <w:marRight w:val="0"/>
          <w:marTop w:val="0"/>
          <w:marBottom w:val="0"/>
          <w:divBdr>
            <w:top w:val="none" w:sz="0" w:space="0" w:color="auto"/>
            <w:left w:val="none" w:sz="0" w:space="0" w:color="auto"/>
            <w:bottom w:val="none" w:sz="0" w:space="0" w:color="auto"/>
            <w:right w:val="none" w:sz="0" w:space="0" w:color="auto"/>
          </w:divBdr>
        </w:div>
        <w:div w:id="107160983">
          <w:marLeft w:val="0"/>
          <w:marRight w:val="0"/>
          <w:marTop w:val="0"/>
          <w:marBottom w:val="0"/>
          <w:divBdr>
            <w:top w:val="none" w:sz="0" w:space="0" w:color="auto"/>
            <w:left w:val="none" w:sz="0" w:space="0" w:color="auto"/>
            <w:bottom w:val="none" w:sz="0" w:space="0" w:color="auto"/>
            <w:right w:val="none" w:sz="0" w:space="0" w:color="auto"/>
          </w:divBdr>
        </w:div>
        <w:div w:id="632323514">
          <w:marLeft w:val="0"/>
          <w:marRight w:val="0"/>
          <w:marTop w:val="0"/>
          <w:marBottom w:val="0"/>
          <w:divBdr>
            <w:top w:val="none" w:sz="0" w:space="0" w:color="auto"/>
            <w:left w:val="none" w:sz="0" w:space="0" w:color="auto"/>
            <w:bottom w:val="none" w:sz="0" w:space="0" w:color="auto"/>
            <w:right w:val="none" w:sz="0" w:space="0" w:color="auto"/>
          </w:divBdr>
        </w:div>
        <w:div w:id="137917616">
          <w:marLeft w:val="0"/>
          <w:marRight w:val="0"/>
          <w:marTop w:val="0"/>
          <w:marBottom w:val="0"/>
          <w:divBdr>
            <w:top w:val="none" w:sz="0" w:space="0" w:color="auto"/>
            <w:left w:val="none" w:sz="0" w:space="0" w:color="auto"/>
            <w:bottom w:val="none" w:sz="0" w:space="0" w:color="auto"/>
            <w:right w:val="none" w:sz="0" w:space="0" w:color="auto"/>
          </w:divBdr>
        </w:div>
        <w:div w:id="786897045">
          <w:marLeft w:val="0"/>
          <w:marRight w:val="0"/>
          <w:marTop w:val="0"/>
          <w:marBottom w:val="0"/>
          <w:divBdr>
            <w:top w:val="none" w:sz="0" w:space="0" w:color="auto"/>
            <w:left w:val="none" w:sz="0" w:space="0" w:color="auto"/>
            <w:bottom w:val="none" w:sz="0" w:space="0" w:color="auto"/>
            <w:right w:val="none" w:sz="0" w:space="0" w:color="auto"/>
          </w:divBdr>
        </w:div>
        <w:div w:id="278076599">
          <w:marLeft w:val="0"/>
          <w:marRight w:val="0"/>
          <w:marTop w:val="0"/>
          <w:marBottom w:val="0"/>
          <w:divBdr>
            <w:top w:val="none" w:sz="0" w:space="0" w:color="auto"/>
            <w:left w:val="none" w:sz="0" w:space="0" w:color="auto"/>
            <w:bottom w:val="none" w:sz="0" w:space="0" w:color="auto"/>
            <w:right w:val="none" w:sz="0" w:space="0" w:color="auto"/>
          </w:divBdr>
        </w:div>
        <w:div w:id="974797254">
          <w:marLeft w:val="0"/>
          <w:marRight w:val="0"/>
          <w:marTop w:val="0"/>
          <w:marBottom w:val="0"/>
          <w:divBdr>
            <w:top w:val="none" w:sz="0" w:space="0" w:color="auto"/>
            <w:left w:val="none" w:sz="0" w:space="0" w:color="auto"/>
            <w:bottom w:val="none" w:sz="0" w:space="0" w:color="auto"/>
            <w:right w:val="none" w:sz="0" w:space="0" w:color="auto"/>
          </w:divBdr>
        </w:div>
        <w:div w:id="1820418719">
          <w:marLeft w:val="0"/>
          <w:marRight w:val="0"/>
          <w:marTop w:val="0"/>
          <w:marBottom w:val="0"/>
          <w:divBdr>
            <w:top w:val="none" w:sz="0" w:space="0" w:color="auto"/>
            <w:left w:val="none" w:sz="0" w:space="0" w:color="auto"/>
            <w:bottom w:val="none" w:sz="0" w:space="0" w:color="auto"/>
            <w:right w:val="none" w:sz="0" w:space="0" w:color="auto"/>
          </w:divBdr>
        </w:div>
        <w:div w:id="257252945">
          <w:marLeft w:val="0"/>
          <w:marRight w:val="0"/>
          <w:marTop w:val="0"/>
          <w:marBottom w:val="0"/>
          <w:divBdr>
            <w:top w:val="none" w:sz="0" w:space="0" w:color="auto"/>
            <w:left w:val="none" w:sz="0" w:space="0" w:color="auto"/>
            <w:bottom w:val="none" w:sz="0" w:space="0" w:color="auto"/>
            <w:right w:val="none" w:sz="0" w:space="0" w:color="auto"/>
          </w:divBdr>
        </w:div>
        <w:div w:id="1881555901">
          <w:marLeft w:val="0"/>
          <w:marRight w:val="0"/>
          <w:marTop w:val="0"/>
          <w:marBottom w:val="0"/>
          <w:divBdr>
            <w:top w:val="none" w:sz="0" w:space="0" w:color="auto"/>
            <w:left w:val="none" w:sz="0" w:space="0" w:color="auto"/>
            <w:bottom w:val="none" w:sz="0" w:space="0" w:color="auto"/>
            <w:right w:val="none" w:sz="0" w:space="0" w:color="auto"/>
          </w:divBdr>
        </w:div>
        <w:div w:id="1249118259">
          <w:marLeft w:val="0"/>
          <w:marRight w:val="0"/>
          <w:marTop w:val="0"/>
          <w:marBottom w:val="0"/>
          <w:divBdr>
            <w:top w:val="none" w:sz="0" w:space="0" w:color="auto"/>
            <w:left w:val="none" w:sz="0" w:space="0" w:color="auto"/>
            <w:bottom w:val="none" w:sz="0" w:space="0" w:color="auto"/>
            <w:right w:val="none" w:sz="0" w:space="0" w:color="auto"/>
          </w:divBdr>
        </w:div>
        <w:div w:id="699209934">
          <w:marLeft w:val="0"/>
          <w:marRight w:val="0"/>
          <w:marTop w:val="0"/>
          <w:marBottom w:val="0"/>
          <w:divBdr>
            <w:top w:val="none" w:sz="0" w:space="0" w:color="auto"/>
            <w:left w:val="none" w:sz="0" w:space="0" w:color="auto"/>
            <w:bottom w:val="none" w:sz="0" w:space="0" w:color="auto"/>
            <w:right w:val="none" w:sz="0" w:space="0" w:color="auto"/>
          </w:divBdr>
        </w:div>
        <w:div w:id="854928408">
          <w:marLeft w:val="0"/>
          <w:marRight w:val="0"/>
          <w:marTop w:val="0"/>
          <w:marBottom w:val="0"/>
          <w:divBdr>
            <w:top w:val="none" w:sz="0" w:space="0" w:color="auto"/>
            <w:left w:val="none" w:sz="0" w:space="0" w:color="auto"/>
            <w:bottom w:val="none" w:sz="0" w:space="0" w:color="auto"/>
            <w:right w:val="none" w:sz="0" w:space="0" w:color="auto"/>
          </w:divBdr>
        </w:div>
        <w:div w:id="498232804">
          <w:marLeft w:val="0"/>
          <w:marRight w:val="0"/>
          <w:marTop w:val="0"/>
          <w:marBottom w:val="0"/>
          <w:divBdr>
            <w:top w:val="none" w:sz="0" w:space="0" w:color="auto"/>
            <w:left w:val="none" w:sz="0" w:space="0" w:color="auto"/>
            <w:bottom w:val="none" w:sz="0" w:space="0" w:color="auto"/>
            <w:right w:val="none" w:sz="0" w:space="0" w:color="auto"/>
          </w:divBdr>
        </w:div>
        <w:div w:id="1740129352">
          <w:marLeft w:val="0"/>
          <w:marRight w:val="0"/>
          <w:marTop w:val="0"/>
          <w:marBottom w:val="0"/>
          <w:divBdr>
            <w:top w:val="none" w:sz="0" w:space="0" w:color="auto"/>
            <w:left w:val="none" w:sz="0" w:space="0" w:color="auto"/>
            <w:bottom w:val="none" w:sz="0" w:space="0" w:color="auto"/>
            <w:right w:val="none" w:sz="0" w:space="0" w:color="auto"/>
          </w:divBdr>
        </w:div>
        <w:div w:id="573317956">
          <w:marLeft w:val="0"/>
          <w:marRight w:val="0"/>
          <w:marTop w:val="0"/>
          <w:marBottom w:val="0"/>
          <w:divBdr>
            <w:top w:val="none" w:sz="0" w:space="0" w:color="auto"/>
            <w:left w:val="none" w:sz="0" w:space="0" w:color="auto"/>
            <w:bottom w:val="none" w:sz="0" w:space="0" w:color="auto"/>
            <w:right w:val="none" w:sz="0" w:space="0" w:color="auto"/>
          </w:divBdr>
        </w:div>
        <w:div w:id="96680820">
          <w:marLeft w:val="0"/>
          <w:marRight w:val="0"/>
          <w:marTop w:val="0"/>
          <w:marBottom w:val="0"/>
          <w:divBdr>
            <w:top w:val="none" w:sz="0" w:space="0" w:color="auto"/>
            <w:left w:val="none" w:sz="0" w:space="0" w:color="auto"/>
            <w:bottom w:val="none" w:sz="0" w:space="0" w:color="auto"/>
            <w:right w:val="none" w:sz="0" w:space="0" w:color="auto"/>
          </w:divBdr>
        </w:div>
        <w:div w:id="1787036979">
          <w:marLeft w:val="0"/>
          <w:marRight w:val="0"/>
          <w:marTop w:val="0"/>
          <w:marBottom w:val="0"/>
          <w:divBdr>
            <w:top w:val="none" w:sz="0" w:space="0" w:color="auto"/>
            <w:left w:val="none" w:sz="0" w:space="0" w:color="auto"/>
            <w:bottom w:val="none" w:sz="0" w:space="0" w:color="auto"/>
            <w:right w:val="none" w:sz="0" w:space="0" w:color="auto"/>
          </w:divBdr>
        </w:div>
        <w:div w:id="111677246">
          <w:marLeft w:val="0"/>
          <w:marRight w:val="0"/>
          <w:marTop w:val="0"/>
          <w:marBottom w:val="0"/>
          <w:divBdr>
            <w:top w:val="none" w:sz="0" w:space="0" w:color="auto"/>
            <w:left w:val="none" w:sz="0" w:space="0" w:color="auto"/>
            <w:bottom w:val="none" w:sz="0" w:space="0" w:color="auto"/>
            <w:right w:val="none" w:sz="0" w:space="0" w:color="auto"/>
          </w:divBdr>
        </w:div>
        <w:div w:id="1089614767">
          <w:marLeft w:val="0"/>
          <w:marRight w:val="0"/>
          <w:marTop w:val="0"/>
          <w:marBottom w:val="0"/>
          <w:divBdr>
            <w:top w:val="none" w:sz="0" w:space="0" w:color="auto"/>
            <w:left w:val="none" w:sz="0" w:space="0" w:color="auto"/>
            <w:bottom w:val="none" w:sz="0" w:space="0" w:color="auto"/>
            <w:right w:val="none" w:sz="0" w:space="0" w:color="auto"/>
          </w:divBdr>
        </w:div>
      </w:divsChild>
    </w:div>
    <w:div w:id="1458910460">
      <w:bodyDiv w:val="1"/>
      <w:marLeft w:val="0"/>
      <w:marRight w:val="0"/>
      <w:marTop w:val="0"/>
      <w:marBottom w:val="0"/>
      <w:divBdr>
        <w:top w:val="none" w:sz="0" w:space="0" w:color="auto"/>
        <w:left w:val="none" w:sz="0" w:space="0" w:color="auto"/>
        <w:bottom w:val="none" w:sz="0" w:space="0" w:color="auto"/>
        <w:right w:val="none" w:sz="0" w:space="0" w:color="auto"/>
      </w:divBdr>
    </w:div>
    <w:div w:id="1476409053">
      <w:bodyDiv w:val="1"/>
      <w:marLeft w:val="0"/>
      <w:marRight w:val="0"/>
      <w:marTop w:val="0"/>
      <w:marBottom w:val="0"/>
      <w:divBdr>
        <w:top w:val="none" w:sz="0" w:space="0" w:color="auto"/>
        <w:left w:val="none" w:sz="0" w:space="0" w:color="auto"/>
        <w:bottom w:val="none" w:sz="0" w:space="0" w:color="auto"/>
        <w:right w:val="none" w:sz="0" w:space="0" w:color="auto"/>
      </w:divBdr>
    </w:div>
    <w:div w:id="1531453737">
      <w:bodyDiv w:val="1"/>
      <w:marLeft w:val="0"/>
      <w:marRight w:val="0"/>
      <w:marTop w:val="0"/>
      <w:marBottom w:val="0"/>
      <w:divBdr>
        <w:top w:val="none" w:sz="0" w:space="0" w:color="auto"/>
        <w:left w:val="none" w:sz="0" w:space="0" w:color="auto"/>
        <w:bottom w:val="none" w:sz="0" w:space="0" w:color="auto"/>
        <w:right w:val="none" w:sz="0" w:space="0" w:color="auto"/>
      </w:divBdr>
      <w:divsChild>
        <w:div w:id="1683237838">
          <w:marLeft w:val="0"/>
          <w:marRight w:val="0"/>
          <w:marTop w:val="0"/>
          <w:marBottom w:val="0"/>
          <w:divBdr>
            <w:top w:val="none" w:sz="0" w:space="0" w:color="auto"/>
            <w:left w:val="none" w:sz="0" w:space="0" w:color="auto"/>
            <w:bottom w:val="none" w:sz="0" w:space="0" w:color="auto"/>
            <w:right w:val="none" w:sz="0" w:space="0" w:color="auto"/>
          </w:divBdr>
        </w:div>
        <w:div w:id="273174856">
          <w:marLeft w:val="0"/>
          <w:marRight w:val="0"/>
          <w:marTop w:val="0"/>
          <w:marBottom w:val="0"/>
          <w:divBdr>
            <w:top w:val="none" w:sz="0" w:space="0" w:color="auto"/>
            <w:left w:val="none" w:sz="0" w:space="0" w:color="auto"/>
            <w:bottom w:val="none" w:sz="0" w:space="0" w:color="auto"/>
            <w:right w:val="none" w:sz="0" w:space="0" w:color="auto"/>
          </w:divBdr>
        </w:div>
        <w:div w:id="1277759974">
          <w:marLeft w:val="0"/>
          <w:marRight w:val="0"/>
          <w:marTop w:val="0"/>
          <w:marBottom w:val="0"/>
          <w:divBdr>
            <w:top w:val="none" w:sz="0" w:space="0" w:color="auto"/>
            <w:left w:val="none" w:sz="0" w:space="0" w:color="auto"/>
            <w:bottom w:val="none" w:sz="0" w:space="0" w:color="auto"/>
            <w:right w:val="none" w:sz="0" w:space="0" w:color="auto"/>
          </w:divBdr>
        </w:div>
        <w:div w:id="1003514078">
          <w:marLeft w:val="0"/>
          <w:marRight w:val="0"/>
          <w:marTop w:val="0"/>
          <w:marBottom w:val="0"/>
          <w:divBdr>
            <w:top w:val="none" w:sz="0" w:space="0" w:color="auto"/>
            <w:left w:val="none" w:sz="0" w:space="0" w:color="auto"/>
            <w:bottom w:val="none" w:sz="0" w:space="0" w:color="auto"/>
            <w:right w:val="none" w:sz="0" w:space="0" w:color="auto"/>
          </w:divBdr>
        </w:div>
        <w:div w:id="584534970">
          <w:marLeft w:val="0"/>
          <w:marRight w:val="0"/>
          <w:marTop w:val="0"/>
          <w:marBottom w:val="0"/>
          <w:divBdr>
            <w:top w:val="none" w:sz="0" w:space="0" w:color="auto"/>
            <w:left w:val="none" w:sz="0" w:space="0" w:color="auto"/>
            <w:bottom w:val="none" w:sz="0" w:space="0" w:color="auto"/>
            <w:right w:val="none" w:sz="0" w:space="0" w:color="auto"/>
          </w:divBdr>
        </w:div>
        <w:div w:id="806241999">
          <w:marLeft w:val="0"/>
          <w:marRight w:val="0"/>
          <w:marTop w:val="0"/>
          <w:marBottom w:val="0"/>
          <w:divBdr>
            <w:top w:val="none" w:sz="0" w:space="0" w:color="auto"/>
            <w:left w:val="none" w:sz="0" w:space="0" w:color="auto"/>
            <w:bottom w:val="none" w:sz="0" w:space="0" w:color="auto"/>
            <w:right w:val="none" w:sz="0" w:space="0" w:color="auto"/>
          </w:divBdr>
        </w:div>
        <w:div w:id="329451926">
          <w:marLeft w:val="0"/>
          <w:marRight w:val="0"/>
          <w:marTop w:val="0"/>
          <w:marBottom w:val="0"/>
          <w:divBdr>
            <w:top w:val="none" w:sz="0" w:space="0" w:color="auto"/>
            <w:left w:val="none" w:sz="0" w:space="0" w:color="auto"/>
            <w:bottom w:val="none" w:sz="0" w:space="0" w:color="auto"/>
            <w:right w:val="none" w:sz="0" w:space="0" w:color="auto"/>
          </w:divBdr>
        </w:div>
        <w:div w:id="975992676">
          <w:marLeft w:val="0"/>
          <w:marRight w:val="0"/>
          <w:marTop w:val="0"/>
          <w:marBottom w:val="0"/>
          <w:divBdr>
            <w:top w:val="none" w:sz="0" w:space="0" w:color="auto"/>
            <w:left w:val="none" w:sz="0" w:space="0" w:color="auto"/>
            <w:bottom w:val="none" w:sz="0" w:space="0" w:color="auto"/>
            <w:right w:val="none" w:sz="0" w:space="0" w:color="auto"/>
          </w:divBdr>
        </w:div>
        <w:div w:id="1572229720">
          <w:marLeft w:val="0"/>
          <w:marRight w:val="0"/>
          <w:marTop w:val="0"/>
          <w:marBottom w:val="0"/>
          <w:divBdr>
            <w:top w:val="none" w:sz="0" w:space="0" w:color="auto"/>
            <w:left w:val="none" w:sz="0" w:space="0" w:color="auto"/>
            <w:bottom w:val="none" w:sz="0" w:space="0" w:color="auto"/>
            <w:right w:val="none" w:sz="0" w:space="0" w:color="auto"/>
          </w:divBdr>
        </w:div>
        <w:div w:id="396326223">
          <w:marLeft w:val="0"/>
          <w:marRight w:val="0"/>
          <w:marTop w:val="0"/>
          <w:marBottom w:val="0"/>
          <w:divBdr>
            <w:top w:val="none" w:sz="0" w:space="0" w:color="auto"/>
            <w:left w:val="none" w:sz="0" w:space="0" w:color="auto"/>
            <w:bottom w:val="none" w:sz="0" w:space="0" w:color="auto"/>
            <w:right w:val="none" w:sz="0" w:space="0" w:color="auto"/>
          </w:divBdr>
        </w:div>
        <w:div w:id="2097629166">
          <w:marLeft w:val="0"/>
          <w:marRight w:val="0"/>
          <w:marTop w:val="0"/>
          <w:marBottom w:val="0"/>
          <w:divBdr>
            <w:top w:val="none" w:sz="0" w:space="0" w:color="auto"/>
            <w:left w:val="none" w:sz="0" w:space="0" w:color="auto"/>
            <w:bottom w:val="none" w:sz="0" w:space="0" w:color="auto"/>
            <w:right w:val="none" w:sz="0" w:space="0" w:color="auto"/>
          </w:divBdr>
        </w:div>
        <w:div w:id="215625430">
          <w:marLeft w:val="0"/>
          <w:marRight w:val="0"/>
          <w:marTop w:val="0"/>
          <w:marBottom w:val="0"/>
          <w:divBdr>
            <w:top w:val="none" w:sz="0" w:space="0" w:color="auto"/>
            <w:left w:val="none" w:sz="0" w:space="0" w:color="auto"/>
            <w:bottom w:val="none" w:sz="0" w:space="0" w:color="auto"/>
            <w:right w:val="none" w:sz="0" w:space="0" w:color="auto"/>
          </w:divBdr>
        </w:div>
        <w:div w:id="1531336000">
          <w:marLeft w:val="0"/>
          <w:marRight w:val="0"/>
          <w:marTop w:val="0"/>
          <w:marBottom w:val="0"/>
          <w:divBdr>
            <w:top w:val="none" w:sz="0" w:space="0" w:color="auto"/>
            <w:left w:val="none" w:sz="0" w:space="0" w:color="auto"/>
            <w:bottom w:val="none" w:sz="0" w:space="0" w:color="auto"/>
            <w:right w:val="none" w:sz="0" w:space="0" w:color="auto"/>
          </w:divBdr>
        </w:div>
        <w:div w:id="545601777">
          <w:marLeft w:val="0"/>
          <w:marRight w:val="0"/>
          <w:marTop w:val="0"/>
          <w:marBottom w:val="0"/>
          <w:divBdr>
            <w:top w:val="none" w:sz="0" w:space="0" w:color="auto"/>
            <w:left w:val="none" w:sz="0" w:space="0" w:color="auto"/>
            <w:bottom w:val="none" w:sz="0" w:space="0" w:color="auto"/>
            <w:right w:val="none" w:sz="0" w:space="0" w:color="auto"/>
          </w:divBdr>
        </w:div>
        <w:div w:id="371226057">
          <w:marLeft w:val="0"/>
          <w:marRight w:val="0"/>
          <w:marTop w:val="0"/>
          <w:marBottom w:val="0"/>
          <w:divBdr>
            <w:top w:val="none" w:sz="0" w:space="0" w:color="auto"/>
            <w:left w:val="none" w:sz="0" w:space="0" w:color="auto"/>
            <w:bottom w:val="none" w:sz="0" w:space="0" w:color="auto"/>
            <w:right w:val="none" w:sz="0" w:space="0" w:color="auto"/>
          </w:divBdr>
        </w:div>
        <w:div w:id="1013995689">
          <w:marLeft w:val="0"/>
          <w:marRight w:val="0"/>
          <w:marTop w:val="0"/>
          <w:marBottom w:val="0"/>
          <w:divBdr>
            <w:top w:val="none" w:sz="0" w:space="0" w:color="auto"/>
            <w:left w:val="none" w:sz="0" w:space="0" w:color="auto"/>
            <w:bottom w:val="none" w:sz="0" w:space="0" w:color="auto"/>
            <w:right w:val="none" w:sz="0" w:space="0" w:color="auto"/>
          </w:divBdr>
        </w:div>
        <w:div w:id="1830444549">
          <w:marLeft w:val="0"/>
          <w:marRight w:val="0"/>
          <w:marTop w:val="0"/>
          <w:marBottom w:val="0"/>
          <w:divBdr>
            <w:top w:val="none" w:sz="0" w:space="0" w:color="auto"/>
            <w:left w:val="none" w:sz="0" w:space="0" w:color="auto"/>
            <w:bottom w:val="none" w:sz="0" w:space="0" w:color="auto"/>
            <w:right w:val="none" w:sz="0" w:space="0" w:color="auto"/>
          </w:divBdr>
        </w:div>
        <w:div w:id="52436569">
          <w:marLeft w:val="0"/>
          <w:marRight w:val="0"/>
          <w:marTop w:val="0"/>
          <w:marBottom w:val="0"/>
          <w:divBdr>
            <w:top w:val="none" w:sz="0" w:space="0" w:color="auto"/>
            <w:left w:val="none" w:sz="0" w:space="0" w:color="auto"/>
            <w:bottom w:val="none" w:sz="0" w:space="0" w:color="auto"/>
            <w:right w:val="none" w:sz="0" w:space="0" w:color="auto"/>
          </w:divBdr>
        </w:div>
        <w:div w:id="1316488735">
          <w:marLeft w:val="0"/>
          <w:marRight w:val="0"/>
          <w:marTop w:val="0"/>
          <w:marBottom w:val="0"/>
          <w:divBdr>
            <w:top w:val="none" w:sz="0" w:space="0" w:color="auto"/>
            <w:left w:val="none" w:sz="0" w:space="0" w:color="auto"/>
            <w:bottom w:val="none" w:sz="0" w:space="0" w:color="auto"/>
            <w:right w:val="none" w:sz="0" w:space="0" w:color="auto"/>
          </w:divBdr>
        </w:div>
        <w:div w:id="1385984644">
          <w:marLeft w:val="0"/>
          <w:marRight w:val="0"/>
          <w:marTop w:val="0"/>
          <w:marBottom w:val="0"/>
          <w:divBdr>
            <w:top w:val="none" w:sz="0" w:space="0" w:color="auto"/>
            <w:left w:val="none" w:sz="0" w:space="0" w:color="auto"/>
            <w:bottom w:val="none" w:sz="0" w:space="0" w:color="auto"/>
            <w:right w:val="none" w:sz="0" w:space="0" w:color="auto"/>
          </w:divBdr>
        </w:div>
        <w:div w:id="1440758894">
          <w:marLeft w:val="0"/>
          <w:marRight w:val="0"/>
          <w:marTop w:val="0"/>
          <w:marBottom w:val="0"/>
          <w:divBdr>
            <w:top w:val="none" w:sz="0" w:space="0" w:color="auto"/>
            <w:left w:val="none" w:sz="0" w:space="0" w:color="auto"/>
            <w:bottom w:val="none" w:sz="0" w:space="0" w:color="auto"/>
            <w:right w:val="none" w:sz="0" w:space="0" w:color="auto"/>
          </w:divBdr>
        </w:div>
        <w:div w:id="1910964503">
          <w:marLeft w:val="0"/>
          <w:marRight w:val="0"/>
          <w:marTop w:val="0"/>
          <w:marBottom w:val="0"/>
          <w:divBdr>
            <w:top w:val="none" w:sz="0" w:space="0" w:color="auto"/>
            <w:left w:val="none" w:sz="0" w:space="0" w:color="auto"/>
            <w:bottom w:val="none" w:sz="0" w:space="0" w:color="auto"/>
            <w:right w:val="none" w:sz="0" w:space="0" w:color="auto"/>
          </w:divBdr>
        </w:div>
        <w:div w:id="1517311165">
          <w:marLeft w:val="0"/>
          <w:marRight w:val="0"/>
          <w:marTop w:val="0"/>
          <w:marBottom w:val="0"/>
          <w:divBdr>
            <w:top w:val="none" w:sz="0" w:space="0" w:color="auto"/>
            <w:left w:val="none" w:sz="0" w:space="0" w:color="auto"/>
            <w:bottom w:val="none" w:sz="0" w:space="0" w:color="auto"/>
            <w:right w:val="none" w:sz="0" w:space="0" w:color="auto"/>
          </w:divBdr>
        </w:div>
        <w:div w:id="15931469">
          <w:marLeft w:val="0"/>
          <w:marRight w:val="0"/>
          <w:marTop w:val="0"/>
          <w:marBottom w:val="0"/>
          <w:divBdr>
            <w:top w:val="none" w:sz="0" w:space="0" w:color="auto"/>
            <w:left w:val="none" w:sz="0" w:space="0" w:color="auto"/>
            <w:bottom w:val="none" w:sz="0" w:space="0" w:color="auto"/>
            <w:right w:val="none" w:sz="0" w:space="0" w:color="auto"/>
          </w:divBdr>
        </w:div>
        <w:div w:id="1577739138">
          <w:marLeft w:val="0"/>
          <w:marRight w:val="0"/>
          <w:marTop w:val="0"/>
          <w:marBottom w:val="0"/>
          <w:divBdr>
            <w:top w:val="none" w:sz="0" w:space="0" w:color="auto"/>
            <w:left w:val="none" w:sz="0" w:space="0" w:color="auto"/>
            <w:bottom w:val="none" w:sz="0" w:space="0" w:color="auto"/>
            <w:right w:val="none" w:sz="0" w:space="0" w:color="auto"/>
          </w:divBdr>
        </w:div>
        <w:div w:id="516970567">
          <w:marLeft w:val="0"/>
          <w:marRight w:val="0"/>
          <w:marTop w:val="0"/>
          <w:marBottom w:val="0"/>
          <w:divBdr>
            <w:top w:val="none" w:sz="0" w:space="0" w:color="auto"/>
            <w:left w:val="none" w:sz="0" w:space="0" w:color="auto"/>
            <w:bottom w:val="none" w:sz="0" w:space="0" w:color="auto"/>
            <w:right w:val="none" w:sz="0" w:space="0" w:color="auto"/>
          </w:divBdr>
        </w:div>
        <w:div w:id="939680184">
          <w:marLeft w:val="0"/>
          <w:marRight w:val="0"/>
          <w:marTop w:val="0"/>
          <w:marBottom w:val="0"/>
          <w:divBdr>
            <w:top w:val="none" w:sz="0" w:space="0" w:color="auto"/>
            <w:left w:val="none" w:sz="0" w:space="0" w:color="auto"/>
            <w:bottom w:val="none" w:sz="0" w:space="0" w:color="auto"/>
            <w:right w:val="none" w:sz="0" w:space="0" w:color="auto"/>
          </w:divBdr>
        </w:div>
        <w:div w:id="1705978130">
          <w:marLeft w:val="0"/>
          <w:marRight w:val="0"/>
          <w:marTop w:val="0"/>
          <w:marBottom w:val="0"/>
          <w:divBdr>
            <w:top w:val="none" w:sz="0" w:space="0" w:color="auto"/>
            <w:left w:val="none" w:sz="0" w:space="0" w:color="auto"/>
            <w:bottom w:val="none" w:sz="0" w:space="0" w:color="auto"/>
            <w:right w:val="none" w:sz="0" w:space="0" w:color="auto"/>
          </w:divBdr>
        </w:div>
        <w:div w:id="443890834">
          <w:marLeft w:val="0"/>
          <w:marRight w:val="0"/>
          <w:marTop w:val="0"/>
          <w:marBottom w:val="0"/>
          <w:divBdr>
            <w:top w:val="none" w:sz="0" w:space="0" w:color="auto"/>
            <w:left w:val="none" w:sz="0" w:space="0" w:color="auto"/>
            <w:bottom w:val="none" w:sz="0" w:space="0" w:color="auto"/>
            <w:right w:val="none" w:sz="0" w:space="0" w:color="auto"/>
          </w:divBdr>
        </w:div>
        <w:div w:id="1004549420">
          <w:marLeft w:val="0"/>
          <w:marRight w:val="0"/>
          <w:marTop w:val="0"/>
          <w:marBottom w:val="0"/>
          <w:divBdr>
            <w:top w:val="none" w:sz="0" w:space="0" w:color="auto"/>
            <w:left w:val="none" w:sz="0" w:space="0" w:color="auto"/>
            <w:bottom w:val="none" w:sz="0" w:space="0" w:color="auto"/>
            <w:right w:val="none" w:sz="0" w:space="0" w:color="auto"/>
          </w:divBdr>
        </w:div>
        <w:div w:id="1957591677">
          <w:marLeft w:val="0"/>
          <w:marRight w:val="0"/>
          <w:marTop w:val="0"/>
          <w:marBottom w:val="0"/>
          <w:divBdr>
            <w:top w:val="none" w:sz="0" w:space="0" w:color="auto"/>
            <w:left w:val="none" w:sz="0" w:space="0" w:color="auto"/>
            <w:bottom w:val="none" w:sz="0" w:space="0" w:color="auto"/>
            <w:right w:val="none" w:sz="0" w:space="0" w:color="auto"/>
          </w:divBdr>
        </w:div>
        <w:div w:id="768089983">
          <w:marLeft w:val="0"/>
          <w:marRight w:val="0"/>
          <w:marTop w:val="0"/>
          <w:marBottom w:val="0"/>
          <w:divBdr>
            <w:top w:val="none" w:sz="0" w:space="0" w:color="auto"/>
            <w:left w:val="none" w:sz="0" w:space="0" w:color="auto"/>
            <w:bottom w:val="none" w:sz="0" w:space="0" w:color="auto"/>
            <w:right w:val="none" w:sz="0" w:space="0" w:color="auto"/>
          </w:divBdr>
        </w:div>
        <w:div w:id="1246257946">
          <w:marLeft w:val="0"/>
          <w:marRight w:val="0"/>
          <w:marTop w:val="0"/>
          <w:marBottom w:val="0"/>
          <w:divBdr>
            <w:top w:val="none" w:sz="0" w:space="0" w:color="auto"/>
            <w:left w:val="none" w:sz="0" w:space="0" w:color="auto"/>
            <w:bottom w:val="none" w:sz="0" w:space="0" w:color="auto"/>
            <w:right w:val="none" w:sz="0" w:space="0" w:color="auto"/>
          </w:divBdr>
        </w:div>
        <w:div w:id="335696394">
          <w:marLeft w:val="0"/>
          <w:marRight w:val="0"/>
          <w:marTop w:val="0"/>
          <w:marBottom w:val="0"/>
          <w:divBdr>
            <w:top w:val="none" w:sz="0" w:space="0" w:color="auto"/>
            <w:left w:val="none" w:sz="0" w:space="0" w:color="auto"/>
            <w:bottom w:val="none" w:sz="0" w:space="0" w:color="auto"/>
            <w:right w:val="none" w:sz="0" w:space="0" w:color="auto"/>
          </w:divBdr>
        </w:div>
        <w:div w:id="1995836608">
          <w:marLeft w:val="0"/>
          <w:marRight w:val="0"/>
          <w:marTop w:val="0"/>
          <w:marBottom w:val="0"/>
          <w:divBdr>
            <w:top w:val="none" w:sz="0" w:space="0" w:color="auto"/>
            <w:left w:val="none" w:sz="0" w:space="0" w:color="auto"/>
            <w:bottom w:val="none" w:sz="0" w:space="0" w:color="auto"/>
            <w:right w:val="none" w:sz="0" w:space="0" w:color="auto"/>
          </w:divBdr>
        </w:div>
        <w:div w:id="769933819">
          <w:marLeft w:val="0"/>
          <w:marRight w:val="0"/>
          <w:marTop w:val="0"/>
          <w:marBottom w:val="0"/>
          <w:divBdr>
            <w:top w:val="none" w:sz="0" w:space="0" w:color="auto"/>
            <w:left w:val="none" w:sz="0" w:space="0" w:color="auto"/>
            <w:bottom w:val="none" w:sz="0" w:space="0" w:color="auto"/>
            <w:right w:val="none" w:sz="0" w:space="0" w:color="auto"/>
          </w:divBdr>
        </w:div>
      </w:divsChild>
    </w:div>
    <w:div w:id="1532962421">
      <w:bodyDiv w:val="1"/>
      <w:marLeft w:val="0"/>
      <w:marRight w:val="0"/>
      <w:marTop w:val="0"/>
      <w:marBottom w:val="0"/>
      <w:divBdr>
        <w:top w:val="none" w:sz="0" w:space="0" w:color="auto"/>
        <w:left w:val="none" w:sz="0" w:space="0" w:color="auto"/>
        <w:bottom w:val="none" w:sz="0" w:space="0" w:color="auto"/>
        <w:right w:val="none" w:sz="0" w:space="0" w:color="auto"/>
      </w:divBdr>
    </w:div>
    <w:div w:id="1540125608">
      <w:bodyDiv w:val="1"/>
      <w:marLeft w:val="0"/>
      <w:marRight w:val="0"/>
      <w:marTop w:val="0"/>
      <w:marBottom w:val="0"/>
      <w:divBdr>
        <w:top w:val="none" w:sz="0" w:space="0" w:color="auto"/>
        <w:left w:val="none" w:sz="0" w:space="0" w:color="auto"/>
        <w:bottom w:val="none" w:sz="0" w:space="0" w:color="auto"/>
        <w:right w:val="none" w:sz="0" w:space="0" w:color="auto"/>
      </w:divBdr>
    </w:div>
    <w:div w:id="1553346552">
      <w:bodyDiv w:val="1"/>
      <w:marLeft w:val="0"/>
      <w:marRight w:val="0"/>
      <w:marTop w:val="0"/>
      <w:marBottom w:val="0"/>
      <w:divBdr>
        <w:top w:val="none" w:sz="0" w:space="0" w:color="auto"/>
        <w:left w:val="none" w:sz="0" w:space="0" w:color="auto"/>
        <w:bottom w:val="none" w:sz="0" w:space="0" w:color="auto"/>
        <w:right w:val="none" w:sz="0" w:space="0" w:color="auto"/>
      </w:divBdr>
    </w:div>
    <w:div w:id="1555267252">
      <w:bodyDiv w:val="1"/>
      <w:marLeft w:val="0"/>
      <w:marRight w:val="0"/>
      <w:marTop w:val="0"/>
      <w:marBottom w:val="0"/>
      <w:divBdr>
        <w:top w:val="none" w:sz="0" w:space="0" w:color="auto"/>
        <w:left w:val="none" w:sz="0" w:space="0" w:color="auto"/>
        <w:bottom w:val="none" w:sz="0" w:space="0" w:color="auto"/>
        <w:right w:val="none" w:sz="0" w:space="0" w:color="auto"/>
      </w:divBdr>
      <w:divsChild>
        <w:div w:id="306053871">
          <w:marLeft w:val="0"/>
          <w:marRight w:val="0"/>
          <w:marTop w:val="0"/>
          <w:marBottom w:val="0"/>
          <w:divBdr>
            <w:top w:val="none" w:sz="0" w:space="0" w:color="auto"/>
            <w:left w:val="none" w:sz="0" w:space="0" w:color="auto"/>
            <w:bottom w:val="none" w:sz="0" w:space="0" w:color="auto"/>
            <w:right w:val="none" w:sz="0" w:space="0" w:color="auto"/>
          </w:divBdr>
        </w:div>
        <w:div w:id="289436361">
          <w:marLeft w:val="0"/>
          <w:marRight w:val="0"/>
          <w:marTop w:val="0"/>
          <w:marBottom w:val="0"/>
          <w:divBdr>
            <w:top w:val="none" w:sz="0" w:space="0" w:color="auto"/>
            <w:left w:val="none" w:sz="0" w:space="0" w:color="auto"/>
            <w:bottom w:val="none" w:sz="0" w:space="0" w:color="auto"/>
            <w:right w:val="none" w:sz="0" w:space="0" w:color="auto"/>
          </w:divBdr>
        </w:div>
        <w:div w:id="1001857448">
          <w:marLeft w:val="0"/>
          <w:marRight w:val="0"/>
          <w:marTop w:val="0"/>
          <w:marBottom w:val="0"/>
          <w:divBdr>
            <w:top w:val="none" w:sz="0" w:space="0" w:color="auto"/>
            <w:left w:val="none" w:sz="0" w:space="0" w:color="auto"/>
            <w:bottom w:val="none" w:sz="0" w:space="0" w:color="auto"/>
            <w:right w:val="none" w:sz="0" w:space="0" w:color="auto"/>
          </w:divBdr>
        </w:div>
        <w:div w:id="1302686298">
          <w:marLeft w:val="0"/>
          <w:marRight w:val="0"/>
          <w:marTop w:val="0"/>
          <w:marBottom w:val="0"/>
          <w:divBdr>
            <w:top w:val="none" w:sz="0" w:space="0" w:color="auto"/>
            <w:left w:val="none" w:sz="0" w:space="0" w:color="auto"/>
            <w:bottom w:val="none" w:sz="0" w:space="0" w:color="auto"/>
            <w:right w:val="none" w:sz="0" w:space="0" w:color="auto"/>
          </w:divBdr>
        </w:div>
        <w:div w:id="483550628">
          <w:marLeft w:val="0"/>
          <w:marRight w:val="0"/>
          <w:marTop w:val="0"/>
          <w:marBottom w:val="0"/>
          <w:divBdr>
            <w:top w:val="none" w:sz="0" w:space="0" w:color="auto"/>
            <w:left w:val="none" w:sz="0" w:space="0" w:color="auto"/>
            <w:bottom w:val="none" w:sz="0" w:space="0" w:color="auto"/>
            <w:right w:val="none" w:sz="0" w:space="0" w:color="auto"/>
          </w:divBdr>
        </w:div>
        <w:div w:id="1865826373">
          <w:marLeft w:val="0"/>
          <w:marRight w:val="0"/>
          <w:marTop w:val="0"/>
          <w:marBottom w:val="0"/>
          <w:divBdr>
            <w:top w:val="none" w:sz="0" w:space="0" w:color="auto"/>
            <w:left w:val="none" w:sz="0" w:space="0" w:color="auto"/>
            <w:bottom w:val="none" w:sz="0" w:space="0" w:color="auto"/>
            <w:right w:val="none" w:sz="0" w:space="0" w:color="auto"/>
          </w:divBdr>
        </w:div>
        <w:div w:id="587272649">
          <w:marLeft w:val="0"/>
          <w:marRight w:val="0"/>
          <w:marTop w:val="0"/>
          <w:marBottom w:val="0"/>
          <w:divBdr>
            <w:top w:val="none" w:sz="0" w:space="0" w:color="auto"/>
            <w:left w:val="none" w:sz="0" w:space="0" w:color="auto"/>
            <w:bottom w:val="none" w:sz="0" w:space="0" w:color="auto"/>
            <w:right w:val="none" w:sz="0" w:space="0" w:color="auto"/>
          </w:divBdr>
        </w:div>
        <w:div w:id="1470048810">
          <w:marLeft w:val="0"/>
          <w:marRight w:val="0"/>
          <w:marTop w:val="0"/>
          <w:marBottom w:val="0"/>
          <w:divBdr>
            <w:top w:val="none" w:sz="0" w:space="0" w:color="auto"/>
            <w:left w:val="none" w:sz="0" w:space="0" w:color="auto"/>
            <w:bottom w:val="none" w:sz="0" w:space="0" w:color="auto"/>
            <w:right w:val="none" w:sz="0" w:space="0" w:color="auto"/>
          </w:divBdr>
        </w:div>
        <w:div w:id="334455954">
          <w:marLeft w:val="0"/>
          <w:marRight w:val="0"/>
          <w:marTop w:val="0"/>
          <w:marBottom w:val="0"/>
          <w:divBdr>
            <w:top w:val="none" w:sz="0" w:space="0" w:color="auto"/>
            <w:left w:val="none" w:sz="0" w:space="0" w:color="auto"/>
            <w:bottom w:val="none" w:sz="0" w:space="0" w:color="auto"/>
            <w:right w:val="none" w:sz="0" w:space="0" w:color="auto"/>
          </w:divBdr>
        </w:div>
        <w:div w:id="1574201052">
          <w:marLeft w:val="0"/>
          <w:marRight w:val="0"/>
          <w:marTop w:val="0"/>
          <w:marBottom w:val="0"/>
          <w:divBdr>
            <w:top w:val="none" w:sz="0" w:space="0" w:color="auto"/>
            <w:left w:val="none" w:sz="0" w:space="0" w:color="auto"/>
            <w:bottom w:val="none" w:sz="0" w:space="0" w:color="auto"/>
            <w:right w:val="none" w:sz="0" w:space="0" w:color="auto"/>
          </w:divBdr>
        </w:div>
        <w:div w:id="557791023">
          <w:marLeft w:val="0"/>
          <w:marRight w:val="0"/>
          <w:marTop w:val="0"/>
          <w:marBottom w:val="0"/>
          <w:divBdr>
            <w:top w:val="none" w:sz="0" w:space="0" w:color="auto"/>
            <w:left w:val="none" w:sz="0" w:space="0" w:color="auto"/>
            <w:bottom w:val="none" w:sz="0" w:space="0" w:color="auto"/>
            <w:right w:val="none" w:sz="0" w:space="0" w:color="auto"/>
          </w:divBdr>
        </w:div>
        <w:div w:id="531648752">
          <w:marLeft w:val="0"/>
          <w:marRight w:val="0"/>
          <w:marTop w:val="0"/>
          <w:marBottom w:val="0"/>
          <w:divBdr>
            <w:top w:val="none" w:sz="0" w:space="0" w:color="auto"/>
            <w:left w:val="none" w:sz="0" w:space="0" w:color="auto"/>
            <w:bottom w:val="none" w:sz="0" w:space="0" w:color="auto"/>
            <w:right w:val="none" w:sz="0" w:space="0" w:color="auto"/>
          </w:divBdr>
        </w:div>
        <w:div w:id="527180497">
          <w:marLeft w:val="0"/>
          <w:marRight w:val="0"/>
          <w:marTop w:val="0"/>
          <w:marBottom w:val="0"/>
          <w:divBdr>
            <w:top w:val="none" w:sz="0" w:space="0" w:color="auto"/>
            <w:left w:val="none" w:sz="0" w:space="0" w:color="auto"/>
            <w:bottom w:val="none" w:sz="0" w:space="0" w:color="auto"/>
            <w:right w:val="none" w:sz="0" w:space="0" w:color="auto"/>
          </w:divBdr>
        </w:div>
        <w:div w:id="1085758953">
          <w:marLeft w:val="0"/>
          <w:marRight w:val="0"/>
          <w:marTop w:val="0"/>
          <w:marBottom w:val="0"/>
          <w:divBdr>
            <w:top w:val="none" w:sz="0" w:space="0" w:color="auto"/>
            <w:left w:val="none" w:sz="0" w:space="0" w:color="auto"/>
            <w:bottom w:val="none" w:sz="0" w:space="0" w:color="auto"/>
            <w:right w:val="none" w:sz="0" w:space="0" w:color="auto"/>
          </w:divBdr>
        </w:div>
        <w:div w:id="1240822482">
          <w:marLeft w:val="0"/>
          <w:marRight w:val="0"/>
          <w:marTop w:val="0"/>
          <w:marBottom w:val="0"/>
          <w:divBdr>
            <w:top w:val="none" w:sz="0" w:space="0" w:color="auto"/>
            <w:left w:val="none" w:sz="0" w:space="0" w:color="auto"/>
            <w:bottom w:val="none" w:sz="0" w:space="0" w:color="auto"/>
            <w:right w:val="none" w:sz="0" w:space="0" w:color="auto"/>
          </w:divBdr>
        </w:div>
        <w:div w:id="113643367">
          <w:marLeft w:val="0"/>
          <w:marRight w:val="0"/>
          <w:marTop w:val="0"/>
          <w:marBottom w:val="0"/>
          <w:divBdr>
            <w:top w:val="none" w:sz="0" w:space="0" w:color="auto"/>
            <w:left w:val="none" w:sz="0" w:space="0" w:color="auto"/>
            <w:bottom w:val="none" w:sz="0" w:space="0" w:color="auto"/>
            <w:right w:val="none" w:sz="0" w:space="0" w:color="auto"/>
          </w:divBdr>
        </w:div>
      </w:divsChild>
    </w:div>
    <w:div w:id="1567447149">
      <w:bodyDiv w:val="1"/>
      <w:marLeft w:val="0"/>
      <w:marRight w:val="0"/>
      <w:marTop w:val="0"/>
      <w:marBottom w:val="0"/>
      <w:divBdr>
        <w:top w:val="none" w:sz="0" w:space="0" w:color="auto"/>
        <w:left w:val="none" w:sz="0" w:space="0" w:color="auto"/>
        <w:bottom w:val="none" w:sz="0" w:space="0" w:color="auto"/>
        <w:right w:val="none" w:sz="0" w:space="0" w:color="auto"/>
      </w:divBdr>
    </w:div>
    <w:div w:id="1584027359">
      <w:bodyDiv w:val="1"/>
      <w:marLeft w:val="0"/>
      <w:marRight w:val="0"/>
      <w:marTop w:val="0"/>
      <w:marBottom w:val="0"/>
      <w:divBdr>
        <w:top w:val="none" w:sz="0" w:space="0" w:color="auto"/>
        <w:left w:val="none" w:sz="0" w:space="0" w:color="auto"/>
        <w:bottom w:val="none" w:sz="0" w:space="0" w:color="auto"/>
        <w:right w:val="none" w:sz="0" w:space="0" w:color="auto"/>
      </w:divBdr>
    </w:div>
    <w:div w:id="1587034223">
      <w:bodyDiv w:val="1"/>
      <w:marLeft w:val="0"/>
      <w:marRight w:val="0"/>
      <w:marTop w:val="0"/>
      <w:marBottom w:val="0"/>
      <w:divBdr>
        <w:top w:val="none" w:sz="0" w:space="0" w:color="auto"/>
        <w:left w:val="none" w:sz="0" w:space="0" w:color="auto"/>
        <w:bottom w:val="none" w:sz="0" w:space="0" w:color="auto"/>
        <w:right w:val="none" w:sz="0" w:space="0" w:color="auto"/>
      </w:divBdr>
    </w:div>
    <w:div w:id="1600405877">
      <w:bodyDiv w:val="1"/>
      <w:marLeft w:val="0"/>
      <w:marRight w:val="0"/>
      <w:marTop w:val="0"/>
      <w:marBottom w:val="0"/>
      <w:divBdr>
        <w:top w:val="none" w:sz="0" w:space="0" w:color="auto"/>
        <w:left w:val="none" w:sz="0" w:space="0" w:color="auto"/>
        <w:bottom w:val="none" w:sz="0" w:space="0" w:color="auto"/>
        <w:right w:val="none" w:sz="0" w:space="0" w:color="auto"/>
      </w:divBdr>
    </w:div>
    <w:div w:id="1627002570">
      <w:bodyDiv w:val="1"/>
      <w:marLeft w:val="0"/>
      <w:marRight w:val="0"/>
      <w:marTop w:val="0"/>
      <w:marBottom w:val="0"/>
      <w:divBdr>
        <w:top w:val="none" w:sz="0" w:space="0" w:color="auto"/>
        <w:left w:val="none" w:sz="0" w:space="0" w:color="auto"/>
        <w:bottom w:val="none" w:sz="0" w:space="0" w:color="auto"/>
        <w:right w:val="none" w:sz="0" w:space="0" w:color="auto"/>
      </w:divBdr>
      <w:divsChild>
        <w:div w:id="435290214">
          <w:marLeft w:val="274"/>
          <w:marRight w:val="0"/>
          <w:marTop w:val="0"/>
          <w:marBottom w:val="0"/>
          <w:divBdr>
            <w:top w:val="none" w:sz="0" w:space="0" w:color="auto"/>
            <w:left w:val="none" w:sz="0" w:space="0" w:color="auto"/>
            <w:bottom w:val="none" w:sz="0" w:space="0" w:color="auto"/>
            <w:right w:val="none" w:sz="0" w:space="0" w:color="auto"/>
          </w:divBdr>
        </w:div>
        <w:div w:id="2021733629">
          <w:marLeft w:val="274"/>
          <w:marRight w:val="0"/>
          <w:marTop w:val="0"/>
          <w:marBottom w:val="0"/>
          <w:divBdr>
            <w:top w:val="none" w:sz="0" w:space="0" w:color="auto"/>
            <w:left w:val="none" w:sz="0" w:space="0" w:color="auto"/>
            <w:bottom w:val="none" w:sz="0" w:space="0" w:color="auto"/>
            <w:right w:val="none" w:sz="0" w:space="0" w:color="auto"/>
          </w:divBdr>
        </w:div>
      </w:divsChild>
    </w:div>
    <w:div w:id="1648896521">
      <w:bodyDiv w:val="1"/>
      <w:marLeft w:val="0"/>
      <w:marRight w:val="0"/>
      <w:marTop w:val="0"/>
      <w:marBottom w:val="0"/>
      <w:divBdr>
        <w:top w:val="none" w:sz="0" w:space="0" w:color="auto"/>
        <w:left w:val="none" w:sz="0" w:space="0" w:color="auto"/>
        <w:bottom w:val="none" w:sz="0" w:space="0" w:color="auto"/>
        <w:right w:val="none" w:sz="0" w:space="0" w:color="auto"/>
      </w:divBdr>
      <w:divsChild>
        <w:div w:id="2036467451">
          <w:marLeft w:val="547"/>
          <w:marRight w:val="0"/>
          <w:marTop w:val="0"/>
          <w:marBottom w:val="0"/>
          <w:divBdr>
            <w:top w:val="none" w:sz="0" w:space="0" w:color="auto"/>
            <w:left w:val="none" w:sz="0" w:space="0" w:color="auto"/>
            <w:bottom w:val="none" w:sz="0" w:space="0" w:color="auto"/>
            <w:right w:val="none" w:sz="0" w:space="0" w:color="auto"/>
          </w:divBdr>
        </w:div>
      </w:divsChild>
    </w:div>
    <w:div w:id="1696154449">
      <w:bodyDiv w:val="1"/>
      <w:marLeft w:val="0"/>
      <w:marRight w:val="0"/>
      <w:marTop w:val="0"/>
      <w:marBottom w:val="0"/>
      <w:divBdr>
        <w:top w:val="none" w:sz="0" w:space="0" w:color="auto"/>
        <w:left w:val="none" w:sz="0" w:space="0" w:color="auto"/>
        <w:bottom w:val="none" w:sz="0" w:space="0" w:color="auto"/>
        <w:right w:val="none" w:sz="0" w:space="0" w:color="auto"/>
      </w:divBdr>
    </w:div>
    <w:div w:id="1745226112">
      <w:bodyDiv w:val="1"/>
      <w:marLeft w:val="0"/>
      <w:marRight w:val="0"/>
      <w:marTop w:val="0"/>
      <w:marBottom w:val="0"/>
      <w:divBdr>
        <w:top w:val="none" w:sz="0" w:space="0" w:color="auto"/>
        <w:left w:val="none" w:sz="0" w:space="0" w:color="auto"/>
        <w:bottom w:val="none" w:sz="0" w:space="0" w:color="auto"/>
        <w:right w:val="none" w:sz="0" w:space="0" w:color="auto"/>
      </w:divBdr>
      <w:divsChild>
        <w:div w:id="1437603237">
          <w:marLeft w:val="274"/>
          <w:marRight w:val="0"/>
          <w:marTop w:val="0"/>
          <w:marBottom w:val="0"/>
          <w:divBdr>
            <w:top w:val="none" w:sz="0" w:space="0" w:color="auto"/>
            <w:left w:val="none" w:sz="0" w:space="0" w:color="auto"/>
            <w:bottom w:val="none" w:sz="0" w:space="0" w:color="auto"/>
            <w:right w:val="none" w:sz="0" w:space="0" w:color="auto"/>
          </w:divBdr>
        </w:div>
        <w:div w:id="1503006694">
          <w:marLeft w:val="274"/>
          <w:marRight w:val="0"/>
          <w:marTop w:val="0"/>
          <w:marBottom w:val="0"/>
          <w:divBdr>
            <w:top w:val="none" w:sz="0" w:space="0" w:color="auto"/>
            <w:left w:val="none" w:sz="0" w:space="0" w:color="auto"/>
            <w:bottom w:val="none" w:sz="0" w:space="0" w:color="auto"/>
            <w:right w:val="none" w:sz="0" w:space="0" w:color="auto"/>
          </w:divBdr>
        </w:div>
      </w:divsChild>
    </w:div>
    <w:div w:id="1746219339">
      <w:bodyDiv w:val="1"/>
      <w:marLeft w:val="0"/>
      <w:marRight w:val="0"/>
      <w:marTop w:val="0"/>
      <w:marBottom w:val="0"/>
      <w:divBdr>
        <w:top w:val="none" w:sz="0" w:space="0" w:color="auto"/>
        <w:left w:val="none" w:sz="0" w:space="0" w:color="auto"/>
        <w:bottom w:val="none" w:sz="0" w:space="0" w:color="auto"/>
        <w:right w:val="none" w:sz="0" w:space="0" w:color="auto"/>
      </w:divBdr>
    </w:div>
    <w:div w:id="1747680460">
      <w:bodyDiv w:val="1"/>
      <w:marLeft w:val="0"/>
      <w:marRight w:val="0"/>
      <w:marTop w:val="0"/>
      <w:marBottom w:val="0"/>
      <w:divBdr>
        <w:top w:val="none" w:sz="0" w:space="0" w:color="auto"/>
        <w:left w:val="none" w:sz="0" w:space="0" w:color="auto"/>
        <w:bottom w:val="none" w:sz="0" w:space="0" w:color="auto"/>
        <w:right w:val="none" w:sz="0" w:space="0" w:color="auto"/>
      </w:divBdr>
    </w:div>
    <w:div w:id="1751850913">
      <w:bodyDiv w:val="1"/>
      <w:marLeft w:val="0"/>
      <w:marRight w:val="0"/>
      <w:marTop w:val="0"/>
      <w:marBottom w:val="0"/>
      <w:divBdr>
        <w:top w:val="none" w:sz="0" w:space="0" w:color="auto"/>
        <w:left w:val="none" w:sz="0" w:space="0" w:color="auto"/>
        <w:bottom w:val="none" w:sz="0" w:space="0" w:color="auto"/>
        <w:right w:val="none" w:sz="0" w:space="0" w:color="auto"/>
      </w:divBdr>
    </w:div>
    <w:div w:id="1824278352">
      <w:bodyDiv w:val="1"/>
      <w:marLeft w:val="0"/>
      <w:marRight w:val="0"/>
      <w:marTop w:val="0"/>
      <w:marBottom w:val="0"/>
      <w:divBdr>
        <w:top w:val="none" w:sz="0" w:space="0" w:color="auto"/>
        <w:left w:val="none" w:sz="0" w:space="0" w:color="auto"/>
        <w:bottom w:val="none" w:sz="0" w:space="0" w:color="auto"/>
        <w:right w:val="none" w:sz="0" w:space="0" w:color="auto"/>
      </w:divBdr>
    </w:div>
    <w:div w:id="1834491109">
      <w:bodyDiv w:val="1"/>
      <w:marLeft w:val="0"/>
      <w:marRight w:val="0"/>
      <w:marTop w:val="0"/>
      <w:marBottom w:val="0"/>
      <w:divBdr>
        <w:top w:val="none" w:sz="0" w:space="0" w:color="auto"/>
        <w:left w:val="none" w:sz="0" w:space="0" w:color="auto"/>
        <w:bottom w:val="none" w:sz="0" w:space="0" w:color="auto"/>
        <w:right w:val="none" w:sz="0" w:space="0" w:color="auto"/>
      </w:divBdr>
    </w:div>
    <w:div w:id="1846020527">
      <w:bodyDiv w:val="1"/>
      <w:marLeft w:val="0"/>
      <w:marRight w:val="0"/>
      <w:marTop w:val="0"/>
      <w:marBottom w:val="0"/>
      <w:divBdr>
        <w:top w:val="none" w:sz="0" w:space="0" w:color="auto"/>
        <w:left w:val="none" w:sz="0" w:space="0" w:color="auto"/>
        <w:bottom w:val="none" w:sz="0" w:space="0" w:color="auto"/>
        <w:right w:val="none" w:sz="0" w:space="0" w:color="auto"/>
      </w:divBdr>
    </w:div>
    <w:div w:id="1878817057">
      <w:bodyDiv w:val="1"/>
      <w:marLeft w:val="0"/>
      <w:marRight w:val="0"/>
      <w:marTop w:val="0"/>
      <w:marBottom w:val="0"/>
      <w:divBdr>
        <w:top w:val="none" w:sz="0" w:space="0" w:color="auto"/>
        <w:left w:val="none" w:sz="0" w:space="0" w:color="auto"/>
        <w:bottom w:val="none" w:sz="0" w:space="0" w:color="auto"/>
        <w:right w:val="none" w:sz="0" w:space="0" w:color="auto"/>
      </w:divBdr>
    </w:div>
    <w:div w:id="1892837691">
      <w:bodyDiv w:val="1"/>
      <w:marLeft w:val="0"/>
      <w:marRight w:val="0"/>
      <w:marTop w:val="0"/>
      <w:marBottom w:val="0"/>
      <w:divBdr>
        <w:top w:val="none" w:sz="0" w:space="0" w:color="auto"/>
        <w:left w:val="none" w:sz="0" w:space="0" w:color="auto"/>
        <w:bottom w:val="none" w:sz="0" w:space="0" w:color="auto"/>
        <w:right w:val="none" w:sz="0" w:space="0" w:color="auto"/>
      </w:divBdr>
    </w:div>
    <w:div w:id="1898512437">
      <w:bodyDiv w:val="1"/>
      <w:marLeft w:val="0"/>
      <w:marRight w:val="0"/>
      <w:marTop w:val="0"/>
      <w:marBottom w:val="0"/>
      <w:divBdr>
        <w:top w:val="none" w:sz="0" w:space="0" w:color="auto"/>
        <w:left w:val="none" w:sz="0" w:space="0" w:color="auto"/>
        <w:bottom w:val="none" w:sz="0" w:space="0" w:color="auto"/>
        <w:right w:val="none" w:sz="0" w:space="0" w:color="auto"/>
      </w:divBdr>
    </w:div>
    <w:div w:id="1901402156">
      <w:bodyDiv w:val="1"/>
      <w:marLeft w:val="0"/>
      <w:marRight w:val="0"/>
      <w:marTop w:val="0"/>
      <w:marBottom w:val="0"/>
      <w:divBdr>
        <w:top w:val="none" w:sz="0" w:space="0" w:color="auto"/>
        <w:left w:val="none" w:sz="0" w:space="0" w:color="auto"/>
        <w:bottom w:val="none" w:sz="0" w:space="0" w:color="auto"/>
        <w:right w:val="none" w:sz="0" w:space="0" w:color="auto"/>
      </w:divBdr>
    </w:div>
    <w:div w:id="1923368032">
      <w:bodyDiv w:val="1"/>
      <w:marLeft w:val="0"/>
      <w:marRight w:val="0"/>
      <w:marTop w:val="0"/>
      <w:marBottom w:val="0"/>
      <w:divBdr>
        <w:top w:val="none" w:sz="0" w:space="0" w:color="auto"/>
        <w:left w:val="none" w:sz="0" w:space="0" w:color="auto"/>
        <w:bottom w:val="none" w:sz="0" w:space="0" w:color="auto"/>
        <w:right w:val="none" w:sz="0" w:space="0" w:color="auto"/>
      </w:divBdr>
    </w:div>
    <w:div w:id="1929342353">
      <w:bodyDiv w:val="1"/>
      <w:marLeft w:val="0"/>
      <w:marRight w:val="0"/>
      <w:marTop w:val="0"/>
      <w:marBottom w:val="0"/>
      <w:divBdr>
        <w:top w:val="none" w:sz="0" w:space="0" w:color="auto"/>
        <w:left w:val="none" w:sz="0" w:space="0" w:color="auto"/>
        <w:bottom w:val="none" w:sz="0" w:space="0" w:color="auto"/>
        <w:right w:val="none" w:sz="0" w:space="0" w:color="auto"/>
      </w:divBdr>
    </w:div>
    <w:div w:id="1958752164">
      <w:bodyDiv w:val="1"/>
      <w:marLeft w:val="0"/>
      <w:marRight w:val="0"/>
      <w:marTop w:val="0"/>
      <w:marBottom w:val="0"/>
      <w:divBdr>
        <w:top w:val="none" w:sz="0" w:space="0" w:color="auto"/>
        <w:left w:val="none" w:sz="0" w:space="0" w:color="auto"/>
        <w:bottom w:val="none" w:sz="0" w:space="0" w:color="auto"/>
        <w:right w:val="none" w:sz="0" w:space="0" w:color="auto"/>
      </w:divBdr>
    </w:div>
    <w:div w:id="1983532729">
      <w:bodyDiv w:val="1"/>
      <w:marLeft w:val="0"/>
      <w:marRight w:val="0"/>
      <w:marTop w:val="0"/>
      <w:marBottom w:val="0"/>
      <w:divBdr>
        <w:top w:val="none" w:sz="0" w:space="0" w:color="auto"/>
        <w:left w:val="none" w:sz="0" w:space="0" w:color="auto"/>
        <w:bottom w:val="none" w:sz="0" w:space="0" w:color="auto"/>
        <w:right w:val="none" w:sz="0" w:space="0" w:color="auto"/>
      </w:divBdr>
    </w:div>
    <w:div w:id="1989625734">
      <w:bodyDiv w:val="1"/>
      <w:marLeft w:val="0"/>
      <w:marRight w:val="0"/>
      <w:marTop w:val="0"/>
      <w:marBottom w:val="0"/>
      <w:divBdr>
        <w:top w:val="none" w:sz="0" w:space="0" w:color="auto"/>
        <w:left w:val="none" w:sz="0" w:space="0" w:color="auto"/>
        <w:bottom w:val="none" w:sz="0" w:space="0" w:color="auto"/>
        <w:right w:val="none" w:sz="0" w:space="0" w:color="auto"/>
      </w:divBdr>
    </w:div>
    <w:div w:id="2020808455">
      <w:bodyDiv w:val="1"/>
      <w:marLeft w:val="0"/>
      <w:marRight w:val="0"/>
      <w:marTop w:val="0"/>
      <w:marBottom w:val="0"/>
      <w:divBdr>
        <w:top w:val="none" w:sz="0" w:space="0" w:color="auto"/>
        <w:left w:val="none" w:sz="0" w:space="0" w:color="auto"/>
        <w:bottom w:val="none" w:sz="0" w:space="0" w:color="auto"/>
        <w:right w:val="none" w:sz="0" w:space="0" w:color="auto"/>
      </w:divBdr>
      <w:divsChild>
        <w:div w:id="1381052760">
          <w:marLeft w:val="0"/>
          <w:marRight w:val="0"/>
          <w:marTop w:val="0"/>
          <w:marBottom w:val="0"/>
          <w:divBdr>
            <w:top w:val="none" w:sz="0" w:space="0" w:color="auto"/>
            <w:left w:val="none" w:sz="0" w:space="0" w:color="auto"/>
            <w:bottom w:val="none" w:sz="0" w:space="0" w:color="auto"/>
            <w:right w:val="none" w:sz="0" w:space="0" w:color="auto"/>
          </w:divBdr>
        </w:div>
        <w:div w:id="575284572">
          <w:marLeft w:val="0"/>
          <w:marRight w:val="0"/>
          <w:marTop w:val="0"/>
          <w:marBottom w:val="0"/>
          <w:divBdr>
            <w:top w:val="none" w:sz="0" w:space="0" w:color="auto"/>
            <w:left w:val="none" w:sz="0" w:space="0" w:color="auto"/>
            <w:bottom w:val="none" w:sz="0" w:space="0" w:color="auto"/>
            <w:right w:val="none" w:sz="0" w:space="0" w:color="auto"/>
          </w:divBdr>
        </w:div>
        <w:div w:id="1322809120">
          <w:marLeft w:val="0"/>
          <w:marRight w:val="0"/>
          <w:marTop w:val="0"/>
          <w:marBottom w:val="0"/>
          <w:divBdr>
            <w:top w:val="none" w:sz="0" w:space="0" w:color="auto"/>
            <w:left w:val="none" w:sz="0" w:space="0" w:color="auto"/>
            <w:bottom w:val="none" w:sz="0" w:space="0" w:color="auto"/>
            <w:right w:val="none" w:sz="0" w:space="0" w:color="auto"/>
          </w:divBdr>
        </w:div>
        <w:div w:id="947856685">
          <w:marLeft w:val="0"/>
          <w:marRight w:val="0"/>
          <w:marTop w:val="0"/>
          <w:marBottom w:val="0"/>
          <w:divBdr>
            <w:top w:val="none" w:sz="0" w:space="0" w:color="auto"/>
            <w:left w:val="none" w:sz="0" w:space="0" w:color="auto"/>
            <w:bottom w:val="none" w:sz="0" w:space="0" w:color="auto"/>
            <w:right w:val="none" w:sz="0" w:space="0" w:color="auto"/>
          </w:divBdr>
        </w:div>
        <w:div w:id="1222057973">
          <w:marLeft w:val="0"/>
          <w:marRight w:val="0"/>
          <w:marTop w:val="0"/>
          <w:marBottom w:val="0"/>
          <w:divBdr>
            <w:top w:val="none" w:sz="0" w:space="0" w:color="auto"/>
            <w:left w:val="none" w:sz="0" w:space="0" w:color="auto"/>
            <w:bottom w:val="none" w:sz="0" w:space="0" w:color="auto"/>
            <w:right w:val="none" w:sz="0" w:space="0" w:color="auto"/>
          </w:divBdr>
        </w:div>
      </w:divsChild>
    </w:div>
    <w:div w:id="2026053793">
      <w:bodyDiv w:val="1"/>
      <w:marLeft w:val="0"/>
      <w:marRight w:val="0"/>
      <w:marTop w:val="0"/>
      <w:marBottom w:val="0"/>
      <w:divBdr>
        <w:top w:val="none" w:sz="0" w:space="0" w:color="auto"/>
        <w:left w:val="none" w:sz="0" w:space="0" w:color="auto"/>
        <w:bottom w:val="none" w:sz="0" w:space="0" w:color="auto"/>
        <w:right w:val="none" w:sz="0" w:space="0" w:color="auto"/>
      </w:divBdr>
    </w:div>
    <w:div w:id="2026588051">
      <w:bodyDiv w:val="1"/>
      <w:marLeft w:val="0"/>
      <w:marRight w:val="0"/>
      <w:marTop w:val="0"/>
      <w:marBottom w:val="0"/>
      <w:divBdr>
        <w:top w:val="none" w:sz="0" w:space="0" w:color="auto"/>
        <w:left w:val="none" w:sz="0" w:space="0" w:color="auto"/>
        <w:bottom w:val="none" w:sz="0" w:space="0" w:color="auto"/>
        <w:right w:val="none" w:sz="0" w:space="0" w:color="auto"/>
      </w:divBdr>
    </w:div>
    <w:div w:id="2027707297">
      <w:bodyDiv w:val="1"/>
      <w:marLeft w:val="0"/>
      <w:marRight w:val="0"/>
      <w:marTop w:val="0"/>
      <w:marBottom w:val="0"/>
      <w:divBdr>
        <w:top w:val="none" w:sz="0" w:space="0" w:color="auto"/>
        <w:left w:val="none" w:sz="0" w:space="0" w:color="auto"/>
        <w:bottom w:val="none" w:sz="0" w:space="0" w:color="auto"/>
        <w:right w:val="none" w:sz="0" w:space="0" w:color="auto"/>
      </w:divBdr>
    </w:div>
    <w:div w:id="2039818806">
      <w:bodyDiv w:val="1"/>
      <w:marLeft w:val="0"/>
      <w:marRight w:val="0"/>
      <w:marTop w:val="0"/>
      <w:marBottom w:val="0"/>
      <w:divBdr>
        <w:top w:val="none" w:sz="0" w:space="0" w:color="auto"/>
        <w:left w:val="none" w:sz="0" w:space="0" w:color="auto"/>
        <w:bottom w:val="none" w:sz="0" w:space="0" w:color="auto"/>
        <w:right w:val="none" w:sz="0" w:space="0" w:color="auto"/>
      </w:divBdr>
    </w:div>
    <w:div w:id="2053996006">
      <w:bodyDiv w:val="1"/>
      <w:marLeft w:val="0"/>
      <w:marRight w:val="0"/>
      <w:marTop w:val="0"/>
      <w:marBottom w:val="0"/>
      <w:divBdr>
        <w:top w:val="none" w:sz="0" w:space="0" w:color="auto"/>
        <w:left w:val="none" w:sz="0" w:space="0" w:color="auto"/>
        <w:bottom w:val="none" w:sz="0" w:space="0" w:color="auto"/>
        <w:right w:val="none" w:sz="0" w:space="0" w:color="auto"/>
      </w:divBdr>
      <w:divsChild>
        <w:div w:id="553658">
          <w:marLeft w:val="0"/>
          <w:marRight w:val="0"/>
          <w:marTop w:val="0"/>
          <w:marBottom w:val="0"/>
          <w:divBdr>
            <w:top w:val="none" w:sz="0" w:space="0" w:color="auto"/>
            <w:left w:val="none" w:sz="0" w:space="0" w:color="auto"/>
            <w:bottom w:val="none" w:sz="0" w:space="0" w:color="auto"/>
            <w:right w:val="none" w:sz="0" w:space="0" w:color="auto"/>
          </w:divBdr>
        </w:div>
        <w:div w:id="106244480">
          <w:marLeft w:val="0"/>
          <w:marRight w:val="0"/>
          <w:marTop w:val="0"/>
          <w:marBottom w:val="0"/>
          <w:divBdr>
            <w:top w:val="none" w:sz="0" w:space="0" w:color="auto"/>
            <w:left w:val="none" w:sz="0" w:space="0" w:color="auto"/>
            <w:bottom w:val="none" w:sz="0" w:space="0" w:color="auto"/>
            <w:right w:val="none" w:sz="0" w:space="0" w:color="auto"/>
          </w:divBdr>
        </w:div>
        <w:div w:id="444084980">
          <w:marLeft w:val="0"/>
          <w:marRight w:val="0"/>
          <w:marTop w:val="0"/>
          <w:marBottom w:val="0"/>
          <w:divBdr>
            <w:top w:val="none" w:sz="0" w:space="0" w:color="auto"/>
            <w:left w:val="none" w:sz="0" w:space="0" w:color="auto"/>
            <w:bottom w:val="none" w:sz="0" w:space="0" w:color="auto"/>
            <w:right w:val="none" w:sz="0" w:space="0" w:color="auto"/>
          </w:divBdr>
        </w:div>
        <w:div w:id="1551070420">
          <w:marLeft w:val="0"/>
          <w:marRight w:val="0"/>
          <w:marTop w:val="0"/>
          <w:marBottom w:val="0"/>
          <w:divBdr>
            <w:top w:val="none" w:sz="0" w:space="0" w:color="auto"/>
            <w:left w:val="none" w:sz="0" w:space="0" w:color="auto"/>
            <w:bottom w:val="none" w:sz="0" w:space="0" w:color="auto"/>
            <w:right w:val="none" w:sz="0" w:space="0" w:color="auto"/>
          </w:divBdr>
        </w:div>
        <w:div w:id="239677802">
          <w:marLeft w:val="0"/>
          <w:marRight w:val="0"/>
          <w:marTop w:val="0"/>
          <w:marBottom w:val="0"/>
          <w:divBdr>
            <w:top w:val="none" w:sz="0" w:space="0" w:color="auto"/>
            <w:left w:val="none" w:sz="0" w:space="0" w:color="auto"/>
            <w:bottom w:val="none" w:sz="0" w:space="0" w:color="auto"/>
            <w:right w:val="none" w:sz="0" w:space="0" w:color="auto"/>
          </w:divBdr>
        </w:div>
        <w:div w:id="1457986119">
          <w:marLeft w:val="0"/>
          <w:marRight w:val="0"/>
          <w:marTop w:val="0"/>
          <w:marBottom w:val="0"/>
          <w:divBdr>
            <w:top w:val="none" w:sz="0" w:space="0" w:color="auto"/>
            <w:left w:val="none" w:sz="0" w:space="0" w:color="auto"/>
            <w:bottom w:val="none" w:sz="0" w:space="0" w:color="auto"/>
            <w:right w:val="none" w:sz="0" w:space="0" w:color="auto"/>
          </w:divBdr>
        </w:div>
        <w:div w:id="822115957">
          <w:marLeft w:val="0"/>
          <w:marRight w:val="0"/>
          <w:marTop w:val="0"/>
          <w:marBottom w:val="0"/>
          <w:divBdr>
            <w:top w:val="none" w:sz="0" w:space="0" w:color="auto"/>
            <w:left w:val="none" w:sz="0" w:space="0" w:color="auto"/>
            <w:bottom w:val="none" w:sz="0" w:space="0" w:color="auto"/>
            <w:right w:val="none" w:sz="0" w:space="0" w:color="auto"/>
          </w:divBdr>
        </w:div>
      </w:divsChild>
    </w:div>
    <w:div w:id="2071878537">
      <w:bodyDiv w:val="1"/>
      <w:marLeft w:val="0"/>
      <w:marRight w:val="0"/>
      <w:marTop w:val="0"/>
      <w:marBottom w:val="0"/>
      <w:divBdr>
        <w:top w:val="none" w:sz="0" w:space="0" w:color="auto"/>
        <w:left w:val="none" w:sz="0" w:space="0" w:color="auto"/>
        <w:bottom w:val="none" w:sz="0" w:space="0" w:color="auto"/>
        <w:right w:val="none" w:sz="0" w:space="0" w:color="auto"/>
      </w:divBdr>
    </w:div>
    <w:div w:id="2086024075">
      <w:bodyDiv w:val="1"/>
      <w:marLeft w:val="0"/>
      <w:marRight w:val="0"/>
      <w:marTop w:val="0"/>
      <w:marBottom w:val="0"/>
      <w:divBdr>
        <w:top w:val="none" w:sz="0" w:space="0" w:color="auto"/>
        <w:left w:val="none" w:sz="0" w:space="0" w:color="auto"/>
        <w:bottom w:val="none" w:sz="0" w:space="0" w:color="auto"/>
        <w:right w:val="none" w:sz="0" w:space="0" w:color="auto"/>
      </w:divBdr>
    </w:div>
    <w:div w:id="2086878524">
      <w:bodyDiv w:val="1"/>
      <w:marLeft w:val="0"/>
      <w:marRight w:val="0"/>
      <w:marTop w:val="0"/>
      <w:marBottom w:val="0"/>
      <w:divBdr>
        <w:top w:val="none" w:sz="0" w:space="0" w:color="auto"/>
        <w:left w:val="none" w:sz="0" w:space="0" w:color="auto"/>
        <w:bottom w:val="none" w:sz="0" w:space="0" w:color="auto"/>
        <w:right w:val="none" w:sz="0" w:space="0" w:color="auto"/>
      </w:divBdr>
    </w:div>
    <w:div w:id="2087876282">
      <w:bodyDiv w:val="1"/>
      <w:marLeft w:val="0"/>
      <w:marRight w:val="0"/>
      <w:marTop w:val="0"/>
      <w:marBottom w:val="0"/>
      <w:divBdr>
        <w:top w:val="none" w:sz="0" w:space="0" w:color="auto"/>
        <w:left w:val="none" w:sz="0" w:space="0" w:color="auto"/>
        <w:bottom w:val="none" w:sz="0" w:space="0" w:color="auto"/>
        <w:right w:val="none" w:sz="0" w:space="0" w:color="auto"/>
      </w:divBdr>
      <w:divsChild>
        <w:div w:id="2060664620">
          <w:marLeft w:val="706"/>
          <w:marRight w:val="0"/>
          <w:marTop w:val="0"/>
          <w:marBottom w:val="0"/>
          <w:divBdr>
            <w:top w:val="none" w:sz="0" w:space="0" w:color="auto"/>
            <w:left w:val="none" w:sz="0" w:space="0" w:color="auto"/>
            <w:bottom w:val="none" w:sz="0" w:space="0" w:color="auto"/>
            <w:right w:val="none" w:sz="0" w:space="0" w:color="auto"/>
          </w:divBdr>
        </w:div>
        <w:div w:id="1428312598">
          <w:marLeft w:val="706"/>
          <w:marRight w:val="0"/>
          <w:marTop w:val="0"/>
          <w:marBottom w:val="0"/>
          <w:divBdr>
            <w:top w:val="none" w:sz="0" w:space="0" w:color="auto"/>
            <w:left w:val="none" w:sz="0" w:space="0" w:color="auto"/>
            <w:bottom w:val="none" w:sz="0" w:space="0" w:color="auto"/>
            <w:right w:val="none" w:sz="0" w:space="0" w:color="auto"/>
          </w:divBdr>
        </w:div>
        <w:div w:id="1457138074">
          <w:marLeft w:val="706"/>
          <w:marRight w:val="0"/>
          <w:marTop w:val="0"/>
          <w:marBottom w:val="0"/>
          <w:divBdr>
            <w:top w:val="none" w:sz="0" w:space="0" w:color="auto"/>
            <w:left w:val="none" w:sz="0" w:space="0" w:color="auto"/>
            <w:bottom w:val="none" w:sz="0" w:space="0" w:color="auto"/>
            <w:right w:val="none" w:sz="0" w:space="0" w:color="auto"/>
          </w:divBdr>
        </w:div>
        <w:div w:id="723915387">
          <w:marLeft w:val="706"/>
          <w:marRight w:val="0"/>
          <w:marTop w:val="0"/>
          <w:marBottom w:val="0"/>
          <w:divBdr>
            <w:top w:val="none" w:sz="0" w:space="0" w:color="auto"/>
            <w:left w:val="none" w:sz="0" w:space="0" w:color="auto"/>
            <w:bottom w:val="none" w:sz="0" w:space="0" w:color="auto"/>
            <w:right w:val="none" w:sz="0" w:space="0" w:color="auto"/>
          </w:divBdr>
        </w:div>
      </w:divsChild>
    </w:div>
    <w:div w:id="2090105414">
      <w:bodyDiv w:val="1"/>
      <w:marLeft w:val="0"/>
      <w:marRight w:val="0"/>
      <w:marTop w:val="0"/>
      <w:marBottom w:val="0"/>
      <w:divBdr>
        <w:top w:val="none" w:sz="0" w:space="0" w:color="auto"/>
        <w:left w:val="none" w:sz="0" w:space="0" w:color="auto"/>
        <w:bottom w:val="none" w:sz="0" w:space="0" w:color="auto"/>
        <w:right w:val="none" w:sz="0" w:space="0" w:color="auto"/>
      </w:divBdr>
    </w:div>
    <w:div w:id="2090345448">
      <w:bodyDiv w:val="1"/>
      <w:marLeft w:val="0"/>
      <w:marRight w:val="0"/>
      <w:marTop w:val="0"/>
      <w:marBottom w:val="0"/>
      <w:divBdr>
        <w:top w:val="none" w:sz="0" w:space="0" w:color="auto"/>
        <w:left w:val="none" w:sz="0" w:space="0" w:color="auto"/>
        <w:bottom w:val="none" w:sz="0" w:space="0" w:color="auto"/>
        <w:right w:val="none" w:sz="0" w:space="0" w:color="auto"/>
      </w:divBdr>
    </w:div>
    <w:div w:id="212692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yucatan.gob.mx/docs/transparencia/paquete_fiscal/2015/2014-12-29_6.pdf" TargetMode="External"/><Relationship Id="rId26"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hyperlink" Target="http://www.diputados.gob.mx/LeyesBiblio/pdf/LFTAIP.pdf"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yucatan.gob.mx/docs/transparencia/cuenta_publica/2015/TII_00_Completo.pdf" TargetMode="External"/><Relationship Id="rId25" Type="http://schemas.openxmlformats.org/officeDocument/2006/relationships/hyperlink" Target="https://www.poderjudicialyucatan.gob.mx/digestum/marcoLegal/02/2016/DIGESTUM02337.pdf" TargetMode="Externa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hyperlink" Target="http://www.diputados.gob.mx/LeyesBiblio/pdf/LFPRH_301215.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poderjudicialyucatan.gob.mx/digestum/marcoLegal/02/2012/DIGESTUM02015.pdf" TargetMode="External"/><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hyperlink" Target="https://www.poderjudicialyucatan.gob.mx/digestum/marcoLegal/02/2012/DIGESTUM02011.pdf"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inea.gob.mx/transparencia/pdf/marco_normativo/24122014sep_Rops_INEA_2015.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hyperlink" Target="http://www.diputados.gob.mx/LeyesBiblio/pdf/LGCG_270416.pdf" TargetMode="External"/><Relationship Id="rId27"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www.pnd.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Septiembre de 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52231D-E1B5-4CB2-8937-0729C3270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104</Pages>
  <Words>23719</Words>
  <Characters>130460</Characters>
  <Application>Microsoft Office Word</Application>
  <DocSecurity>0</DocSecurity>
  <Lines>1087</Lines>
  <Paragraphs>307</Paragraphs>
  <ScaleCrop>false</ScaleCrop>
  <HeadingPairs>
    <vt:vector size="2" baseType="variant">
      <vt:variant>
        <vt:lpstr>Título</vt:lpstr>
      </vt:variant>
      <vt:variant>
        <vt:i4>1</vt:i4>
      </vt:variant>
    </vt:vector>
  </HeadingPairs>
  <TitlesOfParts>
    <vt:vector size="1" baseType="lpstr">
      <vt:lpstr>EVALUACIÓN ESPECÍFICA DEL DESEMPEÑO DEL FAETA EJERCICIO FISCAL 2015</vt:lpstr>
    </vt:vector>
  </TitlesOfParts>
  <Company/>
  <LinksUpToDate>false</LinksUpToDate>
  <CharactersWithSpaces>153872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ESPECÍFICA DEL DESEMPEÑO DEL FAETA EJERCICIO FISCAL 2015</dc:title>
  <dc:subject/>
  <cp:keywords/>
  <dc:description/>
  <cp:lastModifiedBy>Maria Jose Ricalde Hernandez</cp:lastModifiedBy>
  <cp:revision>15</cp:revision>
  <dcterms:created xsi:type="dcterms:W3CDTF">2016-09-19T03:40:00Z</dcterms:created>
  <dcterms:modified xsi:type="dcterms:W3CDTF">2016-10-03T15:21:00Z</dcterms:modified>
</cp:coreProperties>
</file>