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9E2CA2" w14:textId="77777777" w:rsidR="006959D2" w:rsidRPr="0034170F" w:rsidRDefault="003201E4" w:rsidP="004C0514">
      <w:pPr>
        <w:spacing w:before="100" w:beforeAutospacing="1" w:after="100" w:afterAutospacing="1" w:line="360" w:lineRule="auto"/>
        <w:jc w:val="both"/>
        <w:rPr>
          <w:rFonts w:ascii="Arial" w:eastAsia="Batang" w:hAnsi="Arial" w:cs="Arial"/>
          <w:b/>
        </w:rPr>
      </w:pPr>
      <w:r w:rsidRPr="0034170F">
        <w:rPr>
          <w:rFonts w:ascii="Arial" w:eastAsia="Batang" w:hAnsi="Arial" w:cs="Arial"/>
          <w:b/>
          <w:noProof/>
          <w:lang w:val="es-ES_tradnl" w:eastAsia="es-ES_tradnl"/>
        </w:rPr>
        <w:drawing>
          <wp:anchor distT="0" distB="0" distL="114300" distR="114300" simplePos="0" relativeHeight="251661312" behindDoc="0" locked="0" layoutInCell="1" allowOverlap="1" wp14:anchorId="7242A63D" wp14:editId="01F06627">
            <wp:simplePos x="0" y="0"/>
            <wp:positionH relativeFrom="column">
              <wp:posOffset>-125095</wp:posOffset>
            </wp:positionH>
            <wp:positionV relativeFrom="paragraph">
              <wp:posOffset>0</wp:posOffset>
            </wp:positionV>
            <wp:extent cx="2343150" cy="1781175"/>
            <wp:effectExtent l="0" t="0" r="0" b="9525"/>
            <wp:wrapSquare wrapText="bothSides"/>
            <wp:docPr id="4" name="Imagen 1"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8"/>
                    <a:srcRect/>
                    <a:stretch>
                      <a:fillRect/>
                    </a:stretch>
                  </pic:blipFill>
                  <pic:spPr bwMode="auto">
                    <a:xfrm>
                      <a:off x="0" y="0"/>
                      <a:ext cx="2343150" cy="1781175"/>
                    </a:xfrm>
                    <a:prstGeom prst="rect">
                      <a:avLst/>
                    </a:prstGeom>
                    <a:noFill/>
                    <a:ln w="9525">
                      <a:noFill/>
                      <a:miter lim="800000"/>
                      <a:headEnd/>
                      <a:tailEnd/>
                    </a:ln>
                  </pic:spPr>
                </pic:pic>
              </a:graphicData>
            </a:graphic>
          </wp:anchor>
        </w:drawing>
      </w:r>
    </w:p>
    <w:p w14:paraId="012330DA" w14:textId="6899E2D8" w:rsidR="0042445D" w:rsidRPr="0034170F" w:rsidRDefault="006C44F7" w:rsidP="004C0514">
      <w:pPr>
        <w:spacing w:before="100" w:beforeAutospacing="1" w:after="100" w:afterAutospacing="1" w:line="360" w:lineRule="auto"/>
        <w:jc w:val="both"/>
        <w:rPr>
          <w:rFonts w:ascii="Arial" w:eastAsia="Batang" w:hAnsi="Arial" w:cs="Arial"/>
          <w:b/>
        </w:rPr>
      </w:pPr>
      <w:r w:rsidRPr="0034170F">
        <w:rPr>
          <w:noProof/>
          <w:lang w:val="es-ES_tradnl" w:eastAsia="es-ES_tradnl"/>
        </w:rPr>
        <w:drawing>
          <wp:anchor distT="0" distB="0" distL="114300" distR="114300" simplePos="0" relativeHeight="251683840" behindDoc="0" locked="0" layoutInCell="1" allowOverlap="1" wp14:anchorId="72A05501" wp14:editId="1B42B452">
            <wp:simplePos x="0" y="0"/>
            <wp:positionH relativeFrom="column">
              <wp:posOffset>4284980</wp:posOffset>
            </wp:positionH>
            <wp:positionV relativeFrom="paragraph">
              <wp:posOffset>205105</wp:posOffset>
            </wp:positionV>
            <wp:extent cx="1791970" cy="742950"/>
            <wp:effectExtent l="0" t="0" r="0" b="0"/>
            <wp:wrapSquare wrapText="bothSides"/>
            <wp:docPr id="2" name="Imagen 2" descr="indetec_2025x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ndetec_2025x84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197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5C12F"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63A1056F"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335A6511" w14:textId="77777777" w:rsidR="00F91889" w:rsidRPr="0034170F" w:rsidRDefault="003201E4" w:rsidP="004C0514">
      <w:pPr>
        <w:spacing w:before="100" w:beforeAutospacing="1" w:after="120" w:afterAutospacing="1" w:line="360" w:lineRule="auto"/>
        <w:jc w:val="both"/>
        <w:rPr>
          <w:rFonts w:ascii="Arial" w:eastAsia="Batang" w:hAnsi="Arial" w:cs="Arial"/>
          <w:b/>
        </w:rPr>
      </w:pPr>
      <w:r w:rsidRPr="0034170F">
        <w:rPr>
          <w:noProof/>
          <w:lang w:val="es-ES_tradnl" w:eastAsia="es-ES_tradnl"/>
        </w:rPr>
        <mc:AlternateContent>
          <mc:Choice Requires="wps">
            <w:drawing>
              <wp:anchor distT="0" distB="0" distL="114300" distR="114300" simplePos="0" relativeHeight="251659264" behindDoc="0" locked="0" layoutInCell="0" allowOverlap="1" wp14:anchorId="3E482572" wp14:editId="70D14EA4">
                <wp:simplePos x="0" y="0"/>
                <wp:positionH relativeFrom="page">
                  <wp:posOffset>712800</wp:posOffset>
                </wp:positionH>
                <wp:positionV relativeFrom="page">
                  <wp:posOffset>2721601</wp:posOffset>
                </wp:positionV>
                <wp:extent cx="6552565" cy="5688000"/>
                <wp:effectExtent l="0" t="0" r="0" b="8255"/>
                <wp:wrapNone/>
                <wp:docPr id="27"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52565" cy="5688000"/>
                        </a:xfrm>
                        <a:prstGeom prst="rect">
                          <a:avLst/>
                        </a:prstGeom>
                        <a:noFill/>
                        <a:ln>
                          <a:noFill/>
                        </a:ln>
                        <a:effectLst/>
                        <a:extLst/>
                      </wps:spPr>
                      <wps:txbx>
                        <w:txbxContent>
                          <w:p w14:paraId="51028079" w14:textId="77777777" w:rsidR="000A12A8" w:rsidRPr="000253DA" w:rsidRDefault="000A12A8" w:rsidP="000253DA">
                            <w:pPr>
                              <w:spacing w:after="0" w:line="240" w:lineRule="auto"/>
                              <w:jc w:val="center"/>
                              <w:rPr>
                                <w:rFonts w:ascii="Arial" w:hAnsi="Arial" w:cs="Arial"/>
                                <w:b/>
                                <w:bCs/>
                                <w:sz w:val="56"/>
                                <w:szCs w:val="52"/>
                                <w:lang w:val="es-ES"/>
                              </w:rPr>
                            </w:pPr>
                            <w:r w:rsidRPr="000253DA">
                              <w:rPr>
                                <w:rFonts w:ascii="Arial" w:hAnsi="Arial" w:cs="Arial"/>
                                <w:b/>
                                <w:bCs/>
                                <w:sz w:val="56"/>
                                <w:szCs w:val="52"/>
                                <w:lang w:val="es-ES"/>
                              </w:rPr>
                              <w:t>Secretaría Técnica del Gabinete Planeación y Evaluación</w:t>
                            </w:r>
                          </w:p>
                          <w:p w14:paraId="6807945F" w14:textId="77777777" w:rsidR="000A12A8" w:rsidRDefault="000A12A8" w:rsidP="00F91889">
                            <w:pPr>
                              <w:pStyle w:val="Sinespaciado"/>
                              <w:jc w:val="center"/>
                              <w:rPr>
                                <w:rFonts w:ascii="Arial" w:hAnsi="Arial" w:cs="Arial"/>
                                <w:b/>
                                <w:bCs/>
                                <w:color w:val="000000"/>
                                <w:sz w:val="56"/>
                                <w:szCs w:val="72"/>
                              </w:rPr>
                            </w:pPr>
                          </w:p>
                          <w:p w14:paraId="05D3E85E" w14:textId="77777777" w:rsidR="000A12A8" w:rsidRPr="000871AC" w:rsidRDefault="000A12A8" w:rsidP="00203A2B">
                            <w:pPr>
                              <w:pStyle w:val="Sinespaciado"/>
                              <w:rPr>
                                <w:rFonts w:ascii="Arial" w:hAnsi="Arial" w:cs="Arial"/>
                                <w:b/>
                                <w:bCs/>
                                <w:color w:val="000000"/>
                                <w:sz w:val="56"/>
                                <w:szCs w:val="72"/>
                              </w:rPr>
                            </w:pPr>
                          </w:p>
                          <w:p w14:paraId="2D86082F" w14:textId="77777777" w:rsidR="000A12A8" w:rsidRPr="0073445C" w:rsidRDefault="000A12A8" w:rsidP="00F91889">
                            <w:pPr>
                              <w:pStyle w:val="Sinespaciado"/>
                              <w:jc w:val="center"/>
                              <w:rPr>
                                <w:rFonts w:ascii="Arial" w:hAnsi="Arial" w:cs="Arial"/>
                                <w:b/>
                                <w:bCs/>
                                <w:sz w:val="56"/>
                                <w:szCs w:val="56"/>
                              </w:rPr>
                            </w:pPr>
                            <w:r w:rsidRPr="0073445C">
                              <w:rPr>
                                <w:rFonts w:ascii="Arial" w:hAnsi="Arial" w:cs="Arial"/>
                                <w:b/>
                                <w:bCs/>
                                <w:sz w:val="56"/>
                                <w:szCs w:val="56"/>
                              </w:rPr>
                              <w:t>Evaluación de Procesos de</w:t>
                            </w:r>
                            <w:r>
                              <w:rPr>
                                <w:rFonts w:ascii="Arial" w:hAnsi="Arial" w:cs="Arial"/>
                                <w:b/>
                                <w:bCs/>
                                <w:sz w:val="56"/>
                                <w:szCs w:val="56"/>
                              </w:rPr>
                              <w:t>l Programa Presupuestario Infraestructura Urbana que Ejerce</w:t>
                            </w:r>
                            <w:r w:rsidRPr="0073445C">
                              <w:rPr>
                                <w:rFonts w:ascii="Arial" w:hAnsi="Arial" w:cs="Arial"/>
                                <w:b/>
                                <w:bCs/>
                                <w:sz w:val="56"/>
                                <w:szCs w:val="56"/>
                              </w:rPr>
                              <w:t xml:space="preserve"> Recursos del </w:t>
                            </w:r>
                            <w:r>
                              <w:rPr>
                                <w:rFonts w:ascii="Arial" w:hAnsi="Arial" w:cs="Arial"/>
                                <w:b/>
                                <w:bCs/>
                                <w:sz w:val="56"/>
                                <w:szCs w:val="56"/>
                              </w:rPr>
                              <w:t>(</w:t>
                            </w:r>
                            <w:r w:rsidRPr="0073445C">
                              <w:rPr>
                                <w:rFonts w:ascii="Arial" w:hAnsi="Arial" w:cs="Arial"/>
                                <w:b/>
                                <w:bCs/>
                                <w:sz w:val="56"/>
                                <w:szCs w:val="56"/>
                              </w:rPr>
                              <w:t>F</w:t>
                            </w:r>
                            <w:r>
                              <w:rPr>
                                <w:rFonts w:ascii="Arial" w:hAnsi="Arial" w:cs="Arial"/>
                                <w:b/>
                                <w:bCs/>
                                <w:sz w:val="56"/>
                                <w:szCs w:val="56"/>
                              </w:rPr>
                              <w:t>AFEF</w:t>
                            </w:r>
                            <w:r w:rsidRPr="0073445C">
                              <w:rPr>
                                <w:rFonts w:ascii="Arial" w:hAnsi="Arial" w:cs="Arial"/>
                                <w:b/>
                                <w:bCs/>
                                <w:sz w:val="56"/>
                                <w:szCs w:val="56"/>
                              </w:rPr>
                              <w:t>)</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482572" id="Rectangle 26" o:spid="_x0000_s1026" style="position:absolute;left:0;text-align:left;margin-left:56.15pt;margin-top:214.3pt;width:515.95pt;height:447.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" o:allowincell="f" filled="f" stroked="f">
                <o:lock v:ext="edit" aspectratio="t"/>
                <v:textbox inset="14.4pt,,14.4pt">
                  <w:txbxContent>
                    <w:p w14:paraId="51028079" w14:textId="77777777" w:rsidR="000A12A8" w:rsidRPr="000253DA" w:rsidRDefault="000A12A8" w:rsidP="000253DA">
                      <w:pPr>
                        <w:spacing w:after="0" w:line="240" w:lineRule="auto"/>
                        <w:jc w:val="center"/>
                        <w:rPr>
                          <w:rFonts w:ascii="Arial" w:hAnsi="Arial" w:cs="Arial"/>
                          <w:b/>
                          <w:bCs/>
                          <w:sz w:val="56"/>
                          <w:szCs w:val="52"/>
                          <w:lang w:val="es-ES"/>
                        </w:rPr>
                      </w:pPr>
                      <w:r w:rsidRPr="000253DA">
                        <w:rPr>
                          <w:rFonts w:ascii="Arial" w:hAnsi="Arial" w:cs="Arial"/>
                          <w:b/>
                          <w:bCs/>
                          <w:sz w:val="56"/>
                          <w:szCs w:val="52"/>
                          <w:lang w:val="es-ES"/>
                        </w:rPr>
                        <w:t>Secretaría Técnica del Gabinete Planeación y Evaluación</w:t>
                      </w:r>
                    </w:p>
                    <w:p w14:paraId="6807945F" w14:textId="77777777" w:rsidR="000A12A8" w:rsidRDefault="000A12A8" w:rsidP="00F91889">
                      <w:pPr>
                        <w:pStyle w:val="Sinespaciado"/>
                        <w:jc w:val="center"/>
                        <w:rPr>
                          <w:rFonts w:ascii="Arial" w:hAnsi="Arial" w:cs="Arial"/>
                          <w:b/>
                          <w:bCs/>
                          <w:color w:val="000000"/>
                          <w:sz w:val="56"/>
                          <w:szCs w:val="72"/>
                        </w:rPr>
                      </w:pPr>
                    </w:p>
                    <w:p w14:paraId="05D3E85E" w14:textId="77777777" w:rsidR="000A12A8" w:rsidRPr="000871AC" w:rsidRDefault="000A12A8" w:rsidP="00203A2B">
                      <w:pPr>
                        <w:pStyle w:val="Sinespaciado"/>
                        <w:rPr>
                          <w:rFonts w:ascii="Arial" w:hAnsi="Arial" w:cs="Arial"/>
                          <w:b/>
                          <w:bCs/>
                          <w:color w:val="000000"/>
                          <w:sz w:val="56"/>
                          <w:szCs w:val="72"/>
                        </w:rPr>
                      </w:pPr>
                    </w:p>
                    <w:p w14:paraId="2D86082F" w14:textId="77777777" w:rsidR="000A12A8" w:rsidRPr="0073445C" w:rsidRDefault="000A12A8" w:rsidP="00F91889">
                      <w:pPr>
                        <w:pStyle w:val="Sinespaciado"/>
                        <w:jc w:val="center"/>
                        <w:rPr>
                          <w:rFonts w:ascii="Arial" w:hAnsi="Arial" w:cs="Arial"/>
                          <w:b/>
                          <w:bCs/>
                          <w:sz w:val="56"/>
                          <w:szCs w:val="56"/>
                        </w:rPr>
                      </w:pPr>
                      <w:r w:rsidRPr="0073445C">
                        <w:rPr>
                          <w:rFonts w:ascii="Arial" w:hAnsi="Arial" w:cs="Arial"/>
                          <w:b/>
                          <w:bCs/>
                          <w:sz w:val="56"/>
                          <w:szCs w:val="56"/>
                        </w:rPr>
                        <w:t>Evaluación de Procesos de</w:t>
                      </w:r>
                      <w:r>
                        <w:rPr>
                          <w:rFonts w:ascii="Arial" w:hAnsi="Arial" w:cs="Arial"/>
                          <w:b/>
                          <w:bCs/>
                          <w:sz w:val="56"/>
                          <w:szCs w:val="56"/>
                        </w:rPr>
                        <w:t>l Programa Presupuestario Infraestructura Urbana que Ejerce</w:t>
                      </w:r>
                      <w:r w:rsidRPr="0073445C">
                        <w:rPr>
                          <w:rFonts w:ascii="Arial" w:hAnsi="Arial" w:cs="Arial"/>
                          <w:b/>
                          <w:bCs/>
                          <w:sz w:val="56"/>
                          <w:szCs w:val="56"/>
                        </w:rPr>
                        <w:t xml:space="preserve"> Recursos del </w:t>
                      </w:r>
                      <w:r>
                        <w:rPr>
                          <w:rFonts w:ascii="Arial" w:hAnsi="Arial" w:cs="Arial"/>
                          <w:b/>
                          <w:bCs/>
                          <w:sz w:val="56"/>
                          <w:szCs w:val="56"/>
                        </w:rPr>
                        <w:t>(</w:t>
                      </w:r>
                      <w:r w:rsidRPr="0073445C">
                        <w:rPr>
                          <w:rFonts w:ascii="Arial" w:hAnsi="Arial" w:cs="Arial"/>
                          <w:b/>
                          <w:bCs/>
                          <w:sz w:val="56"/>
                          <w:szCs w:val="56"/>
                        </w:rPr>
                        <w:t>F</w:t>
                      </w:r>
                      <w:r>
                        <w:rPr>
                          <w:rFonts w:ascii="Arial" w:hAnsi="Arial" w:cs="Arial"/>
                          <w:b/>
                          <w:bCs/>
                          <w:sz w:val="56"/>
                          <w:szCs w:val="56"/>
                        </w:rPr>
                        <w:t>AFEF</w:t>
                      </w:r>
                      <w:r w:rsidRPr="0073445C">
                        <w:rPr>
                          <w:rFonts w:ascii="Arial" w:hAnsi="Arial" w:cs="Arial"/>
                          <w:b/>
                          <w:bCs/>
                          <w:sz w:val="56"/>
                          <w:szCs w:val="56"/>
                        </w:rPr>
                        <w:t>)</w:t>
                      </w:r>
                    </w:p>
                  </w:txbxContent>
                </v:textbox>
                <w10:wrap anchorx="page" anchory="page"/>
              </v:rect>
            </w:pict>
          </mc:Fallback>
        </mc:AlternateContent>
      </w:r>
    </w:p>
    <w:p w14:paraId="2DE40CAD"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20C717F9"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10EF7E1B"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4EC592B2"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0C999C0C"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7C04229E"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45B0F252"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304D156C" w14:textId="77777777" w:rsidR="00F91889" w:rsidRPr="0034170F" w:rsidRDefault="00F91889" w:rsidP="004C0514">
      <w:pPr>
        <w:spacing w:before="100" w:beforeAutospacing="1" w:after="120" w:afterAutospacing="1" w:line="360" w:lineRule="auto"/>
        <w:jc w:val="both"/>
        <w:rPr>
          <w:rFonts w:ascii="Arial" w:eastAsia="Batang" w:hAnsi="Arial" w:cs="Arial"/>
          <w:b/>
        </w:rPr>
      </w:pPr>
    </w:p>
    <w:p w14:paraId="183B9DB7" w14:textId="77777777" w:rsidR="00F91889" w:rsidRPr="0034170F" w:rsidRDefault="00F91889" w:rsidP="004C0514">
      <w:pPr>
        <w:spacing w:before="100" w:beforeAutospacing="1" w:after="100" w:afterAutospacing="1" w:line="360" w:lineRule="auto"/>
        <w:jc w:val="both"/>
        <w:rPr>
          <w:rFonts w:ascii="Arial" w:eastAsiaTheme="minorEastAsia" w:hAnsi="Arial" w:cs="Arial"/>
          <w:sz w:val="16"/>
        </w:rPr>
      </w:pPr>
    </w:p>
    <w:p w14:paraId="421E21EA" w14:textId="77777777" w:rsidR="00332B09" w:rsidRPr="0034170F" w:rsidRDefault="00332B09" w:rsidP="004C0514">
      <w:pPr>
        <w:spacing w:after="0" w:line="240" w:lineRule="auto"/>
        <w:rPr>
          <w:rFonts w:ascii="Arial" w:eastAsiaTheme="minorEastAsia" w:hAnsi="Arial" w:cs="Arial"/>
          <w:sz w:val="16"/>
        </w:rPr>
      </w:pPr>
    </w:p>
    <w:p w14:paraId="1907DCD6" w14:textId="77777777" w:rsidR="00332B09" w:rsidRPr="0034170F" w:rsidRDefault="00332B09" w:rsidP="004C0514">
      <w:pPr>
        <w:spacing w:after="0" w:line="240" w:lineRule="auto"/>
        <w:rPr>
          <w:rFonts w:ascii="Arial" w:eastAsiaTheme="minorEastAsia" w:hAnsi="Arial" w:cs="Arial"/>
          <w:sz w:val="16"/>
        </w:rPr>
      </w:pPr>
    </w:p>
    <w:p w14:paraId="5DAFB483" w14:textId="77777777" w:rsidR="00332B09" w:rsidRPr="0034170F" w:rsidRDefault="00332B09" w:rsidP="004C0514">
      <w:pPr>
        <w:spacing w:after="0" w:line="240" w:lineRule="auto"/>
        <w:rPr>
          <w:rFonts w:ascii="Arial" w:eastAsiaTheme="minorEastAsia" w:hAnsi="Arial" w:cs="Arial"/>
          <w:sz w:val="16"/>
        </w:rPr>
      </w:pPr>
    </w:p>
    <w:p w14:paraId="38ACFD53" w14:textId="77777777" w:rsidR="00332B09" w:rsidRPr="0034170F" w:rsidRDefault="00332B09" w:rsidP="004C0514">
      <w:pPr>
        <w:spacing w:after="0" w:line="240" w:lineRule="auto"/>
        <w:rPr>
          <w:rFonts w:ascii="Arial" w:eastAsiaTheme="minorEastAsia" w:hAnsi="Arial" w:cs="Arial"/>
          <w:sz w:val="16"/>
        </w:rPr>
      </w:pPr>
    </w:p>
    <w:p w14:paraId="5F7F3D08" w14:textId="77777777" w:rsidR="00770392" w:rsidRPr="0034170F" w:rsidRDefault="00770392" w:rsidP="004C0514">
      <w:pPr>
        <w:spacing w:after="0" w:line="240" w:lineRule="auto"/>
        <w:rPr>
          <w:rFonts w:ascii="Arial" w:eastAsiaTheme="minorEastAsia" w:hAnsi="Arial" w:cs="Arial"/>
          <w:sz w:val="16"/>
        </w:rPr>
      </w:pPr>
    </w:p>
    <w:p w14:paraId="2F553A9E" w14:textId="77777777" w:rsidR="00770392" w:rsidRPr="0034170F" w:rsidRDefault="00770392" w:rsidP="004C0514">
      <w:pPr>
        <w:spacing w:after="0" w:line="240" w:lineRule="auto"/>
        <w:rPr>
          <w:rFonts w:ascii="Arial" w:eastAsiaTheme="minorEastAsia" w:hAnsi="Arial" w:cs="Arial"/>
          <w:sz w:val="16"/>
        </w:rPr>
      </w:pPr>
    </w:p>
    <w:p w14:paraId="73B689A6" w14:textId="77777777" w:rsidR="00770392" w:rsidRPr="0034170F" w:rsidRDefault="00770392" w:rsidP="004C0514">
      <w:pPr>
        <w:spacing w:after="0" w:line="240" w:lineRule="auto"/>
        <w:rPr>
          <w:rFonts w:ascii="Arial" w:eastAsiaTheme="minorEastAsia" w:hAnsi="Arial" w:cs="Arial"/>
          <w:sz w:val="16"/>
        </w:rPr>
      </w:pPr>
    </w:p>
    <w:p w14:paraId="3CCBA5BB" w14:textId="77777777" w:rsidR="00770392" w:rsidRPr="0034170F" w:rsidRDefault="00770392" w:rsidP="004C0514">
      <w:pPr>
        <w:spacing w:after="0" w:line="240" w:lineRule="auto"/>
        <w:rPr>
          <w:rFonts w:ascii="Arial" w:eastAsiaTheme="minorEastAsia" w:hAnsi="Arial" w:cs="Arial"/>
          <w:sz w:val="16"/>
        </w:rPr>
      </w:pPr>
    </w:p>
    <w:p w14:paraId="6BA1DDA8" w14:textId="77777777" w:rsidR="00770392" w:rsidRPr="0034170F" w:rsidRDefault="00770392" w:rsidP="004C0514">
      <w:pPr>
        <w:spacing w:after="0" w:line="240" w:lineRule="auto"/>
        <w:rPr>
          <w:rFonts w:ascii="Arial" w:eastAsiaTheme="minorEastAsia" w:hAnsi="Arial" w:cs="Arial"/>
          <w:sz w:val="16"/>
        </w:rPr>
      </w:pPr>
    </w:p>
    <w:p w14:paraId="3BC1775C" w14:textId="77777777" w:rsidR="00770392" w:rsidRPr="0034170F" w:rsidRDefault="00770392" w:rsidP="004C0514">
      <w:pPr>
        <w:spacing w:after="0" w:line="240" w:lineRule="auto"/>
        <w:rPr>
          <w:rFonts w:ascii="Arial" w:eastAsiaTheme="minorEastAsia" w:hAnsi="Arial" w:cs="Arial"/>
          <w:sz w:val="16"/>
        </w:rPr>
      </w:pPr>
    </w:p>
    <w:p w14:paraId="080CCBAF" w14:textId="77777777" w:rsidR="00770392" w:rsidRPr="0034170F" w:rsidRDefault="00770392" w:rsidP="004C0514">
      <w:pPr>
        <w:spacing w:after="0" w:line="240" w:lineRule="auto"/>
        <w:rPr>
          <w:rFonts w:ascii="Arial" w:eastAsiaTheme="minorEastAsia" w:hAnsi="Arial" w:cs="Arial"/>
          <w:sz w:val="16"/>
        </w:rPr>
      </w:pPr>
    </w:p>
    <w:p w14:paraId="6DEEA215" w14:textId="77777777" w:rsidR="00770392" w:rsidRPr="0034170F" w:rsidRDefault="00770392" w:rsidP="004C0514">
      <w:pPr>
        <w:spacing w:after="0" w:line="240" w:lineRule="auto"/>
        <w:rPr>
          <w:rFonts w:ascii="Arial" w:eastAsiaTheme="minorEastAsia" w:hAnsi="Arial" w:cs="Arial"/>
          <w:sz w:val="16"/>
        </w:rPr>
      </w:pPr>
    </w:p>
    <w:p w14:paraId="76CCF198" w14:textId="77777777" w:rsidR="00770392" w:rsidRPr="0034170F" w:rsidRDefault="00770392" w:rsidP="004C0514">
      <w:pPr>
        <w:spacing w:after="0" w:line="240" w:lineRule="auto"/>
        <w:rPr>
          <w:rFonts w:ascii="Arial" w:eastAsiaTheme="minorEastAsia" w:hAnsi="Arial" w:cs="Arial"/>
          <w:sz w:val="16"/>
        </w:rPr>
      </w:pPr>
    </w:p>
    <w:p w14:paraId="2F5D38B3" w14:textId="77777777" w:rsidR="00770392" w:rsidRPr="0034170F" w:rsidRDefault="00770392" w:rsidP="004C0514">
      <w:pPr>
        <w:spacing w:after="0" w:line="240" w:lineRule="auto"/>
        <w:rPr>
          <w:rFonts w:ascii="Arial" w:eastAsiaTheme="minorEastAsia" w:hAnsi="Arial" w:cs="Arial"/>
          <w:sz w:val="16"/>
        </w:rPr>
      </w:pPr>
    </w:p>
    <w:p w14:paraId="2654F4D5" w14:textId="77777777" w:rsidR="00770392" w:rsidRPr="0034170F" w:rsidRDefault="00770392" w:rsidP="004C0514">
      <w:pPr>
        <w:spacing w:after="0" w:line="240" w:lineRule="auto"/>
        <w:rPr>
          <w:rFonts w:ascii="Arial" w:eastAsiaTheme="minorEastAsia" w:hAnsi="Arial" w:cs="Arial"/>
          <w:sz w:val="16"/>
        </w:rPr>
      </w:pPr>
    </w:p>
    <w:p w14:paraId="244165FF" w14:textId="77777777" w:rsidR="00770392" w:rsidRPr="0034170F" w:rsidRDefault="00770392" w:rsidP="004C0514">
      <w:pPr>
        <w:spacing w:after="0" w:line="240" w:lineRule="auto"/>
        <w:rPr>
          <w:rFonts w:ascii="Arial" w:eastAsiaTheme="minorEastAsia" w:hAnsi="Arial" w:cs="Arial"/>
          <w:sz w:val="16"/>
        </w:rPr>
      </w:pPr>
    </w:p>
    <w:p w14:paraId="7BF2C093" w14:textId="77777777" w:rsidR="00770392" w:rsidRPr="0034170F" w:rsidRDefault="00770392" w:rsidP="004C0514">
      <w:pPr>
        <w:spacing w:after="0" w:line="240" w:lineRule="auto"/>
        <w:rPr>
          <w:rFonts w:ascii="Arial" w:eastAsiaTheme="minorEastAsia" w:hAnsi="Arial" w:cs="Arial"/>
          <w:sz w:val="16"/>
        </w:rPr>
      </w:pPr>
    </w:p>
    <w:p w14:paraId="2AD2B88C" w14:textId="77777777" w:rsidR="00770392" w:rsidRPr="0034170F" w:rsidRDefault="00770392" w:rsidP="004C0514">
      <w:pPr>
        <w:spacing w:after="0" w:line="240" w:lineRule="auto"/>
        <w:rPr>
          <w:rFonts w:ascii="Arial" w:eastAsiaTheme="minorEastAsia" w:hAnsi="Arial" w:cs="Arial"/>
          <w:sz w:val="16"/>
        </w:rPr>
      </w:pPr>
    </w:p>
    <w:p w14:paraId="70FE911F" w14:textId="77777777" w:rsidR="00770392" w:rsidRPr="0034170F" w:rsidRDefault="00770392" w:rsidP="004C0514">
      <w:pPr>
        <w:spacing w:after="0" w:line="240" w:lineRule="auto"/>
        <w:rPr>
          <w:rFonts w:ascii="Arial" w:eastAsiaTheme="minorEastAsia" w:hAnsi="Arial" w:cs="Arial"/>
          <w:sz w:val="16"/>
        </w:rPr>
      </w:pPr>
    </w:p>
    <w:p w14:paraId="7112504A" w14:textId="77777777" w:rsidR="00770392" w:rsidRPr="0034170F" w:rsidRDefault="00770392" w:rsidP="004C0514">
      <w:pPr>
        <w:spacing w:after="0" w:line="240" w:lineRule="auto"/>
        <w:rPr>
          <w:rFonts w:ascii="Arial" w:eastAsiaTheme="minorEastAsia" w:hAnsi="Arial" w:cs="Arial"/>
          <w:sz w:val="16"/>
        </w:rPr>
      </w:pPr>
    </w:p>
    <w:p w14:paraId="669F14CD" w14:textId="77777777" w:rsidR="00770392" w:rsidRPr="0034170F" w:rsidRDefault="00770392" w:rsidP="004C0514">
      <w:pPr>
        <w:spacing w:after="0" w:line="240" w:lineRule="auto"/>
        <w:rPr>
          <w:rFonts w:ascii="Arial" w:eastAsiaTheme="minorEastAsia" w:hAnsi="Arial" w:cs="Arial"/>
          <w:sz w:val="16"/>
        </w:rPr>
      </w:pPr>
    </w:p>
    <w:p w14:paraId="7FEDE84A" w14:textId="2ACE3F5D" w:rsidR="00770392" w:rsidRPr="0034170F" w:rsidRDefault="00FA2237" w:rsidP="004C0514">
      <w:pPr>
        <w:tabs>
          <w:tab w:val="left" w:pos="7410"/>
          <w:tab w:val="right" w:pos="12411"/>
        </w:tabs>
        <w:spacing w:after="0" w:line="240" w:lineRule="auto"/>
        <w:jc w:val="right"/>
        <w:rPr>
          <w:rFonts w:ascii="Arial" w:eastAsiaTheme="minorEastAsia" w:hAnsi="Arial" w:cs="Arial"/>
          <w:b/>
        </w:rPr>
      </w:pPr>
      <w:r w:rsidRPr="0034170F">
        <w:rPr>
          <w:rFonts w:ascii="Arial" w:eastAsiaTheme="minorEastAsia" w:hAnsi="Arial" w:cs="Arial"/>
          <w:b/>
        </w:rPr>
        <w:t>JULIO 2016</w:t>
      </w:r>
    </w:p>
    <w:p w14:paraId="64F56DB2" w14:textId="77777777" w:rsidR="00332B09" w:rsidRPr="0034170F" w:rsidRDefault="00332B09" w:rsidP="004C0514">
      <w:pPr>
        <w:spacing w:after="0" w:line="240" w:lineRule="auto"/>
        <w:rPr>
          <w:rFonts w:ascii="Arial" w:eastAsiaTheme="minorEastAsia" w:hAnsi="Arial" w:cs="Arial"/>
          <w:sz w:val="16"/>
        </w:rPr>
      </w:pPr>
    </w:p>
    <w:p w14:paraId="367E2799" w14:textId="77777777" w:rsidR="000364DE" w:rsidRPr="0034170F" w:rsidRDefault="00E63324" w:rsidP="004C0514">
      <w:pPr>
        <w:spacing w:after="0" w:line="360" w:lineRule="auto"/>
        <w:contextualSpacing/>
        <w:jc w:val="both"/>
        <w:rPr>
          <w:rFonts w:ascii="Arial" w:eastAsiaTheme="minorEastAsia" w:hAnsi="Arial" w:cs="Arial"/>
        </w:rPr>
      </w:pPr>
      <w:r w:rsidRPr="0034170F">
        <w:rPr>
          <w:rFonts w:ascii="Arial" w:eastAsiaTheme="minorEastAsia" w:hAnsi="Arial" w:cs="Arial"/>
          <w:b/>
          <w:sz w:val="28"/>
          <w:szCs w:val="28"/>
        </w:rPr>
        <w:t>RESUMEN EJECUTIVO</w:t>
      </w:r>
      <w:r w:rsidR="0073445C" w:rsidRPr="0034170F">
        <w:rPr>
          <w:rFonts w:ascii="Arial" w:eastAsiaTheme="minorEastAsia" w:hAnsi="Arial" w:cs="Arial"/>
          <w:b/>
        </w:rPr>
        <w:t xml:space="preserve"> </w:t>
      </w:r>
    </w:p>
    <w:p w14:paraId="7073C9DD" w14:textId="34361FBD" w:rsidR="005D481E" w:rsidRPr="0034170F" w:rsidRDefault="005D481E" w:rsidP="00203A2B">
      <w:pPr>
        <w:spacing w:after="120" w:line="360" w:lineRule="auto"/>
        <w:jc w:val="both"/>
        <w:rPr>
          <w:rFonts w:ascii="Arial" w:hAnsi="Arial" w:cs="Arial"/>
        </w:rPr>
      </w:pPr>
      <w:r w:rsidRPr="0034170F">
        <w:rPr>
          <w:rFonts w:ascii="Arial" w:hAnsi="Arial" w:cs="Arial"/>
        </w:rPr>
        <w:t xml:space="preserve">Esta evaluación de Procesos </w:t>
      </w:r>
      <w:r w:rsidR="00001AD1" w:rsidRPr="0034170F">
        <w:rPr>
          <w:rFonts w:ascii="Arial" w:hAnsi="Arial" w:cs="Arial"/>
        </w:rPr>
        <w:t xml:space="preserve">de acuerdo con el Programa Anual de Evaluación (PAE) y los Términos de Referencia (TdR) para el Estado de Yucatán, </w:t>
      </w:r>
      <w:r w:rsidRPr="0034170F">
        <w:rPr>
          <w:rFonts w:ascii="Arial" w:hAnsi="Arial" w:cs="Arial"/>
        </w:rPr>
        <w:t xml:space="preserve">se centra en tres temas que son: identificación y clasificación de los </w:t>
      </w:r>
      <w:r w:rsidR="000D1DEA" w:rsidRPr="0034170F">
        <w:rPr>
          <w:rFonts w:ascii="Arial" w:hAnsi="Arial" w:cs="Arial"/>
        </w:rPr>
        <w:t>p</w:t>
      </w:r>
      <w:r w:rsidRPr="0034170F">
        <w:rPr>
          <w:rFonts w:ascii="Arial" w:hAnsi="Arial" w:cs="Arial"/>
        </w:rPr>
        <w:t>rocesos</w:t>
      </w:r>
      <w:r w:rsidR="000D1DEA" w:rsidRPr="0034170F">
        <w:rPr>
          <w:rFonts w:ascii="Arial" w:hAnsi="Arial" w:cs="Arial"/>
        </w:rPr>
        <w:t>;</w:t>
      </w:r>
      <w:r w:rsidRPr="0034170F">
        <w:rPr>
          <w:rFonts w:ascii="Arial" w:hAnsi="Arial" w:cs="Arial"/>
        </w:rPr>
        <w:t xml:space="preserve"> descripción y análisis de los procesos</w:t>
      </w:r>
      <w:r w:rsidR="000D1DEA" w:rsidRPr="0034170F">
        <w:rPr>
          <w:rFonts w:ascii="Arial" w:hAnsi="Arial" w:cs="Arial"/>
        </w:rPr>
        <w:t>;</w:t>
      </w:r>
      <w:r w:rsidR="00E07558" w:rsidRPr="0034170F">
        <w:rPr>
          <w:rFonts w:ascii="Arial" w:hAnsi="Arial" w:cs="Arial"/>
        </w:rPr>
        <w:t xml:space="preserve"> y</w:t>
      </w:r>
      <w:r w:rsidRPr="0034170F">
        <w:rPr>
          <w:rFonts w:ascii="Arial" w:hAnsi="Arial" w:cs="Arial"/>
        </w:rPr>
        <w:t xml:space="preserve"> análisis y revisión de los atributos de los </w:t>
      </w:r>
      <w:r w:rsidR="000D1DEA" w:rsidRPr="0034170F">
        <w:rPr>
          <w:rFonts w:ascii="Arial" w:hAnsi="Arial" w:cs="Arial"/>
        </w:rPr>
        <w:t>p</w:t>
      </w:r>
      <w:r w:rsidRPr="0034170F">
        <w:rPr>
          <w:rFonts w:ascii="Arial" w:hAnsi="Arial" w:cs="Arial"/>
        </w:rPr>
        <w:t>rocesos en la utilizació</w:t>
      </w:r>
      <w:r w:rsidR="00001AD1" w:rsidRPr="0034170F">
        <w:rPr>
          <w:rFonts w:ascii="Arial" w:hAnsi="Arial" w:cs="Arial"/>
        </w:rPr>
        <w:t>n de los recursos de los Fondos</w:t>
      </w:r>
      <w:r w:rsidRPr="0034170F">
        <w:rPr>
          <w:rFonts w:ascii="Arial" w:hAnsi="Arial" w:cs="Arial"/>
        </w:rPr>
        <w:t xml:space="preserve">. </w:t>
      </w:r>
    </w:p>
    <w:p w14:paraId="25141554" w14:textId="709E7B4F" w:rsidR="005D481E" w:rsidRPr="0034170F" w:rsidRDefault="005D481E" w:rsidP="00203A2B">
      <w:pPr>
        <w:autoSpaceDE w:val="0"/>
        <w:autoSpaceDN w:val="0"/>
        <w:adjustRightInd w:val="0"/>
        <w:spacing w:after="120" w:line="360" w:lineRule="auto"/>
        <w:jc w:val="both"/>
        <w:rPr>
          <w:rFonts w:ascii="Arial" w:hAnsi="Arial" w:cs="Arial"/>
        </w:rPr>
      </w:pPr>
      <w:r w:rsidRPr="0034170F">
        <w:rPr>
          <w:rFonts w:ascii="Arial" w:hAnsi="Arial" w:cs="Arial"/>
        </w:rPr>
        <w:t>Las aportacio</w:t>
      </w:r>
      <w:r w:rsidR="00781639" w:rsidRPr="0034170F">
        <w:rPr>
          <w:rFonts w:ascii="Arial" w:hAnsi="Arial" w:cs="Arial"/>
        </w:rPr>
        <w:t xml:space="preserve">nes federales del Ramo 33 para </w:t>
      </w:r>
      <w:r w:rsidR="000D1DEA" w:rsidRPr="0034170F">
        <w:rPr>
          <w:rFonts w:ascii="Arial" w:hAnsi="Arial" w:cs="Arial"/>
        </w:rPr>
        <w:t>E</w:t>
      </w:r>
      <w:r w:rsidR="00781639" w:rsidRPr="0034170F">
        <w:rPr>
          <w:rFonts w:ascii="Arial" w:hAnsi="Arial" w:cs="Arial"/>
        </w:rPr>
        <w:t xml:space="preserve">ntidades </w:t>
      </w:r>
      <w:r w:rsidR="000D1DEA" w:rsidRPr="0034170F">
        <w:rPr>
          <w:rFonts w:ascii="Arial" w:hAnsi="Arial" w:cs="Arial"/>
        </w:rPr>
        <w:t>F</w:t>
      </w:r>
      <w:r w:rsidRPr="0034170F">
        <w:rPr>
          <w:rFonts w:ascii="Arial" w:hAnsi="Arial" w:cs="Arial"/>
        </w:rPr>
        <w:t>ederativas y Municipios son recursos que la Federación transfiere a</w:t>
      </w:r>
      <w:r w:rsidR="00781639" w:rsidRPr="0034170F">
        <w:rPr>
          <w:rFonts w:ascii="Arial" w:hAnsi="Arial" w:cs="Arial"/>
        </w:rPr>
        <w:t xml:space="preserve"> las haciendas públicas de los </w:t>
      </w:r>
      <w:r w:rsidR="00927CDA" w:rsidRPr="0034170F">
        <w:rPr>
          <w:rFonts w:ascii="Arial" w:hAnsi="Arial" w:cs="Arial"/>
        </w:rPr>
        <w:t>e</w:t>
      </w:r>
      <w:r w:rsidRPr="0034170F">
        <w:rPr>
          <w:rFonts w:ascii="Arial" w:hAnsi="Arial" w:cs="Arial"/>
        </w:rPr>
        <w:t>stados, Distrito Federal, y en su ca</w:t>
      </w:r>
      <w:r w:rsidR="00781639" w:rsidRPr="0034170F">
        <w:rPr>
          <w:rFonts w:ascii="Arial" w:hAnsi="Arial" w:cs="Arial"/>
        </w:rPr>
        <w:t>so, de los m</w:t>
      </w:r>
      <w:r w:rsidRPr="0034170F">
        <w:rPr>
          <w:rFonts w:ascii="Arial" w:hAnsi="Arial" w:cs="Arial"/>
        </w:rPr>
        <w:t>unicipios cuyo gasto está condicionado a la consecución y cumplimiento de los objetivos que la Ley de Coordinación Fiscal dispone.</w:t>
      </w:r>
    </w:p>
    <w:p w14:paraId="0E82FCAE" w14:textId="733296A4" w:rsidR="00CD6EA8" w:rsidRPr="0034170F" w:rsidRDefault="00CD6EA8" w:rsidP="00203A2B">
      <w:pPr>
        <w:spacing w:after="120" w:line="360" w:lineRule="auto"/>
        <w:jc w:val="both"/>
        <w:rPr>
          <w:rFonts w:ascii="Arial" w:hAnsi="Arial" w:cs="Arial"/>
        </w:rPr>
      </w:pPr>
      <w:r w:rsidRPr="0034170F">
        <w:rPr>
          <w:rFonts w:ascii="Arial" w:hAnsi="Arial" w:cs="Arial"/>
        </w:rPr>
        <w:t xml:space="preserve">El Fondo de Aportaciones para el Fortalecimiento de las Entidades Federativas (FAFEF) tiene su antecedente en el Programa de Apoyos para el Fortalecimiento de las Entidades Federativas (PAFEF), </w:t>
      </w:r>
      <w:r w:rsidR="004F405F" w:rsidRPr="0034170F">
        <w:rPr>
          <w:rFonts w:ascii="Arial" w:hAnsi="Arial" w:cs="Arial"/>
        </w:rPr>
        <w:t xml:space="preserve">el cual se creó </w:t>
      </w:r>
      <w:r w:rsidRPr="0034170F">
        <w:rPr>
          <w:rFonts w:ascii="Arial" w:hAnsi="Arial" w:cs="Arial"/>
        </w:rPr>
        <w:t>con el propósito de fortalecer las haciendas públicas estatales en la realización de proyectos de infraestructura, de conformidad con los lineamientos específicos emitidos por</w:t>
      </w:r>
      <w:r w:rsidR="00781639" w:rsidRPr="0034170F">
        <w:rPr>
          <w:rFonts w:ascii="Arial" w:hAnsi="Arial" w:cs="Arial"/>
        </w:rPr>
        <w:t xml:space="preserve"> la Secretarí</w:t>
      </w:r>
      <w:r w:rsidRPr="0034170F">
        <w:rPr>
          <w:rFonts w:ascii="Arial" w:hAnsi="Arial" w:cs="Arial"/>
        </w:rPr>
        <w:t>a de Hacienda y Crédito Público. En diciembre del 2006 se convierte en el Fondo de Aportaciones para el Fortalecimiento de las Entidades Federativas (FAFEF), y se incorpora a la Ley de Coordinación Fiscal, iniciando así, su operación en el 2007.</w:t>
      </w:r>
    </w:p>
    <w:p w14:paraId="5224456C" w14:textId="478405A6" w:rsidR="00CD6EA8" w:rsidRPr="0034170F" w:rsidRDefault="00CD6EA8" w:rsidP="00203A2B">
      <w:pPr>
        <w:spacing w:after="120" w:line="360" w:lineRule="auto"/>
        <w:jc w:val="both"/>
        <w:rPr>
          <w:rFonts w:ascii="Arial" w:hAnsi="Arial" w:cs="Arial"/>
        </w:rPr>
      </w:pPr>
      <w:r w:rsidRPr="0034170F">
        <w:rPr>
          <w:rFonts w:ascii="Arial" w:hAnsi="Arial" w:cs="Arial"/>
        </w:rPr>
        <w:t>Este Fondo</w:t>
      </w:r>
      <w:r w:rsidR="00781639" w:rsidRPr="0034170F">
        <w:rPr>
          <w:rFonts w:ascii="Arial" w:hAnsi="Arial" w:cs="Arial"/>
        </w:rPr>
        <w:t>,</w:t>
      </w:r>
      <w:r w:rsidRPr="0034170F">
        <w:rPr>
          <w:rFonts w:ascii="Arial" w:hAnsi="Arial" w:cs="Arial"/>
        </w:rPr>
        <w:t xml:space="preserve"> de acuerdo con el articulo 46 y 47 de la Ley de Coordinación Fiscal (LCF), se determina anualmente en el Presupuesto de Egresos de la Federación con recursos federales por un monto equivalente al 1.40% de la Recaudación Federal Participable. Los </w:t>
      </w:r>
      <w:r w:rsidR="00282DA6" w:rsidRPr="0034170F">
        <w:rPr>
          <w:rFonts w:ascii="Arial" w:hAnsi="Arial" w:cs="Arial"/>
        </w:rPr>
        <w:t>recursos del FAFEF se destinan</w:t>
      </w:r>
      <w:r w:rsidRPr="0034170F">
        <w:rPr>
          <w:rFonts w:ascii="Arial" w:hAnsi="Arial" w:cs="Arial"/>
        </w:rPr>
        <w:t>:</w:t>
      </w:r>
    </w:p>
    <w:p w14:paraId="54883280" w14:textId="0AED793E"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t xml:space="preserve">A la inversión en infraestructura física, lo que incluye la construcción, ampliación, reconstrucción, mantenimiento y la conservación de la infraestructura; así como la compra de bienes para el equipamiento de las obras generadas o adquiridas; </w:t>
      </w:r>
      <w:r w:rsidR="00927CDA" w:rsidRPr="0034170F">
        <w:rPr>
          <w:rFonts w:ascii="Arial" w:hAnsi="Arial" w:cs="Arial"/>
        </w:rPr>
        <w:t xml:space="preserve">e </w:t>
      </w:r>
      <w:r w:rsidRPr="0034170F">
        <w:rPr>
          <w:rFonts w:ascii="Arial" w:hAnsi="Arial" w:cs="Arial"/>
        </w:rPr>
        <w:t xml:space="preserve">infraestructura hidroagrícola. </w:t>
      </w:r>
    </w:p>
    <w:p w14:paraId="0806326B" w14:textId="77777777"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t xml:space="preserve">Al saneamiento financiero, a través de la amortización de deuda pública. </w:t>
      </w:r>
    </w:p>
    <w:p w14:paraId="70C8E525" w14:textId="77777777"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t>Para apoyar el saneamiento de pensiones, primordialmente a las reservas actuariales.</w:t>
      </w:r>
    </w:p>
    <w:p w14:paraId="660BB812" w14:textId="77777777"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t>A la modernización de los registros públicos de la propiedad y del comercio locales, así como para modernización de catastros.</w:t>
      </w:r>
    </w:p>
    <w:p w14:paraId="6AA17FA6" w14:textId="77777777"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t>Para modernizar los sistemas de recaudación locales y para desarrollar mecanismos impositivos que permitan ampliar la base gravable de las contribuciones locales.</w:t>
      </w:r>
    </w:p>
    <w:p w14:paraId="50AAFFD6" w14:textId="77777777"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t>Al fortalecimiento de los proyectos de investigación científica y desarrollo tecnológico.</w:t>
      </w:r>
    </w:p>
    <w:p w14:paraId="4B258A3C" w14:textId="77777777"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lastRenderedPageBreak/>
        <w:t>Para los sistemas de protección civil en los estados y el Distrito Federal.</w:t>
      </w:r>
    </w:p>
    <w:p w14:paraId="7A35034C" w14:textId="77777777" w:rsidR="00CD6EA8" w:rsidRPr="0034170F" w:rsidRDefault="00CD6EA8" w:rsidP="00203A2B">
      <w:pPr>
        <w:pStyle w:val="Prrafodelista"/>
        <w:numPr>
          <w:ilvl w:val="0"/>
          <w:numId w:val="30"/>
        </w:numPr>
        <w:spacing w:after="120" w:line="360" w:lineRule="auto"/>
        <w:contextualSpacing w:val="0"/>
        <w:jc w:val="both"/>
        <w:rPr>
          <w:rFonts w:ascii="Arial" w:hAnsi="Arial" w:cs="Arial"/>
        </w:rPr>
      </w:pPr>
      <w:r w:rsidRPr="0034170F">
        <w:rPr>
          <w:rFonts w:ascii="Arial" w:hAnsi="Arial" w:cs="Arial"/>
        </w:rPr>
        <w:t>Para el apoyo a la educación pública.</w:t>
      </w:r>
    </w:p>
    <w:p w14:paraId="66D240D3" w14:textId="5FB09CC7" w:rsidR="00C0674E" w:rsidRPr="0034170F" w:rsidRDefault="00CD6EA8" w:rsidP="00203A2B">
      <w:pPr>
        <w:spacing w:after="120" w:line="360" w:lineRule="auto"/>
        <w:jc w:val="both"/>
        <w:rPr>
          <w:rFonts w:ascii="Arial" w:hAnsi="Arial" w:cs="Arial"/>
        </w:rPr>
      </w:pPr>
      <w:r w:rsidRPr="0034170F">
        <w:rPr>
          <w:rFonts w:ascii="Arial" w:eastAsiaTheme="minorEastAsia" w:hAnsi="Arial" w:cs="Arial"/>
        </w:rPr>
        <w:t>De acuerdo con lo anterior, la evaluación se centra en el Programa Presupuestario de Infraestructura Urbana (037), el cual es financiado con los recursos del Fondo</w:t>
      </w:r>
      <w:r w:rsidR="00282DA6" w:rsidRPr="0034170F">
        <w:rPr>
          <w:rFonts w:ascii="Arial" w:hAnsi="Arial" w:cs="Arial"/>
        </w:rPr>
        <w:t>. E</w:t>
      </w:r>
      <w:r w:rsidR="00C0674E" w:rsidRPr="0034170F">
        <w:rPr>
          <w:rFonts w:ascii="Arial" w:hAnsi="Arial" w:cs="Arial"/>
        </w:rPr>
        <w:t xml:space="preserve">l Programa </w:t>
      </w:r>
      <w:r w:rsidR="00781639" w:rsidRPr="0034170F">
        <w:rPr>
          <w:rFonts w:ascii="Arial" w:hAnsi="Arial" w:cs="Arial"/>
        </w:rPr>
        <w:t>es implementado por tres Entes E</w:t>
      </w:r>
      <w:r w:rsidR="00C0674E" w:rsidRPr="0034170F">
        <w:rPr>
          <w:rFonts w:ascii="Arial" w:hAnsi="Arial" w:cs="Arial"/>
        </w:rPr>
        <w:t>jecutores, los cuales son:</w:t>
      </w:r>
    </w:p>
    <w:p w14:paraId="2B0DBDD0" w14:textId="77777777" w:rsidR="00C0674E" w:rsidRPr="0034170F" w:rsidRDefault="00C0674E" w:rsidP="00203A2B">
      <w:pPr>
        <w:pStyle w:val="Prrafodelista"/>
        <w:numPr>
          <w:ilvl w:val="0"/>
          <w:numId w:val="24"/>
        </w:numPr>
        <w:spacing w:after="120" w:line="360" w:lineRule="auto"/>
        <w:contextualSpacing w:val="0"/>
        <w:jc w:val="both"/>
        <w:rPr>
          <w:rFonts w:ascii="Arial" w:eastAsia="Times New Roman" w:hAnsi="Arial" w:cs="Arial"/>
          <w:color w:val="000000"/>
          <w:lang w:eastAsia="es-MX"/>
        </w:rPr>
      </w:pPr>
      <w:r w:rsidRPr="0034170F">
        <w:rPr>
          <w:rFonts w:ascii="Arial" w:eastAsia="Times New Roman" w:hAnsi="Arial" w:cs="Arial"/>
          <w:color w:val="000000"/>
          <w:lang w:eastAsia="es-MX"/>
        </w:rPr>
        <w:t>Coordinación Metropolitana de Yucatán,</w:t>
      </w:r>
    </w:p>
    <w:p w14:paraId="4937A243" w14:textId="64111276" w:rsidR="00C0674E" w:rsidRPr="0034170F" w:rsidRDefault="00C0674E" w:rsidP="00203A2B">
      <w:pPr>
        <w:pStyle w:val="Prrafodelista"/>
        <w:numPr>
          <w:ilvl w:val="0"/>
          <w:numId w:val="24"/>
        </w:numPr>
        <w:spacing w:after="120" w:line="360" w:lineRule="auto"/>
        <w:contextualSpacing w:val="0"/>
        <w:jc w:val="both"/>
        <w:rPr>
          <w:rFonts w:ascii="Arial" w:eastAsia="Times New Roman" w:hAnsi="Arial" w:cs="Arial"/>
          <w:color w:val="000000"/>
          <w:lang w:eastAsia="es-MX"/>
        </w:rPr>
      </w:pPr>
      <w:r w:rsidRPr="0034170F">
        <w:rPr>
          <w:rFonts w:ascii="Arial" w:eastAsia="Times New Roman" w:hAnsi="Arial" w:cs="Arial"/>
          <w:color w:val="000000"/>
          <w:lang w:eastAsia="es-MX"/>
        </w:rPr>
        <w:t>Instituto de Infraes</w:t>
      </w:r>
      <w:r w:rsidR="00927CDA" w:rsidRPr="0034170F">
        <w:rPr>
          <w:rFonts w:ascii="Arial" w:eastAsia="Times New Roman" w:hAnsi="Arial" w:cs="Arial"/>
          <w:color w:val="000000"/>
          <w:lang w:eastAsia="es-MX"/>
        </w:rPr>
        <w:t>tructura Carretera de Yucatán, e</w:t>
      </w:r>
    </w:p>
    <w:p w14:paraId="7658CC0A" w14:textId="77777777" w:rsidR="00C0674E" w:rsidRPr="0034170F" w:rsidRDefault="00C0674E" w:rsidP="00203A2B">
      <w:pPr>
        <w:pStyle w:val="Prrafodelista"/>
        <w:numPr>
          <w:ilvl w:val="0"/>
          <w:numId w:val="24"/>
        </w:numPr>
        <w:spacing w:after="120" w:line="360" w:lineRule="auto"/>
        <w:contextualSpacing w:val="0"/>
        <w:jc w:val="both"/>
        <w:rPr>
          <w:rFonts w:ascii="Arial" w:hAnsi="Arial" w:cs="Arial"/>
        </w:rPr>
      </w:pPr>
      <w:r w:rsidRPr="0034170F">
        <w:rPr>
          <w:rFonts w:ascii="Arial" w:eastAsia="Times New Roman" w:hAnsi="Arial" w:cs="Arial"/>
          <w:color w:val="000000"/>
          <w:lang w:eastAsia="es-MX"/>
        </w:rPr>
        <w:t>Instituto para la Construcción y Conservación de Obra Pública en Yucatán.</w:t>
      </w:r>
    </w:p>
    <w:p w14:paraId="47988475" w14:textId="77777777" w:rsidR="00CD6EA8" w:rsidRPr="0034170F" w:rsidRDefault="00C0674E" w:rsidP="00203A2B">
      <w:pPr>
        <w:spacing w:after="120" w:line="360" w:lineRule="auto"/>
        <w:jc w:val="both"/>
        <w:rPr>
          <w:rFonts w:ascii="Arial" w:eastAsiaTheme="minorEastAsia" w:hAnsi="Arial" w:cs="Arial"/>
        </w:rPr>
      </w:pPr>
      <w:r w:rsidRPr="0034170F">
        <w:rPr>
          <w:rFonts w:ascii="Arial" w:eastAsiaTheme="minorEastAsia" w:hAnsi="Arial" w:cs="Arial"/>
        </w:rPr>
        <w:t>Dentro del análisis evaluativo por cada uno de los temas establecidos en los términos de referencia, se encontraron los siguientes resultados:</w:t>
      </w:r>
    </w:p>
    <w:p w14:paraId="411E5AD7" w14:textId="1BE90456" w:rsidR="00C0674E"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La focalización de las acciones del Programa I</w:t>
      </w:r>
      <w:r w:rsidR="00927CDA" w:rsidRPr="0034170F">
        <w:rPr>
          <w:rFonts w:ascii="Arial" w:hAnsi="Arial" w:cs="Arial"/>
          <w:szCs w:val="24"/>
        </w:rPr>
        <w:t>nfraestructura Urbana</w:t>
      </w:r>
      <w:r w:rsidR="00781639" w:rsidRPr="0034170F">
        <w:rPr>
          <w:rFonts w:ascii="Arial" w:hAnsi="Arial" w:cs="Arial"/>
          <w:szCs w:val="24"/>
        </w:rPr>
        <w:t xml:space="preserve"> se apega</w:t>
      </w:r>
      <w:r w:rsidRPr="0034170F">
        <w:rPr>
          <w:rFonts w:ascii="Arial" w:hAnsi="Arial" w:cs="Arial"/>
          <w:szCs w:val="24"/>
        </w:rPr>
        <w:t xml:space="preserve"> a lo establecido en la normatividad (artículo 47 de la Ley de Coordinación Fiscal); por su parte, se vincula con la planeación del desarrollo, ya que busca contribuir al incremento de la calidad de vida de los habitantes, mediante el incremento de la calidad de los servicios públicos, así como incrementar la capacidad</w:t>
      </w:r>
      <w:r w:rsidR="00781639" w:rsidRPr="0034170F">
        <w:rPr>
          <w:rFonts w:ascii="Arial" w:hAnsi="Arial" w:cs="Arial"/>
          <w:szCs w:val="24"/>
        </w:rPr>
        <w:t xml:space="preserve"> de infraestructura urbana del e</w:t>
      </w:r>
      <w:r w:rsidRPr="0034170F">
        <w:rPr>
          <w:rFonts w:ascii="Arial" w:hAnsi="Arial" w:cs="Arial"/>
          <w:szCs w:val="24"/>
        </w:rPr>
        <w:t>stado de Yucatán (Propósito).</w:t>
      </w:r>
    </w:p>
    <w:p w14:paraId="448FB7E2" w14:textId="77777777" w:rsidR="00C0674E"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Se identifican procesos claros para la entrega de bienes y/o servicios (Componentes), así como el seguimiento y la evaluación del ejercicio de los recursos del Fondo, los cuales financian el Programa. Para lo anterior, se definió un diagrama de flujos en reunión con los Entes implementadores del Programa, así como las articulaciones entra cada Ente para generar una coordinación interinstitucional.</w:t>
      </w:r>
    </w:p>
    <w:p w14:paraId="588E2168" w14:textId="73C08B3B" w:rsidR="00C0674E"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Los Ent</w:t>
      </w:r>
      <w:r w:rsidR="00781639" w:rsidRPr="0034170F">
        <w:rPr>
          <w:rFonts w:ascii="Arial" w:hAnsi="Arial" w:cs="Arial"/>
          <w:szCs w:val="24"/>
        </w:rPr>
        <w:t>es implementadores del Programa</w:t>
      </w:r>
      <w:r w:rsidRPr="0034170F">
        <w:rPr>
          <w:rFonts w:ascii="Arial" w:hAnsi="Arial" w:cs="Arial"/>
          <w:szCs w:val="24"/>
        </w:rPr>
        <w:t xml:space="preserve"> cuentan con manuales de organización y procedimientos, en algunos casos; sin embargo, no se identifican los documentos que sustenten de manera clara los procesos establecidos en el diagrama de flujos, elaborado con apoyo de </w:t>
      </w:r>
      <w:r w:rsidR="00282DA6" w:rsidRPr="0034170F">
        <w:rPr>
          <w:rFonts w:ascii="Arial" w:hAnsi="Arial" w:cs="Arial"/>
          <w:szCs w:val="24"/>
        </w:rPr>
        <w:t>dichos</w:t>
      </w:r>
      <w:r w:rsidRPr="0034170F">
        <w:rPr>
          <w:rFonts w:ascii="Arial" w:hAnsi="Arial" w:cs="Arial"/>
          <w:szCs w:val="24"/>
        </w:rPr>
        <w:t xml:space="preserve"> Entes.</w:t>
      </w:r>
    </w:p>
    <w:p w14:paraId="5FA4777C" w14:textId="3CAA5284" w:rsidR="00C0674E"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Los bienes y servicios (Componentes), son adecuados pa</w:t>
      </w:r>
      <w:r w:rsidR="00282DA6" w:rsidRPr="0034170F">
        <w:rPr>
          <w:rFonts w:ascii="Arial" w:hAnsi="Arial" w:cs="Arial"/>
          <w:szCs w:val="24"/>
        </w:rPr>
        <w:t xml:space="preserve">ra contribuir en los objetivos </w:t>
      </w:r>
      <w:r w:rsidRPr="0034170F">
        <w:rPr>
          <w:rFonts w:ascii="Arial" w:hAnsi="Arial" w:cs="Arial"/>
          <w:szCs w:val="24"/>
        </w:rPr>
        <w:t>establecidos en la Matriz de Indicadores para Resultados (MIR) del Programa, en particular el Propósito y Fin; asimismo</w:t>
      </w:r>
      <w:r w:rsidR="00781639" w:rsidRPr="0034170F">
        <w:rPr>
          <w:rFonts w:ascii="Arial" w:hAnsi="Arial" w:cs="Arial"/>
          <w:szCs w:val="24"/>
        </w:rPr>
        <w:t>,</w:t>
      </w:r>
      <w:r w:rsidRPr="0034170F">
        <w:rPr>
          <w:rFonts w:ascii="Arial" w:hAnsi="Arial" w:cs="Arial"/>
          <w:szCs w:val="24"/>
        </w:rPr>
        <w:t xml:space="preserve"> los procesos de gestión (Actividades) son suficientes para realizar la entrega de los Componentes.</w:t>
      </w:r>
    </w:p>
    <w:p w14:paraId="4388AEAE" w14:textId="31981938" w:rsidR="00C0674E"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lastRenderedPageBreak/>
        <w:t>No se identifica evidencia que haga referencia a los indi</w:t>
      </w:r>
      <w:r w:rsidR="00781639" w:rsidRPr="0034170F">
        <w:rPr>
          <w:rFonts w:ascii="Arial" w:hAnsi="Arial" w:cs="Arial"/>
          <w:szCs w:val="24"/>
        </w:rPr>
        <w:t>cadores de calidad, por lo cual</w:t>
      </w:r>
      <w:r w:rsidRPr="0034170F">
        <w:rPr>
          <w:rFonts w:ascii="Arial" w:hAnsi="Arial" w:cs="Arial"/>
          <w:szCs w:val="24"/>
        </w:rPr>
        <w:t xml:space="preserve"> no es posible deter</w:t>
      </w:r>
      <w:r w:rsidR="00781639" w:rsidRPr="0034170F">
        <w:rPr>
          <w:rFonts w:ascii="Arial" w:hAnsi="Arial" w:cs="Arial"/>
          <w:szCs w:val="24"/>
        </w:rPr>
        <w:t>minar si los bienes y servicios</w:t>
      </w:r>
      <w:r w:rsidRPr="0034170F">
        <w:rPr>
          <w:rFonts w:ascii="Arial" w:hAnsi="Arial" w:cs="Arial"/>
          <w:szCs w:val="24"/>
        </w:rPr>
        <w:t xml:space="preserve"> son recibidos con estándares de calidad y oportunidad por parte de la población.</w:t>
      </w:r>
    </w:p>
    <w:p w14:paraId="6DA232DB" w14:textId="670ECAA8" w:rsidR="00C0674E"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Las acci</w:t>
      </w:r>
      <w:r w:rsidR="00781639" w:rsidRPr="0034170F">
        <w:rPr>
          <w:rFonts w:ascii="Arial" w:hAnsi="Arial" w:cs="Arial"/>
          <w:szCs w:val="24"/>
        </w:rPr>
        <w:t>ones realizadas con el Programa</w:t>
      </w:r>
      <w:r w:rsidRPr="0034170F">
        <w:rPr>
          <w:rFonts w:ascii="Arial" w:hAnsi="Arial" w:cs="Arial"/>
          <w:szCs w:val="24"/>
        </w:rPr>
        <w:t xml:space="preserve"> se reportan en el Sistema de Formato Único (SFU), mediante el Portal Aplicativo de la Secretaría de Hacienda y Crédito Públ</w:t>
      </w:r>
      <w:r w:rsidR="00927CDA" w:rsidRPr="0034170F">
        <w:rPr>
          <w:rFonts w:ascii="Arial" w:hAnsi="Arial" w:cs="Arial"/>
          <w:szCs w:val="24"/>
        </w:rPr>
        <w:t>ico (PASH</w:t>
      </w:r>
      <w:r w:rsidR="00781639" w:rsidRPr="0034170F">
        <w:rPr>
          <w:rFonts w:ascii="Arial" w:hAnsi="Arial" w:cs="Arial"/>
          <w:szCs w:val="24"/>
        </w:rPr>
        <w:t>) en el ámbito Federal;</w:t>
      </w:r>
      <w:r w:rsidRPr="0034170F">
        <w:rPr>
          <w:rFonts w:ascii="Arial" w:hAnsi="Arial" w:cs="Arial"/>
          <w:szCs w:val="24"/>
        </w:rPr>
        <w:t xml:space="preserve"> por su parte</w:t>
      </w:r>
      <w:r w:rsidR="00781639" w:rsidRPr="0034170F">
        <w:rPr>
          <w:rFonts w:ascii="Arial" w:hAnsi="Arial" w:cs="Arial"/>
          <w:szCs w:val="24"/>
        </w:rPr>
        <w:t>,</w:t>
      </w:r>
      <w:r w:rsidRPr="0034170F">
        <w:rPr>
          <w:rFonts w:ascii="Arial" w:hAnsi="Arial" w:cs="Arial"/>
          <w:szCs w:val="24"/>
        </w:rPr>
        <w:t xml:space="preserve"> en el Estatal, se observan las acciones realizadas por cada uno de los Entes ejecutores en </w:t>
      </w:r>
      <w:r w:rsidR="00781639" w:rsidRPr="0034170F">
        <w:rPr>
          <w:rFonts w:ascii="Arial" w:hAnsi="Arial" w:cs="Arial"/>
          <w:szCs w:val="24"/>
        </w:rPr>
        <w:t>documentos internos, tales como</w:t>
      </w:r>
      <w:r w:rsidRPr="0034170F">
        <w:rPr>
          <w:rFonts w:ascii="Arial" w:hAnsi="Arial" w:cs="Arial"/>
          <w:szCs w:val="24"/>
        </w:rPr>
        <w:t xml:space="preserve"> los oficios de autorización, los contratos, las actas de entrega recepción y cierres de ejercicios.</w:t>
      </w:r>
    </w:p>
    <w:p w14:paraId="0286001C" w14:textId="546922F0" w:rsidR="00C0674E"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El Plan Nacional de Desarrollo (2013 – 2018), y el Plan Estatal de Desarrollo (2012 - 2018), s</w:t>
      </w:r>
      <w:r w:rsidR="00781639" w:rsidRPr="0034170F">
        <w:rPr>
          <w:rFonts w:ascii="Arial" w:hAnsi="Arial" w:cs="Arial"/>
          <w:szCs w:val="24"/>
        </w:rPr>
        <w:t>e alinean en la Meta: México Pró</w:t>
      </w:r>
      <w:r w:rsidRPr="0034170F">
        <w:rPr>
          <w:rFonts w:ascii="Arial" w:hAnsi="Arial" w:cs="Arial"/>
          <w:szCs w:val="24"/>
        </w:rPr>
        <w:t>spero, y el Eje Yucatán con Crecimiento Ordenado; asimismo, con el Programa Sectorial de Infraestructura para el Desarrollo Sustentable.</w:t>
      </w:r>
    </w:p>
    <w:p w14:paraId="69BEF215" w14:textId="23FF1893" w:rsidR="00C0674E" w:rsidRPr="0034170F" w:rsidRDefault="00781639"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El e</w:t>
      </w:r>
      <w:r w:rsidR="00C0674E" w:rsidRPr="0034170F">
        <w:rPr>
          <w:rFonts w:ascii="Arial" w:hAnsi="Arial" w:cs="Arial"/>
          <w:szCs w:val="24"/>
        </w:rPr>
        <w:t>stado de Yucatán, mediante la implementación de sus Programas, realiza prácticas de tra</w:t>
      </w:r>
      <w:r w:rsidRPr="0034170F">
        <w:rPr>
          <w:rFonts w:ascii="Arial" w:hAnsi="Arial" w:cs="Arial"/>
          <w:szCs w:val="24"/>
        </w:rPr>
        <w:t>n</w:t>
      </w:r>
      <w:r w:rsidR="00C0674E" w:rsidRPr="0034170F">
        <w:rPr>
          <w:rFonts w:ascii="Arial" w:hAnsi="Arial" w:cs="Arial"/>
          <w:szCs w:val="24"/>
        </w:rPr>
        <w:t>sparencia y rendición de cuentas, conforme lo establece la nor</w:t>
      </w:r>
      <w:r w:rsidRPr="0034170F">
        <w:rPr>
          <w:rFonts w:ascii="Arial" w:hAnsi="Arial" w:cs="Arial"/>
          <w:szCs w:val="24"/>
        </w:rPr>
        <w:t>matividad de origen Federal y la</w:t>
      </w:r>
      <w:r w:rsidR="00C0674E" w:rsidRPr="0034170F">
        <w:rPr>
          <w:rFonts w:ascii="Arial" w:hAnsi="Arial" w:cs="Arial"/>
          <w:szCs w:val="24"/>
        </w:rPr>
        <w:t xml:space="preserve"> Estatal.</w:t>
      </w:r>
    </w:p>
    <w:p w14:paraId="5D5A0D82" w14:textId="11DD6949" w:rsidR="00B7588B" w:rsidRPr="0034170F" w:rsidRDefault="00C0674E" w:rsidP="00203A2B">
      <w:pPr>
        <w:pStyle w:val="Prrafodelista"/>
        <w:numPr>
          <w:ilvl w:val="0"/>
          <w:numId w:val="35"/>
        </w:numPr>
        <w:spacing w:after="120" w:line="360" w:lineRule="auto"/>
        <w:contextualSpacing w:val="0"/>
        <w:jc w:val="both"/>
        <w:rPr>
          <w:rFonts w:ascii="Arial" w:hAnsi="Arial" w:cs="Arial"/>
          <w:szCs w:val="24"/>
        </w:rPr>
      </w:pPr>
      <w:r w:rsidRPr="0034170F">
        <w:rPr>
          <w:rFonts w:ascii="Arial" w:hAnsi="Arial" w:cs="Arial"/>
          <w:szCs w:val="24"/>
        </w:rPr>
        <w:t>No se le da seguimiento a la Matriz de Indicadores para Resultados (MIR) del Programa, así como la MIR de origen Federal del Fondo; asimismo, en la Matriz de Indicadores para Resultados (MIR) del Programa de Infraestructura Urbana, no se establecen indicadores que midan la dimensión de eficiencia, calidad y economía.</w:t>
      </w:r>
    </w:p>
    <w:p w14:paraId="62C52B10" w14:textId="77777777" w:rsidR="00203A2B" w:rsidRPr="0034170F" w:rsidRDefault="00203A2B" w:rsidP="00203A2B">
      <w:pPr>
        <w:spacing w:after="120" w:line="360" w:lineRule="auto"/>
        <w:jc w:val="both"/>
        <w:rPr>
          <w:rFonts w:ascii="Arial" w:hAnsi="Arial" w:cs="Arial"/>
          <w:szCs w:val="24"/>
        </w:rPr>
      </w:pPr>
    </w:p>
    <w:p w14:paraId="4111E1CC" w14:textId="77777777" w:rsidR="00203A2B" w:rsidRPr="0034170F" w:rsidRDefault="00203A2B" w:rsidP="00203A2B">
      <w:pPr>
        <w:spacing w:after="120" w:line="360" w:lineRule="auto"/>
        <w:jc w:val="both"/>
        <w:rPr>
          <w:rFonts w:ascii="Arial" w:hAnsi="Arial" w:cs="Arial"/>
          <w:szCs w:val="24"/>
        </w:rPr>
      </w:pPr>
    </w:p>
    <w:p w14:paraId="661038E8" w14:textId="761CC446" w:rsidR="00B64847" w:rsidRPr="0034170F" w:rsidRDefault="00B64847">
      <w:pPr>
        <w:spacing w:after="0" w:line="240" w:lineRule="auto"/>
        <w:rPr>
          <w:rFonts w:ascii="Arial" w:hAnsi="Arial" w:cs="Arial"/>
          <w:szCs w:val="24"/>
        </w:rPr>
      </w:pPr>
      <w:r w:rsidRPr="0034170F">
        <w:rPr>
          <w:rFonts w:ascii="Arial" w:hAnsi="Arial" w:cs="Arial"/>
          <w:szCs w:val="24"/>
        </w:rPr>
        <w:br w:type="page"/>
      </w:r>
    </w:p>
    <w:p w14:paraId="7FBD7613" w14:textId="77777777" w:rsidR="0057714B" w:rsidRPr="0034170F" w:rsidRDefault="00E63324" w:rsidP="004C0514">
      <w:pPr>
        <w:spacing w:after="0" w:line="360" w:lineRule="auto"/>
        <w:rPr>
          <w:rFonts w:ascii="Arial" w:hAnsi="Arial" w:cs="Arial"/>
          <w:b/>
          <w:sz w:val="28"/>
          <w:szCs w:val="28"/>
        </w:rPr>
      </w:pPr>
      <w:r w:rsidRPr="0034170F">
        <w:rPr>
          <w:rFonts w:ascii="Arial" w:hAnsi="Arial" w:cs="Arial"/>
          <w:b/>
          <w:sz w:val="28"/>
          <w:szCs w:val="28"/>
        </w:rPr>
        <w:lastRenderedPageBreak/>
        <w:t>ÍNDICE</w:t>
      </w:r>
      <w:r w:rsidR="0057714B" w:rsidRPr="0034170F">
        <w:rPr>
          <w:rFonts w:ascii="Arial" w:hAnsi="Arial" w:cs="Arial"/>
          <w:b/>
          <w:sz w:val="28"/>
          <w:szCs w:val="28"/>
        </w:rPr>
        <w:t xml:space="preserve"> DE CONTENIDO</w:t>
      </w:r>
    </w:p>
    <w:tbl>
      <w:tblPr>
        <w:tblpPr w:leftFromText="141" w:rightFromText="141" w:vertAnchor="page" w:horzAnchor="margin" w:tblpXSpec="center" w:tblpY="25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2"/>
        <w:gridCol w:w="1207"/>
      </w:tblGrid>
      <w:tr w:rsidR="00203A2B" w:rsidRPr="0034170F" w14:paraId="52F0EA77" w14:textId="77777777" w:rsidTr="001872B9">
        <w:trPr>
          <w:trHeight w:val="271"/>
        </w:trPr>
        <w:tc>
          <w:tcPr>
            <w:tcW w:w="8642" w:type="dxa"/>
            <w:vAlign w:val="center"/>
          </w:tcPr>
          <w:p w14:paraId="2267A7AC" w14:textId="71483EC6" w:rsidR="00203A2B" w:rsidRPr="0034170F" w:rsidRDefault="001872B9" w:rsidP="001872B9">
            <w:pPr>
              <w:spacing w:after="0" w:line="240" w:lineRule="auto"/>
              <w:rPr>
                <w:rFonts w:ascii="Arial" w:hAnsi="Arial" w:cs="Arial"/>
                <w:b/>
              </w:rPr>
            </w:pPr>
            <w:r w:rsidRPr="0034170F">
              <w:rPr>
                <w:rFonts w:ascii="Arial" w:hAnsi="Arial" w:cs="Arial"/>
                <w:b/>
              </w:rPr>
              <w:t>CONTENIDO</w:t>
            </w:r>
          </w:p>
        </w:tc>
        <w:tc>
          <w:tcPr>
            <w:tcW w:w="1207" w:type="dxa"/>
            <w:vAlign w:val="center"/>
          </w:tcPr>
          <w:p w14:paraId="7D983331" w14:textId="555499A8" w:rsidR="00203A2B" w:rsidRPr="0034170F" w:rsidRDefault="001872B9" w:rsidP="001872B9">
            <w:pPr>
              <w:tabs>
                <w:tab w:val="left" w:pos="34"/>
                <w:tab w:val="center" w:pos="742"/>
              </w:tabs>
              <w:spacing w:after="0" w:line="240" w:lineRule="auto"/>
              <w:rPr>
                <w:rFonts w:ascii="Arial" w:hAnsi="Arial" w:cs="Arial"/>
                <w:b/>
              </w:rPr>
            </w:pPr>
            <w:r w:rsidRPr="0034170F">
              <w:rPr>
                <w:rFonts w:ascii="Arial" w:hAnsi="Arial" w:cs="Arial"/>
                <w:b/>
              </w:rPr>
              <w:tab/>
              <w:t>PÁGINA</w:t>
            </w:r>
          </w:p>
        </w:tc>
      </w:tr>
      <w:tr w:rsidR="001872B9" w:rsidRPr="0034170F" w14:paraId="615212F1" w14:textId="77777777" w:rsidTr="001872B9">
        <w:trPr>
          <w:trHeight w:val="275"/>
        </w:trPr>
        <w:tc>
          <w:tcPr>
            <w:tcW w:w="8642" w:type="dxa"/>
            <w:vAlign w:val="center"/>
          </w:tcPr>
          <w:p w14:paraId="045D921C" w14:textId="4B4F4CCD" w:rsidR="001872B9" w:rsidRPr="0034170F" w:rsidRDefault="001872B9" w:rsidP="001872B9">
            <w:pPr>
              <w:spacing w:after="0" w:line="240" w:lineRule="auto"/>
              <w:jc w:val="both"/>
              <w:rPr>
                <w:rFonts w:ascii="Arial" w:hAnsi="Arial" w:cs="Arial"/>
              </w:rPr>
            </w:pPr>
            <w:r w:rsidRPr="0034170F">
              <w:rPr>
                <w:rFonts w:ascii="Arial" w:hAnsi="Arial" w:cs="Arial"/>
              </w:rPr>
              <w:t>INTRODUCCIÓN</w:t>
            </w:r>
          </w:p>
        </w:tc>
        <w:tc>
          <w:tcPr>
            <w:tcW w:w="1207" w:type="dxa"/>
            <w:vAlign w:val="center"/>
          </w:tcPr>
          <w:p w14:paraId="14BAE78F" w14:textId="3C4221E0" w:rsidR="001872B9" w:rsidRPr="0034170F" w:rsidRDefault="001872B9" w:rsidP="001872B9">
            <w:pPr>
              <w:tabs>
                <w:tab w:val="left" w:pos="34"/>
                <w:tab w:val="center" w:pos="742"/>
              </w:tabs>
              <w:spacing w:after="0" w:line="360" w:lineRule="auto"/>
              <w:jc w:val="center"/>
              <w:rPr>
                <w:rFonts w:ascii="Arial" w:hAnsi="Arial" w:cs="Arial"/>
              </w:rPr>
            </w:pPr>
            <w:r w:rsidRPr="0034170F">
              <w:rPr>
                <w:rFonts w:ascii="Arial" w:hAnsi="Arial" w:cs="Arial"/>
              </w:rPr>
              <w:t>5</w:t>
            </w:r>
          </w:p>
        </w:tc>
      </w:tr>
      <w:tr w:rsidR="00203A2B" w:rsidRPr="0034170F" w14:paraId="75894DCA" w14:textId="77777777" w:rsidTr="001872B9">
        <w:trPr>
          <w:trHeight w:val="283"/>
        </w:trPr>
        <w:tc>
          <w:tcPr>
            <w:tcW w:w="8642" w:type="dxa"/>
            <w:vAlign w:val="center"/>
          </w:tcPr>
          <w:p w14:paraId="7F5FC73F" w14:textId="52ED2FF5" w:rsidR="00203A2B" w:rsidRPr="0034170F" w:rsidRDefault="001872B9" w:rsidP="001872B9">
            <w:pPr>
              <w:spacing w:after="0" w:line="240" w:lineRule="auto"/>
              <w:jc w:val="both"/>
              <w:rPr>
                <w:rFonts w:ascii="Arial" w:eastAsiaTheme="minorEastAsia" w:hAnsi="Arial" w:cs="Arial"/>
              </w:rPr>
            </w:pPr>
            <w:r w:rsidRPr="0034170F">
              <w:rPr>
                <w:rFonts w:ascii="Arial" w:hAnsi="Arial" w:cs="Arial"/>
              </w:rPr>
              <w:t>CAPÍTULO I. CARACTERÍSTICAS DEL FONDO</w:t>
            </w:r>
          </w:p>
        </w:tc>
        <w:tc>
          <w:tcPr>
            <w:tcW w:w="1207" w:type="dxa"/>
            <w:vAlign w:val="center"/>
          </w:tcPr>
          <w:p w14:paraId="186BAAEF" w14:textId="501A5A34" w:rsidR="00203A2B" w:rsidRPr="0034170F" w:rsidRDefault="001872B9" w:rsidP="001872B9">
            <w:pPr>
              <w:spacing w:after="0" w:line="360" w:lineRule="auto"/>
              <w:jc w:val="center"/>
              <w:rPr>
                <w:rFonts w:ascii="Arial" w:hAnsi="Arial" w:cs="Arial"/>
              </w:rPr>
            </w:pPr>
            <w:r w:rsidRPr="0034170F">
              <w:rPr>
                <w:rFonts w:ascii="Arial" w:hAnsi="Arial" w:cs="Arial"/>
              </w:rPr>
              <w:t>8</w:t>
            </w:r>
          </w:p>
        </w:tc>
      </w:tr>
      <w:tr w:rsidR="00203A2B" w:rsidRPr="0034170F" w14:paraId="3813D71F" w14:textId="77777777" w:rsidTr="001872B9">
        <w:tc>
          <w:tcPr>
            <w:tcW w:w="8642" w:type="dxa"/>
            <w:vAlign w:val="center"/>
          </w:tcPr>
          <w:p w14:paraId="2F7A3CB7" w14:textId="79AF778F" w:rsidR="00203A2B" w:rsidRPr="0034170F" w:rsidRDefault="001872B9" w:rsidP="001872B9">
            <w:pPr>
              <w:spacing w:after="0" w:line="240" w:lineRule="auto"/>
              <w:jc w:val="both"/>
              <w:rPr>
                <w:rFonts w:ascii="Arial" w:eastAsiaTheme="minorEastAsia" w:hAnsi="Arial" w:cs="Arial"/>
              </w:rPr>
            </w:pPr>
            <w:r w:rsidRPr="0034170F">
              <w:rPr>
                <w:rFonts w:ascii="Arial" w:hAnsi="Arial" w:cs="Arial"/>
              </w:rPr>
              <w:t>CAPÍTULO II. IDENTIFICACIÓN Y CLASIFICACIÓN DE LOS PROCESOS</w:t>
            </w:r>
          </w:p>
        </w:tc>
        <w:tc>
          <w:tcPr>
            <w:tcW w:w="1207" w:type="dxa"/>
            <w:vAlign w:val="center"/>
          </w:tcPr>
          <w:p w14:paraId="7F77F58B" w14:textId="1E034FD7" w:rsidR="00203A2B" w:rsidRPr="0034170F" w:rsidRDefault="001872B9" w:rsidP="001872B9">
            <w:pPr>
              <w:spacing w:after="0" w:line="360" w:lineRule="auto"/>
              <w:jc w:val="center"/>
              <w:rPr>
                <w:rFonts w:ascii="Arial" w:hAnsi="Arial" w:cs="Arial"/>
              </w:rPr>
            </w:pPr>
            <w:r w:rsidRPr="0034170F">
              <w:rPr>
                <w:rFonts w:ascii="Arial" w:hAnsi="Arial" w:cs="Arial"/>
              </w:rPr>
              <w:t>13</w:t>
            </w:r>
          </w:p>
        </w:tc>
      </w:tr>
      <w:tr w:rsidR="00203A2B" w:rsidRPr="0034170F" w14:paraId="0F4407E2" w14:textId="77777777" w:rsidTr="001872B9">
        <w:tc>
          <w:tcPr>
            <w:tcW w:w="8642" w:type="dxa"/>
            <w:vAlign w:val="center"/>
          </w:tcPr>
          <w:p w14:paraId="6C30A364" w14:textId="4FC79C2F" w:rsidR="00203A2B" w:rsidRPr="0034170F" w:rsidRDefault="001872B9" w:rsidP="001872B9">
            <w:pPr>
              <w:spacing w:after="0" w:line="240" w:lineRule="auto"/>
              <w:jc w:val="both"/>
              <w:rPr>
                <w:rFonts w:ascii="Arial" w:eastAsiaTheme="minorEastAsia" w:hAnsi="Arial" w:cs="Arial"/>
              </w:rPr>
            </w:pPr>
            <w:r w:rsidRPr="0034170F">
              <w:rPr>
                <w:rFonts w:ascii="Arial" w:hAnsi="Arial" w:cs="Arial"/>
              </w:rPr>
              <w:t>CAPÍTULO III.  DESCRIPCIÓN Y ANÁLISIS DE LOS PROCESOS</w:t>
            </w:r>
          </w:p>
        </w:tc>
        <w:tc>
          <w:tcPr>
            <w:tcW w:w="1207" w:type="dxa"/>
            <w:vAlign w:val="center"/>
          </w:tcPr>
          <w:p w14:paraId="20F91915" w14:textId="001AA182" w:rsidR="00203A2B" w:rsidRPr="0034170F" w:rsidRDefault="001872B9" w:rsidP="001872B9">
            <w:pPr>
              <w:spacing w:after="0" w:line="360" w:lineRule="auto"/>
              <w:jc w:val="center"/>
              <w:rPr>
                <w:rFonts w:ascii="Arial" w:hAnsi="Arial" w:cs="Arial"/>
              </w:rPr>
            </w:pPr>
            <w:r w:rsidRPr="0034170F">
              <w:rPr>
                <w:rFonts w:ascii="Arial" w:hAnsi="Arial" w:cs="Arial"/>
              </w:rPr>
              <w:t>15</w:t>
            </w:r>
          </w:p>
        </w:tc>
      </w:tr>
      <w:tr w:rsidR="00203A2B" w:rsidRPr="0034170F" w14:paraId="2752BFE2" w14:textId="77777777" w:rsidTr="001872B9">
        <w:tc>
          <w:tcPr>
            <w:tcW w:w="8642" w:type="dxa"/>
            <w:vAlign w:val="center"/>
          </w:tcPr>
          <w:p w14:paraId="3FEF26FE" w14:textId="4BF3497F" w:rsidR="00203A2B" w:rsidRPr="0034170F" w:rsidRDefault="001872B9" w:rsidP="001872B9">
            <w:pPr>
              <w:spacing w:after="0" w:line="240" w:lineRule="auto"/>
              <w:jc w:val="both"/>
              <w:rPr>
                <w:rFonts w:ascii="Arial" w:hAnsi="Arial" w:cs="Arial"/>
              </w:rPr>
            </w:pPr>
            <w:r w:rsidRPr="0034170F">
              <w:rPr>
                <w:rFonts w:ascii="Arial" w:hAnsi="Arial" w:cs="Arial"/>
              </w:rPr>
              <w:t>CAPÍTULO IV.  ANÁLISIS Y MEDICIÓN DE ATRIBUTOS DE LOS PROCESOS</w:t>
            </w:r>
          </w:p>
        </w:tc>
        <w:tc>
          <w:tcPr>
            <w:tcW w:w="1207" w:type="dxa"/>
            <w:vAlign w:val="center"/>
          </w:tcPr>
          <w:p w14:paraId="54B7B976" w14:textId="18B2A6C2" w:rsidR="00203A2B" w:rsidRPr="0034170F" w:rsidRDefault="001872B9" w:rsidP="001872B9">
            <w:pPr>
              <w:spacing w:after="0" w:line="360" w:lineRule="auto"/>
              <w:jc w:val="center"/>
              <w:rPr>
                <w:rFonts w:ascii="Arial" w:hAnsi="Arial" w:cs="Arial"/>
              </w:rPr>
            </w:pPr>
            <w:r w:rsidRPr="0034170F">
              <w:rPr>
                <w:rFonts w:ascii="Arial" w:hAnsi="Arial" w:cs="Arial"/>
              </w:rPr>
              <w:t>23</w:t>
            </w:r>
          </w:p>
        </w:tc>
      </w:tr>
      <w:tr w:rsidR="00203A2B" w:rsidRPr="0034170F" w14:paraId="76D46E03" w14:textId="77777777" w:rsidTr="001872B9">
        <w:tc>
          <w:tcPr>
            <w:tcW w:w="8642" w:type="dxa"/>
            <w:vAlign w:val="center"/>
          </w:tcPr>
          <w:p w14:paraId="2C97F6AD" w14:textId="692A1E91" w:rsidR="00203A2B" w:rsidRPr="0034170F" w:rsidRDefault="001872B9" w:rsidP="001872B9">
            <w:pPr>
              <w:spacing w:after="0" w:line="240" w:lineRule="auto"/>
              <w:jc w:val="both"/>
              <w:rPr>
                <w:rFonts w:ascii="Arial" w:hAnsi="Arial" w:cs="Arial"/>
              </w:rPr>
            </w:pPr>
            <w:r w:rsidRPr="0034170F">
              <w:rPr>
                <w:rFonts w:ascii="Arial" w:hAnsi="Arial" w:cs="Arial"/>
              </w:rPr>
              <w:t>CAPÍTULO V.  ANÁLISIS INTERNO (FORTALEZAS, DEBILIDADES Y RECOMENDACIONES)</w:t>
            </w:r>
          </w:p>
        </w:tc>
        <w:tc>
          <w:tcPr>
            <w:tcW w:w="1207" w:type="dxa"/>
            <w:vAlign w:val="center"/>
          </w:tcPr>
          <w:p w14:paraId="5CDF1FD1" w14:textId="18B4329A" w:rsidR="00203A2B" w:rsidRPr="0034170F" w:rsidRDefault="001872B9" w:rsidP="001872B9">
            <w:pPr>
              <w:spacing w:after="0" w:line="360" w:lineRule="auto"/>
              <w:jc w:val="center"/>
              <w:rPr>
                <w:rFonts w:ascii="Arial" w:hAnsi="Arial" w:cs="Arial"/>
              </w:rPr>
            </w:pPr>
            <w:r w:rsidRPr="0034170F">
              <w:rPr>
                <w:rFonts w:ascii="Arial" w:hAnsi="Arial" w:cs="Arial"/>
              </w:rPr>
              <w:t>49</w:t>
            </w:r>
          </w:p>
        </w:tc>
      </w:tr>
      <w:tr w:rsidR="00203A2B" w:rsidRPr="0034170F" w14:paraId="796D6366" w14:textId="77777777" w:rsidTr="001872B9">
        <w:tc>
          <w:tcPr>
            <w:tcW w:w="8642" w:type="dxa"/>
            <w:vAlign w:val="center"/>
          </w:tcPr>
          <w:p w14:paraId="4E8D682B" w14:textId="258983FF" w:rsidR="00203A2B" w:rsidRPr="0034170F" w:rsidRDefault="001872B9" w:rsidP="001872B9">
            <w:pPr>
              <w:spacing w:after="0" w:line="240" w:lineRule="auto"/>
              <w:jc w:val="both"/>
              <w:rPr>
                <w:rFonts w:ascii="Arial" w:hAnsi="Arial" w:cs="Arial"/>
              </w:rPr>
            </w:pPr>
            <w:r w:rsidRPr="0034170F">
              <w:rPr>
                <w:rFonts w:ascii="Arial" w:hAnsi="Arial" w:cs="Arial"/>
              </w:rPr>
              <w:t>CAPÍTULO VI.  HALLAZGOS</w:t>
            </w:r>
          </w:p>
        </w:tc>
        <w:tc>
          <w:tcPr>
            <w:tcW w:w="1207" w:type="dxa"/>
            <w:vAlign w:val="center"/>
          </w:tcPr>
          <w:p w14:paraId="21E215DC" w14:textId="540602C9" w:rsidR="00203A2B" w:rsidRPr="0034170F" w:rsidRDefault="001872B9" w:rsidP="001872B9">
            <w:pPr>
              <w:spacing w:after="0" w:line="360" w:lineRule="auto"/>
              <w:jc w:val="center"/>
              <w:rPr>
                <w:rFonts w:ascii="Arial" w:hAnsi="Arial" w:cs="Arial"/>
              </w:rPr>
            </w:pPr>
            <w:r w:rsidRPr="0034170F">
              <w:rPr>
                <w:rFonts w:ascii="Arial" w:hAnsi="Arial" w:cs="Arial"/>
              </w:rPr>
              <w:t>52</w:t>
            </w:r>
          </w:p>
        </w:tc>
      </w:tr>
      <w:tr w:rsidR="00203A2B" w:rsidRPr="0034170F" w14:paraId="4D9877C9" w14:textId="77777777" w:rsidTr="001872B9">
        <w:tc>
          <w:tcPr>
            <w:tcW w:w="8642" w:type="dxa"/>
            <w:vAlign w:val="center"/>
          </w:tcPr>
          <w:p w14:paraId="748B2F05" w14:textId="4AB83C24" w:rsidR="00203A2B" w:rsidRPr="0034170F" w:rsidRDefault="001872B9" w:rsidP="001872B9">
            <w:pPr>
              <w:spacing w:after="0" w:line="240" w:lineRule="auto"/>
              <w:jc w:val="both"/>
              <w:rPr>
                <w:rFonts w:ascii="Arial" w:hAnsi="Arial" w:cs="Arial"/>
              </w:rPr>
            </w:pPr>
            <w:r w:rsidRPr="0034170F">
              <w:rPr>
                <w:rFonts w:ascii="Arial" w:hAnsi="Arial" w:cs="Arial"/>
              </w:rPr>
              <w:t>CAPÍTULO VII. CONCLUSIONES</w:t>
            </w:r>
          </w:p>
        </w:tc>
        <w:tc>
          <w:tcPr>
            <w:tcW w:w="1207" w:type="dxa"/>
            <w:vAlign w:val="center"/>
          </w:tcPr>
          <w:p w14:paraId="1A97D379" w14:textId="7C7D6E1B" w:rsidR="00203A2B" w:rsidRPr="0034170F" w:rsidRDefault="001872B9" w:rsidP="001872B9">
            <w:pPr>
              <w:spacing w:after="0" w:line="360" w:lineRule="auto"/>
              <w:jc w:val="center"/>
              <w:rPr>
                <w:rFonts w:ascii="Arial" w:hAnsi="Arial" w:cs="Arial"/>
              </w:rPr>
            </w:pPr>
            <w:r w:rsidRPr="0034170F">
              <w:rPr>
                <w:rFonts w:ascii="Arial" w:hAnsi="Arial" w:cs="Arial"/>
              </w:rPr>
              <w:t>55</w:t>
            </w:r>
          </w:p>
        </w:tc>
      </w:tr>
      <w:tr w:rsidR="00203A2B" w:rsidRPr="0034170F" w14:paraId="725FF545" w14:textId="77777777" w:rsidTr="001872B9">
        <w:tc>
          <w:tcPr>
            <w:tcW w:w="8642" w:type="dxa"/>
            <w:vAlign w:val="center"/>
          </w:tcPr>
          <w:p w14:paraId="6D384803" w14:textId="1A36BCB1" w:rsidR="00203A2B" w:rsidRPr="0034170F" w:rsidRDefault="001872B9" w:rsidP="001872B9">
            <w:pPr>
              <w:spacing w:after="0" w:line="240" w:lineRule="auto"/>
              <w:jc w:val="both"/>
              <w:rPr>
                <w:rFonts w:ascii="Arial" w:hAnsi="Arial" w:cs="Arial"/>
              </w:rPr>
            </w:pPr>
            <w:r w:rsidRPr="0034170F">
              <w:rPr>
                <w:rFonts w:ascii="Arial" w:hAnsi="Arial" w:cs="Arial"/>
              </w:rPr>
              <w:t>ANEXOS:</w:t>
            </w:r>
          </w:p>
        </w:tc>
        <w:tc>
          <w:tcPr>
            <w:tcW w:w="1207" w:type="dxa"/>
            <w:vAlign w:val="center"/>
          </w:tcPr>
          <w:p w14:paraId="232F8DCF" w14:textId="5F5C856E" w:rsidR="00203A2B" w:rsidRPr="0034170F" w:rsidRDefault="001872B9" w:rsidP="001872B9">
            <w:pPr>
              <w:spacing w:after="0" w:line="360" w:lineRule="auto"/>
              <w:jc w:val="center"/>
              <w:rPr>
                <w:rFonts w:ascii="Arial" w:hAnsi="Arial" w:cs="Arial"/>
              </w:rPr>
            </w:pPr>
            <w:r w:rsidRPr="0034170F">
              <w:rPr>
                <w:rFonts w:ascii="Arial" w:hAnsi="Arial" w:cs="Arial"/>
              </w:rPr>
              <w:t>58</w:t>
            </w:r>
          </w:p>
        </w:tc>
      </w:tr>
      <w:tr w:rsidR="00203A2B" w:rsidRPr="0034170F" w14:paraId="72C7E573" w14:textId="77777777" w:rsidTr="001872B9">
        <w:tc>
          <w:tcPr>
            <w:tcW w:w="8642" w:type="dxa"/>
            <w:vAlign w:val="center"/>
          </w:tcPr>
          <w:p w14:paraId="6651454F" w14:textId="4F43A72D" w:rsidR="00203A2B" w:rsidRPr="0034170F" w:rsidRDefault="001872B9" w:rsidP="001872B9">
            <w:pPr>
              <w:spacing w:after="0" w:line="240" w:lineRule="auto"/>
              <w:jc w:val="both"/>
              <w:rPr>
                <w:rFonts w:ascii="Arial" w:hAnsi="Arial" w:cs="Arial"/>
              </w:rPr>
            </w:pPr>
            <w:r w:rsidRPr="0034170F">
              <w:rPr>
                <w:rFonts w:ascii="Arial" w:hAnsi="Arial" w:cs="Arial"/>
              </w:rPr>
              <w:t>ANEXO I. BASE DE DATOS DE GABINETE UTILIZADAS PARA EL ANÁLISIS EN FORMATO ELECTRÓNICO</w:t>
            </w:r>
          </w:p>
        </w:tc>
        <w:tc>
          <w:tcPr>
            <w:tcW w:w="1207" w:type="dxa"/>
            <w:vAlign w:val="center"/>
          </w:tcPr>
          <w:p w14:paraId="56DCE19B" w14:textId="7B77AAFE" w:rsidR="00203A2B" w:rsidRPr="0034170F" w:rsidRDefault="001872B9" w:rsidP="001872B9">
            <w:pPr>
              <w:spacing w:after="0" w:line="360" w:lineRule="auto"/>
              <w:jc w:val="center"/>
              <w:rPr>
                <w:rFonts w:ascii="Arial" w:hAnsi="Arial" w:cs="Arial"/>
              </w:rPr>
            </w:pPr>
            <w:r w:rsidRPr="0034170F">
              <w:rPr>
                <w:rFonts w:ascii="Arial" w:hAnsi="Arial" w:cs="Arial"/>
              </w:rPr>
              <w:t>59</w:t>
            </w:r>
          </w:p>
        </w:tc>
      </w:tr>
      <w:tr w:rsidR="00203A2B" w:rsidRPr="0034170F" w14:paraId="5797C83D" w14:textId="77777777" w:rsidTr="001872B9">
        <w:tc>
          <w:tcPr>
            <w:tcW w:w="8642" w:type="dxa"/>
            <w:vAlign w:val="center"/>
          </w:tcPr>
          <w:p w14:paraId="79BA6D6D" w14:textId="24A39226" w:rsidR="00203A2B" w:rsidRPr="0034170F" w:rsidRDefault="001872B9" w:rsidP="001872B9">
            <w:pPr>
              <w:spacing w:after="0" w:line="240" w:lineRule="auto"/>
              <w:jc w:val="both"/>
              <w:rPr>
                <w:rFonts w:ascii="Arial" w:hAnsi="Arial" w:cs="Arial"/>
              </w:rPr>
            </w:pPr>
            <w:r w:rsidRPr="0034170F">
              <w:rPr>
                <w:rFonts w:ascii="Arial" w:hAnsi="Arial" w:cs="Arial"/>
              </w:rPr>
              <w:t>ANEXO II. DESCRIPCIÓN DEL FONDO</w:t>
            </w:r>
          </w:p>
        </w:tc>
        <w:tc>
          <w:tcPr>
            <w:tcW w:w="1207" w:type="dxa"/>
            <w:vAlign w:val="center"/>
          </w:tcPr>
          <w:p w14:paraId="0004EA29" w14:textId="38E7D0E7" w:rsidR="00203A2B" w:rsidRPr="0034170F" w:rsidRDefault="001872B9" w:rsidP="001872B9">
            <w:pPr>
              <w:spacing w:after="0" w:line="360" w:lineRule="auto"/>
              <w:jc w:val="center"/>
              <w:rPr>
                <w:rFonts w:ascii="Arial" w:hAnsi="Arial" w:cs="Arial"/>
              </w:rPr>
            </w:pPr>
            <w:r w:rsidRPr="0034170F">
              <w:rPr>
                <w:rFonts w:ascii="Arial" w:hAnsi="Arial" w:cs="Arial"/>
              </w:rPr>
              <w:t>62</w:t>
            </w:r>
          </w:p>
        </w:tc>
      </w:tr>
      <w:tr w:rsidR="00203A2B" w:rsidRPr="0034170F" w14:paraId="02FBAE77" w14:textId="77777777" w:rsidTr="001872B9">
        <w:tc>
          <w:tcPr>
            <w:tcW w:w="8642" w:type="dxa"/>
            <w:vAlign w:val="center"/>
          </w:tcPr>
          <w:p w14:paraId="74E99F7B" w14:textId="2590BA11" w:rsidR="00203A2B" w:rsidRPr="0034170F" w:rsidRDefault="001872B9" w:rsidP="001872B9">
            <w:pPr>
              <w:spacing w:after="0" w:line="240" w:lineRule="auto"/>
              <w:jc w:val="both"/>
              <w:rPr>
                <w:rFonts w:ascii="Arial" w:hAnsi="Arial" w:cs="Arial"/>
              </w:rPr>
            </w:pPr>
            <w:r w:rsidRPr="0034170F">
              <w:rPr>
                <w:rFonts w:ascii="Arial" w:hAnsi="Arial" w:cs="Arial"/>
              </w:rPr>
              <w:t>ANEXO III. ANÁLISIS DE INTERNO QUE INCLUYA: FORTALEZAS, DEBILIDADES Y RECOMENDACIONES</w:t>
            </w:r>
          </w:p>
        </w:tc>
        <w:tc>
          <w:tcPr>
            <w:tcW w:w="1207" w:type="dxa"/>
            <w:vAlign w:val="center"/>
          </w:tcPr>
          <w:p w14:paraId="419818C9" w14:textId="304606DC" w:rsidR="00203A2B" w:rsidRPr="0034170F" w:rsidRDefault="001872B9" w:rsidP="001872B9">
            <w:pPr>
              <w:spacing w:after="0" w:line="360" w:lineRule="auto"/>
              <w:jc w:val="center"/>
              <w:rPr>
                <w:rFonts w:ascii="Arial" w:hAnsi="Arial" w:cs="Arial"/>
              </w:rPr>
            </w:pPr>
            <w:r w:rsidRPr="0034170F">
              <w:rPr>
                <w:rFonts w:ascii="Arial" w:hAnsi="Arial" w:cs="Arial"/>
              </w:rPr>
              <w:t>65</w:t>
            </w:r>
          </w:p>
        </w:tc>
      </w:tr>
      <w:tr w:rsidR="00203A2B" w:rsidRPr="0034170F" w14:paraId="330DA067" w14:textId="77777777" w:rsidTr="001872B9">
        <w:tc>
          <w:tcPr>
            <w:tcW w:w="8642" w:type="dxa"/>
            <w:vAlign w:val="center"/>
          </w:tcPr>
          <w:p w14:paraId="0C60BDBC" w14:textId="46487C7D" w:rsidR="00203A2B" w:rsidRPr="0034170F" w:rsidRDefault="001872B9" w:rsidP="001872B9">
            <w:pPr>
              <w:spacing w:after="0" w:line="240" w:lineRule="auto"/>
              <w:jc w:val="both"/>
              <w:rPr>
                <w:rFonts w:ascii="Arial" w:hAnsi="Arial" w:cs="Arial"/>
                <w:lang w:val="es-ES_tradnl"/>
              </w:rPr>
            </w:pPr>
            <w:r w:rsidRPr="0034170F">
              <w:rPr>
                <w:rFonts w:ascii="Arial" w:eastAsiaTheme="minorEastAsia" w:hAnsi="Arial" w:cs="Arial"/>
              </w:rPr>
              <w:t xml:space="preserve">ANEXO IV. </w:t>
            </w:r>
            <w:r w:rsidRPr="0034170F">
              <w:rPr>
                <w:rFonts w:ascii="Arial" w:hAnsi="Arial" w:cs="Arial"/>
                <w:i/>
              </w:rPr>
              <w:t xml:space="preserve"> DATOS GENERALES DE LA INSTANCIA TÉCNICA EVALUADORA Y EL COSTO DE LA EVALUACIÓN</w:t>
            </w:r>
          </w:p>
        </w:tc>
        <w:tc>
          <w:tcPr>
            <w:tcW w:w="1207" w:type="dxa"/>
            <w:vAlign w:val="center"/>
          </w:tcPr>
          <w:p w14:paraId="765B991B" w14:textId="0981F0B4" w:rsidR="00203A2B" w:rsidRPr="0034170F" w:rsidRDefault="001872B9" w:rsidP="001872B9">
            <w:pPr>
              <w:spacing w:after="0" w:line="360" w:lineRule="auto"/>
              <w:jc w:val="center"/>
              <w:rPr>
                <w:rFonts w:ascii="Arial" w:hAnsi="Arial" w:cs="Arial"/>
              </w:rPr>
            </w:pPr>
            <w:r w:rsidRPr="0034170F">
              <w:rPr>
                <w:rFonts w:ascii="Arial" w:hAnsi="Arial" w:cs="Arial"/>
              </w:rPr>
              <w:t>72</w:t>
            </w:r>
          </w:p>
        </w:tc>
      </w:tr>
    </w:tbl>
    <w:p w14:paraId="2CCF66DC" w14:textId="77777777" w:rsidR="00640225" w:rsidRPr="0034170F" w:rsidRDefault="00640225" w:rsidP="004C0514">
      <w:pPr>
        <w:spacing w:after="0" w:line="360" w:lineRule="auto"/>
        <w:rPr>
          <w:rFonts w:ascii="Arial" w:eastAsiaTheme="minorEastAsia" w:hAnsi="Arial" w:cs="Arial"/>
        </w:rPr>
      </w:pPr>
    </w:p>
    <w:p w14:paraId="59799048" w14:textId="77777777" w:rsidR="00640225" w:rsidRPr="0034170F" w:rsidRDefault="00640225" w:rsidP="004C0514">
      <w:pPr>
        <w:spacing w:after="0" w:line="360" w:lineRule="auto"/>
        <w:rPr>
          <w:rFonts w:ascii="Arial" w:eastAsiaTheme="minorEastAsia" w:hAnsi="Arial" w:cs="Arial"/>
        </w:rPr>
      </w:pPr>
    </w:p>
    <w:p w14:paraId="27A0ED67" w14:textId="77777777" w:rsidR="00B7588B" w:rsidRPr="0034170F" w:rsidRDefault="00B7588B" w:rsidP="004C0514">
      <w:pPr>
        <w:spacing w:after="0" w:line="360" w:lineRule="auto"/>
        <w:rPr>
          <w:rFonts w:ascii="Arial" w:eastAsiaTheme="minorEastAsia" w:hAnsi="Arial" w:cs="Arial"/>
        </w:rPr>
      </w:pPr>
      <w:r w:rsidRPr="0034170F">
        <w:rPr>
          <w:rFonts w:ascii="Arial" w:eastAsiaTheme="minorEastAsia" w:hAnsi="Arial" w:cs="Arial"/>
        </w:rPr>
        <w:br w:type="page"/>
      </w:r>
    </w:p>
    <w:p w14:paraId="63C05AB0" w14:textId="731E3FE3" w:rsidR="00CC6342" w:rsidRPr="0034170F" w:rsidRDefault="00275F33" w:rsidP="00275F33">
      <w:pPr>
        <w:spacing w:after="120" w:line="360" w:lineRule="auto"/>
        <w:rPr>
          <w:rFonts w:ascii="Arial" w:hAnsi="Arial" w:cs="Arial"/>
          <w:b/>
          <w:sz w:val="28"/>
          <w:szCs w:val="40"/>
        </w:rPr>
      </w:pPr>
      <w:r w:rsidRPr="0034170F">
        <w:rPr>
          <w:rFonts w:ascii="Arial" w:hAnsi="Arial" w:cs="Arial"/>
          <w:b/>
          <w:sz w:val="28"/>
          <w:szCs w:val="40"/>
        </w:rPr>
        <w:lastRenderedPageBreak/>
        <w:t>INTRODUCCIÓN</w:t>
      </w:r>
    </w:p>
    <w:p w14:paraId="6A85E7F7" w14:textId="77777777" w:rsidR="00275F33" w:rsidRPr="0034170F" w:rsidRDefault="00275F33" w:rsidP="00275F33">
      <w:pPr>
        <w:spacing w:after="120" w:line="360" w:lineRule="auto"/>
        <w:jc w:val="both"/>
        <w:rPr>
          <w:rFonts w:ascii="Arial" w:hAnsi="Arial" w:cs="Arial"/>
        </w:rPr>
      </w:pPr>
      <w:r w:rsidRPr="0034170F">
        <w:rPr>
          <w:rFonts w:ascii="Arial" w:hAnsi="Arial" w:cs="Arial"/>
        </w:rPr>
        <w:t>La evaluación es una herramienta metodológica que coadyuva a identificar las áreas de oportunidad dentro del diseño e implementación de las políticas públicas para mejorar su eficiencia y eficacia, ya que mide los efectos directos e indirectos que se obtienen de la implementación de Programas Públicos, dependiendo de las características y de lo que se desea saber con un enfoque cualitativo o cuantitativo.</w:t>
      </w:r>
    </w:p>
    <w:p w14:paraId="3DB23892" w14:textId="77777777" w:rsidR="00275F33" w:rsidRPr="0034170F" w:rsidRDefault="00275F33" w:rsidP="00275F33">
      <w:pPr>
        <w:spacing w:after="120" w:line="360" w:lineRule="auto"/>
        <w:jc w:val="both"/>
        <w:rPr>
          <w:rFonts w:ascii="Arial" w:hAnsi="Arial" w:cs="Arial"/>
        </w:rPr>
      </w:pPr>
      <w:r w:rsidRPr="0034170F">
        <w:rPr>
          <w:rFonts w:ascii="Arial" w:hAnsi="Arial" w:cs="Arial"/>
        </w:rPr>
        <w:t>Para tales efectos, a partir de la promulgación de la Ley Federal de Presupuesto y Responsabilidad Hacendaria (LFPRH) y su Reglamento en el año 2006, la Secretaría de Hacienda y Crédito Público (SHCP) y la Secretaría de la Función Pública (SFP) iniciaron en 2007 la implementación del Sistema de Evaluación del Desempeño</w:t>
      </w:r>
      <w:r w:rsidRPr="0034170F">
        <w:rPr>
          <w:rStyle w:val="Refdenotaalpie"/>
          <w:rFonts w:ascii="Arial" w:hAnsi="Arial" w:cs="Arial"/>
        </w:rPr>
        <w:footnoteReference w:id="1"/>
      </w:r>
      <w:r w:rsidRPr="0034170F">
        <w:rPr>
          <w:rFonts w:ascii="Arial" w:hAnsi="Arial" w:cs="Arial"/>
        </w:rPr>
        <w:t xml:space="preserve"> (SED).</w:t>
      </w:r>
    </w:p>
    <w:p w14:paraId="2D999330" w14:textId="2FD23B50" w:rsidR="00275F33" w:rsidRPr="0034170F" w:rsidRDefault="00275F33" w:rsidP="00275F33">
      <w:pPr>
        <w:spacing w:after="120" w:line="360" w:lineRule="auto"/>
        <w:jc w:val="both"/>
        <w:rPr>
          <w:rFonts w:ascii="Arial" w:hAnsi="Arial" w:cs="Arial"/>
        </w:rPr>
      </w:pPr>
      <w:r w:rsidRPr="0034170F">
        <w:rPr>
          <w:rFonts w:ascii="Arial" w:hAnsi="Arial" w:cs="Arial"/>
        </w:rPr>
        <w:t>La evaluación se centra en los Procesos, que son las actividades desarrolladas en una secuencia lógica que se vinculan entre sí para transformar insumos en bienes y servicios públicos valiosos para los beneficiarios. Estas actividades y tareas se combinan para satisfacer los objetivos relacionados con la gestión y generación de productos, y alinean los recursos humanos, tecnológicos y financieros al plan estratégico, con la finalidad de generar soluciones integradas que producen valor agregado.</w:t>
      </w:r>
    </w:p>
    <w:p w14:paraId="3F36EF06" w14:textId="559498DF" w:rsidR="00275F33" w:rsidRPr="0034170F" w:rsidRDefault="00275F33" w:rsidP="00275F33">
      <w:pPr>
        <w:spacing w:after="120" w:line="360" w:lineRule="auto"/>
        <w:jc w:val="both"/>
        <w:rPr>
          <w:rFonts w:ascii="Arial" w:hAnsi="Arial" w:cs="Arial"/>
        </w:rPr>
      </w:pPr>
      <w:r w:rsidRPr="0034170F">
        <w:rPr>
          <w:rFonts w:ascii="Arial" w:hAnsi="Arial" w:cs="Arial"/>
        </w:rPr>
        <w:t>El Programa a evaluar que ejerce recursos del Fondo de Aportaciones para el Fortalecimiento de las Entidades Federativas (FAFEF) es: Infraestructura Urbana; cabe mencionar que en el 2014, dichos programas fueron evaluados en cuanto a la Orientación de sus Recursos</w:t>
      </w:r>
      <w:r w:rsidR="00A5099D" w:rsidRPr="0034170F">
        <w:rPr>
          <w:rStyle w:val="Refdenotaalpie"/>
          <w:rFonts w:ascii="Arial" w:hAnsi="Arial" w:cs="Arial"/>
        </w:rPr>
        <w:footnoteReference w:id="2"/>
      </w:r>
      <w:r w:rsidRPr="0034170F">
        <w:rPr>
          <w:rFonts w:ascii="Arial" w:hAnsi="Arial" w:cs="Arial"/>
        </w:rPr>
        <w:t>.</w:t>
      </w:r>
    </w:p>
    <w:p w14:paraId="48B3A06F" w14:textId="397C9604" w:rsidR="00275F33" w:rsidRPr="0034170F" w:rsidRDefault="00275F33" w:rsidP="00275F33">
      <w:pPr>
        <w:spacing w:after="120" w:line="360" w:lineRule="auto"/>
        <w:jc w:val="both"/>
        <w:rPr>
          <w:rFonts w:ascii="Arial" w:hAnsi="Arial" w:cs="Arial"/>
        </w:rPr>
      </w:pPr>
      <w:r w:rsidRPr="0034170F">
        <w:rPr>
          <w:rFonts w:ascii="Arial" w:eastAsia="Batang" w:hAnsi="Arial" w:cs="Arial"/>
          <w:b/>
        </w:rPr>
        <w:t>Objetivo General:</w:t>
      </w:r>
    </w:p>
    <w:p w14:paraId="2E1EAE99" w14:textId="77777777" w:rsidR="00275F33" w:rsidRPr="0034170F" w:rsidRDefault="00275F33" w:rsidP="00A5099D">
      <w:pPr>
        <w:pStyle w:val="Prrafodelista"/>
        <w:numPr>
          <w:ilvl w:val="0"/>
          <w:numId w:val="38"/>
        </w:numPr>
        <w:spacing w:after="120" w:line="360" w:lineRule="auto"/>
        <w:jc w:val="both"/>
        <w:rPr>
          <w:rFonts w:ascii="Arial" w:eastAsia="Batang" w:hAnsi="Arial" w:cs="Arial"/>
        </w:rPr>
      </w:pPr>
      <w:bookmarkStart w:id="0" w:name="_Toc417393236"/>
      <w:r w:rsidRPr="0034170F">
        <w:rPr>
          <w:rFonts w:ascii="Arial" w:eastAsia="Batang" w:hAnsi="Arial" w:cs="Arial"/>
        </w:rPr>
        <w:t>Realizar un análisis sistemático de la gestión operativa del Fondo que permita valorar si ésta cumple con lo necesario para el logro de objetivos y metas, y con ello, emitir recomendaciones que permitan la instrumentación de mejoras.</w:t>
      </w:r>
    </w:p>
    <w:p w14:paraId="3D2F2460" w14:textId="77777777" w:rsidR="00A5099D" w:rsidRPr="0034170F" w:rsidRDefault="00275F33" w:rsidP="00A5099D">
      <w:pPr>
        <w:spacing w:after="120" w:line="360" w:lineRule="auto"/>
        <w:jc w:val="both"/>
        <w:rPr>
          <w:rFonts w:ascii="Arial" w:hAnsi="Arial" w:cs="Arial"/>
          <w:b/>
        </w:rPr>
      </w:pPr>
      <w:r w:rsidRPr="0034170F">
        <w:rPr>
          <w:rFonts w:ascii="Arial" w:hAnsi="Arial" w:cs="Arial"/>
          <w:b/>
        </w:rPr>
        <w:t>Objetivos específicos</w:t>
      </w:r>
      <w:bookmarkEnd w:id="0"/>
      <w:r w:rsidRPr="0034170F">
        <w:rPr>
          <w:rFonts w:ascii="Arial" w:hAnsi="Arial" w:cs="Arial"/>
          <w:b/>
        </w:rPr>
        <w:t>:</w:t>
      </w:r>
      <w:r w:rsidR="00A5099D" w:rsidRPr="0034170F">
        <w:rPr>
          <w:rFonts w:ascii="Arial" w:hAnsi="Arial" w:cs="Arial"/>
          <w:b/>
        </w:rPr>
        <w:t xml:space="preserve"> </w:t>
      </w:r>
    </w:p>
    <w:p w14:paraId="00F5A7EA" w14:textId="54934E04" w:rsidR="00275F33" w:rsidRPr="0034170F" w:rsidRDefault="00275F33" w:rsidP="00A5099D">
      <w:pPr>
        <w:pStyle w:val="Prrafodelista"/>
        <w:numPr>
          <w:ilvl w:val="0"/>
          <w:numId w:val="38"/>
        </w:numPr>
        <w:spacing w:after="120" w:line="360" w:lineRule="auto"/>
        <w:jc w:val="both"/>
        <w:rPr>
          <w:rFonts w:ascii="Arial" w:hAnsi="Arial" w:cs="Arial"/>
        </w:rPr>
      </w:pPr>
      <w:r w:rsidRPr="0034170F">
        <w:rPr>
          <w:rFonts w:ascii="Arial" w:hAnsi="Arial" w:cs="Arial"/>
        </w:rPr>
        <w:t>Describir la gestión operativa del Fondo, en los distintos niveles de desagregación institucional  donde se lleva a cabo;</w:t>
      </w:r>
    </w:p>
    <w:p w14:paraId="6B376A9D" w14:textId="77777777" w:rsidR="00275F33" w:rsidRPr="0034170F" w:rsidRDefault="00275F33" w:rsidP="00A5099D">
      <w:pPr>
        <w:numPr>
          <w:ilvl w:val="0"/>
          <w:numId w:val="38"/>
        </w:numPr>
        <w:spacing w:after="120" w:line="360" w:lineRule="auto"/>
        <w:jc w:val="both"/>
        <w:rPr>
          <w:rFonts w:ascii="Arial" w:hAnsi="Arial" w:cs="Arial"/>
        </w:rPr>
      </w:pPr>
      <w:r w:rsidRPr="0034170F">
        <w:rPr>
          <w:rFonts w:ascii="Arial" w:hAnsi="Arial" w:cs="Arial"/>
        </w:rPr>
        <w:lastRenderedPageBreak/>
        <w:t>Detectar aquellos procesos operativos en los cuales se estén presentando fallas que afecten en alguna medida el desempeño del Fondo;</w:t>
      </w:r>
    </w:p>
    <w:p w14:paraId="4801EDA0" w14:textId="77777777" w:rsidR="00275F33" w:rsidRPr="0034170F" w:rsidRDefault="00275F33" w:rsidP="00A5099D">
      <w:pPr>
        <w:numPr>
          <w:ilvl w:val="0"/>
          <w:numId w:val="38"/>
        </w:numPr>
        <w:spacing w:after="120" w:line="360" w:lineRule="auto"/>
        <w:jc w:val="both"/>
        <w:rPr>
          <w:rFonts w:ascii="Arial" w:hAnsi="Arial" w:cs="Arial"/>
        </w:rPr>
      </w:pPr>
      <w:r w:rsidRPr="0034170F">
        <w:rPr>
          <w:rFonts w:ascii="Arial" w:hAnsi="Arial" w:cs="Arial"/>
        </w:rPr>
        <w:t>Identificar los problemas o limitantes, tanto normativos como operativos, que obstaculizan la gestión para mejorar la articulación de los procesos;</w:t>
      </w:r>
    </w:p>
    <w:p w14:paraId="0D05E387" w14:textId="77777777" w:rsidR="00275F33" w:rsidRPr="0034170F" w:rsidRDefault="00275F33" w:rsidP="00A5099D">
      <w:pPr>
        <w:numPr>
          <w:ilvl w:val="0"/>
          <w:numId w:val="38"/>
        </w:numPr>
        <w:spacing w:after="120" w:line="360" w:lineRule="auto"/>
        <w:jc w:val="both"/>
        <w:rPr>
          <w:rFonts w:ascii="Arial" w:hAnsi="Arial" w:cs="Arial"/>
        </w:rPr>
      </w:pPr>
      <w:r w:rsidRPr="0034170F">
        <w:rPr>
          <w:rFonts w:ascii="Arial" w:hAnsi="Arial" w:cs="Arial"/>
        </w:rPr>
        <w:t>Analizar si la gestión y la articulación de los procesos contribuyen al logro del objetivo del Fondo;</w:t>
      </w:r>
    </w:p>
    <w:p w14:paraId="35F661B3" w14:textId="77777777" w:rsidR="00275F33" w:rsidRPr="0034170F" w:rsidRDefault="00275F33" w:rsidP="00A5099D">
      <w:pPr>
        <w:numPr>
          <w:ilvl w:val="0"/>
          <w:numId w:val="38"/>
        </w:numPr>
        <w:spacing w:after="120" w:line="360" w:lineRule="auto"/>
        <w:jc w:val="both"/>
        <w:rPr>
          <w:rFonts w:ascii="Arial" w:hAnsi="Arial" w:cs="Arial"/>
        </w:rPr>
      </w:pPr>
      <w:r w:rsidRPr="0034170F">
        <w:rPr>
          <w:rFonts w:ascii="Arial" w:hAnsi="Arial" w:cs="Arial"/>
        </w:rPr>
        <w:t>Identificar en qué medida y de qué manera los procesos identificados en la operación son eficaces y eficientes;</w:t>
      </w:r>
    </w:p>
    <w:p w14:paraId="480ED795" w14:textId="77777777" w:rsidR="00275F33" w:rsidRPr="0034170F" w:rsidRDefault="00275F33" w:rsidP="00A5099D">
      <w:pPr>
        <w:numPr>
          <w:ilvl w:val="0"/>
          <w:numId w:val="38"/>
        </w:numPr>
        <w:spacing w:after="120" w:line="360" w:lineRule="auto"/>
        <w:jc w:val="both"/>
        <w:rPr>
          <w:rFonts w:ascii="Arial" w:hAnsi="Arial" w:cs="Arial"/>
        </w:rPr>
      </w:pPr>
      <w:r w:rsidRPr="0034170F">
        <w:rPr>
          <w:rFonts w:ascii="Arial" w:hAnsi="Arial" w:cs="Arial"/>
        </w:rPr>
        <w:t>Identificar y describir fortalezas y debilidades internas; y</w:t>
      </w:r>
    </w:p>
    <w:p w14:paraId="7C715ADF" w14:textId="77777777" w:rsidR="00275F33" w:rsidRPr="0034170F" w:rsidRDefault="00275F33" w:rsidP="00A5099D">
      <w:pPr>
        <w:numPr>
          <w:ilvl w:val="0"/>
          <w:numId w:val="38"/>
        </w:numPr>
        <w:spacing w:after="120" w:line="360" w:lineRule="auto"/>
        <w:jc w:val="both"/>
        <w:rPr>
          <w:rFonts w:ascii="Arial" w:hAnsi="Arial" w:cs="Arial"/>
        </w:rPr>
      </w:pPr>
      <w:r w:rsidRPr="0034170F">
        <w:rPr>
          <w:rFonts w:ascii="Arial" w:hAnsi="Arial" w:cs="Arial"/>
        </w:rPr>
        <w:t>Elaborar recomendaciones específicas por debilidad identificada para coadyuvar a la mejora de la entrega de bienes y servicios a los beneficiarios o áreas de enfoque, con el fin de alcanzar sus objetivos.</w:t>
      </w:r>
    </w:p>
    <w:p w14:paraId="1E0F28C7" w14:textId="45E37BC4" w:rsidR="00275F33" w:rsidRPr="0034170F" w:rsidRDefault="00275F33" w:rsidP="00275F33">
      <w:pPr>
        <w:spacing w:before="100" w:beforeAutospacing="1" w:after="120" w:line="360" w:lineRule="auto"/>
        <w:jc w:val="both"/>
        <w:rPr>
          <w:rFonts w:ascii="Arial" w:hAnsi="Arial" w:cs="Arial"/>
          <w:b/>
          <w:i/>
        </w:rPr>
      </w:pPr>
      <w:r w:rsidRPr="0034170F">
        <w:rPr>
          <w:rFonts w:ascii="Arial" w:hAnsi="Arial" w:cs="Arial"/>
          <w:b/>
          <w:i/>
        </w:rPr>
        <w:t>Temas de Evaluación</w:t>
      </w:r>
    </w:p>
    <w:p w14:paraId="469C243F" w14:textId="77777777" w:rsidR="00275F33" w:rsidRPr="0034170F" w:rsidRDefault="00275F33" w:rsidP="00275F33">
      <w:pPr>
        <w:pStyle w:val="Prrafodelista"/>
        <w:numPr>
          <w:ilvl w:val="0"/>
          <w:numId w:val="6"/>
        </w:numPr>
        <w:spacing w:before="100" w:beforeAutospacing="1" w:after="120" w:line="360" w:lineRule="auto"/>
        <w:contextualSpacing w:val="0"/>
        <w:jc w:val="both"/>
        <w:rPr>
          <w:rFonts w:ascii="Arial" w:hAnsi="Arial" w:cs="Arial"/>
        </w:rPr>
      </w:pPr>
      <w:r w:rsidRPr="0034170F">
        <w:rPr>
          <w:rFonts w:ascii="Arial" w:hAnsi="Arial" w:cs="Arial"/>
          <w:i/>
          <w:u w:val="single"/>
        </w:rPr>
        <w:t>Características del Fondo</w:t>
      </w:r>
      <w:r w:rsidRPr="0034170F">
        <w:rPr>
          <w:rFonts w:ascii="Arial" w:hAnsi="Arial" w:cs="Arial"/>
        </w:rPr>
        <w:t>. Contiene la información básica acerca de las características del Fondo, que incluye la definición, justificación, población beneficiaria o área de enfoque de los bienes y servicios que lo componen, y los recursos financieros implicados en su ejecución.</w:t>
      </w:r>
    </w:p>
    <w:p w14:paraId="6F276970" w14:textId="77777777" w:rsidR="00275F33" w:rsidRPr="0034170F" w:rsidRDefault="00275F33" w:rsidP="00275F33">
      <w:pPr>
        <w:pStyle w:val="Prrafodelista"/>
        <w:numPr>
          <w:ilvl w:val="0"/>
          <w:numId w:val="6"/>
        </w:numPr>
        <w:spacing w:before="100" w:beforeAutospacing="1" w:after="120" w:line="360" w:lineRule="auto"/>
        <w:contextualSpacing w:val="0"/>
        <w:jc w:val="both"/>
        <w:rPr>
          <w:rFonts w:ascii="Arial" w:hAnsi="Arial" w:cs="Arial"/>
        </w:rPr>
      </w:pPr>
      <w:r w:rsidRPr="0034170F">
        <w:rPr>
          <w:rFonts w:ascii="Arial" w:hAnsi="Arial" w:cs="Arial"/>
          <w:i/>
          <w:u w:val="single"/>
        </w:rPr>
        <w:t>Identificación y clasificación de los procesos.</w:t>
      </w:r>
      <w:r w:rsidRPr="0034170F">
        <w:rPr>
          <w:rFonts w:ascii="Arial" w:hAnsi="Arial" w:cs="Arial"/>
          <w:i/>
        </w:rPr>
        <w:t xml:space="preserve"> </w:t>
      </w:r>
      <w:r w:rsidRPr="0034170F">
        <w:rPr>
          <w:rFonts w:ascii="Arial" w:hAnsi="Arial" w:cs="Arial"/>
        </w:rPr>
        <w:t>En este tema, los procesos se identifican y clasifican en un diagrama de flujo acorde a la normatividad aplicable al Fondo.</w:t>
      </w:r>
    </w:p>
    <w:p w14:paraId="5604E4BF" w14:textId="77777777" w:rsidR="00275F33" w:rsidRPr="0034170F" w:rsidRDefault="00275F33" w:rsidP="00275F33">
      <w:pPr>
        <w:pStyle w:val="Prrafodelista"/>
        <w:numPr>
          <w:ilvl w:val="0"/>
          <w:numId w:val="6"/>
        </w:numPr>
        <w:spacing w:before="100" w:beforeAutospacing="1" w:after="120" w:line="360" w:lineRule="auto"/>
        <w:contextualSpacing w:val="0"/>
        <w:jc w:val="both"/>
        <w:rPr>
          <w:rFonts w:ascii="Arial" w:hAnsi="Arial" w:cs="Arial"/>
        </w:rPr>
      </w:pPr>
      <w:r w:rsidRPr="0034170F">
        <w:rPr>
          <w:rFonts w:ascii="Arial" w:hAnsi="Arial" w:cs="Arial"/>
          <w:i/>
          <w:u w:val="single"/>
        </w:rPr>
        <w:t>Descripción y análisis de los procesos operativos</w:t>
      </w:r>
      <w:r w:rsidRPr="0034170F">
        <w:rPr>
          <w:rFonts w:ascii="Arial" w:hAnsi="Arial" w:cs="Arial"/>
        </w:rPr>
        <w:t>. Una vez clasificados los procesos, en este tema se describe y analiza si los insumos o recursos que se movilizan en los procesos son suficientes y adecuados para la entrega-recepción de los bienes y servicios asociados.</w:t>
      </w:r>
    </w:p>
    <w:p w14:paraId="14C8655B" w14:textId="3D8188B7" w:rsidR="00275F33" w:rsidRPr="0034170F" w:rsidRDefault="00275F33" w:rsidP="00275F33">
      <w:pPr>
        <w:pStyle w:val="Prrafodelista"/>
        <w:numPr>
          <w:ilvl w:val="0"/>
          <w:numId w:val="6"/>
        </w:numPr>
        <w:spacing w:after="120" w:line="360" w:lineRule="auto"/>
        <w:contextualSpacing w:val="0"/>
        <w:jc w:val="both"/>
        <w:rPr>
          <w:rFonts w:ascii="Arial" w:hAnsi="Arial" w:cs="Arial"/>
        </w:rPr>
      </w:pPr>
      <w:r w:rsidRPr="0034170F">
        <w:rPr>
          <w:rFonts w:ascii="Arial" w:hAnsi="Arial" w:cs="Arial"/>
          <w:i/>
          <w:u w:val="single"/>
        </w:rPr>
        <w:t>Análisis y medición de atributos de los procesos</w:t>
      </w:r>
      <w:r w:rsidRPr="0034170F">
        <w:rPr>
          <w:rFonts w:ascii="Arial" w:hAnsi="Arial" w:cs="Arial"/>
        </w:rPr>
        <w:t>. E</w:t>
      </w:r>
      <w:r w:rsidR="00927CDA" w:rsidRPr="0034170F">
        <w:rPr>
          <w:rFonts w:ascii="Arial" w:hAnsi="Arial" w:cs="Arial"/>
        </w:rPr>
        <w:t>n e</w:t>
      </w:r>
      <w:r w:rsidRPr="0034170F">
        <w:rPr>
          <w:rFonts w:ascii="Arial" w:hAnsi="Arial" w:cs="Arial"/>
        </w:rPr>
        <w:t xml:space="preserve">ste tema se analizan y miden los atributos de eficacia y economía de los procesos identificados, así como la eficiencia  para cada uno de bienes y servicios asociados. </w:t>
      </w:r>
    </w:p>
    <w:p w14:paraId="312B755F" w14:textId="440AEC47" w:rsidR="00A5099D" w:rsidRPr="0034170F" w:rsidRDefault="00A5099D" w:rsidP="00A5099D">
      <w:pPr>
        <w:spacing w:after="120" w:line="360" w:lineRule="auto"/>
        <w:jc w:val="both"/>
        <w:rPr>
          <w:rFonts w:ascii="Arial" w:hAnsi="Arial" w:cs="Arial"/>
          <w:b/>
        </w:rPr>
      </w:pPr>
      <w:r w:rsidRPr="0034170F">
        <w:rPr>
          <w:rFonts w:ascii="Arial" w:hAnsi="Arial" w:cs="Arial"/>
          <w:b/>
        </w:rPr>
        <w:t>Metodología</w:t>
      </w:r>
    </w:p>
    <w:p w14:paraId="6B427C00" w14:textId="77777777" w:rsidR="00A5099D" w:rsidRPr="0034170F" w:rsidRDefault="00A5099D" w:rsidP="00A5099D">
      <w:pPr>
        <w:spacing w:after="120" w:line="360" w:lineRule="auto"/>
        <w:jc w:val="both"/>
        <w:rPr>
          <w:rFonts w:ascii="Arial" w:hAnsi="Arial" w:cs="Arial"/>
        </w:rPr>
      </w:pPr>
      <w:r w:rsidRPr="0034170F">
        <w:rPr>
          <w:rFonts w:ascii="Arial" w:hAnsi="Arial" w:cs="Arial"/>
        </w:rPr>
        <w:t>La metodología de Evaluación de Procesos está basada en los Términos de Referencia emitidos por el Consejo Nacional de Evaluación de la Política de Desarrollo Social (CONEVAL), adecuando algunos de los temas de análisis.</w:t>
      </w:r>
    </w:p>
    <w:p w14:paraId="709BF892" w14:textId="77777777" w:rsidR="00A5099D" w:rsidRPr="0034170F" w:rsidRDefault="00A5099D" w:rsidP="00A5099D">
      <w:pPr>
        <w:spacing w:after="120" w:line="360" w:lineRule="auto"/>
        <w:jc w:val="both"/>
        <w:rPr>
          <w:rFonts w:ascii="Arial" w:hAnsi="Arial" w:cs="Arial"/>
        </w:rPr>
      </w:pPr>
      <w:r w:rsidRPr="0034170F">
        <w:rPr>
          <w:rFonts w:ascii="Arial" w:hAnsi="Arial" w:cs="Arial"/>
        </w:rPr>
        <w:lastRenderedPageBreak/>
        <w:t>Las adecuaciones fueron realizadas por el Departamento de Evaluación de la Secretaría Técnica de del Gabinete, Planeación y Evaluación del Gobierno del Estado de Yucatán, mismas que permiten una mejor observación de los temas y elementos necesarios para mejorar la gestión y los resultados del Fondo y los Programas Presupuestarios.</w:t>
      </w:r>
    </w:p>
    <w:p w14:paraId="2A9BDA86" w14:textId="77777777" w:rsidR="00A5099D" w:rsidRPr="0034170F" w:rsidRDefault="00A5099D" w:rsidP="00A5099D">
      <w:pPr>
        <w:spacing w:after="120" w:line="360" w:lineRule="auto"/>
        <w:jc w:val="both"/>
        <w:rPr>
          <w:rFonts w:ascii="Arial" w:hAnsi="Arial" w:cs="Arial"/>
        </w:rPr>
      </w:pPr>
      <w:r w:rsidRPr="0034170F">
        <w:rPr>
          <w:rFonts w:ascii="Arial" w:hAnsi="Arial" w:cs="Arial"/>
        </w:rPr>
        <w:t>La Evaluación de Procesos es un estudio de carácter cualitativo que, a través de diversas estrategias de corte analítico, busca establecer y explicar las interacciones que son la condición de posibilidad de los resultados en la gestión Fondo. El enfoque cualitativo pretende establecer la relación con los resultados observables de la interacción entre los distintos elementos que componen la unidad de análisis.</w:t>
      </w:r>
    </w:p>
    <w:p w14:paraId="381B064B" w14:textId="77777777" w:rsidR="00A5099D" w:rsidRPr="0034170F" w:rsidRDefault="00A5099D" w:rsidP="00A5099D">
      <w:pPr>
        <w:spacing w:after="120" w:line="360" w:lineRule="auto"/>
        <w:jc w:val="both"/>
        <w:rPr>
          <w:rFonts w:ascii="Arial" w:hAnsi="Arial" w:cs="Arial"/>
        </w:rPr>
      </w:pPr>
      <w:r w:rsidRPr="0034170F">
        <w:rPr>
          <w:rFonts w:ascii="Arial" w:hAnsi="Arial" w:cs="Arial"/>
        </w:rPr>
        <w:t>En su desarrollo, la Evaluación de Procesos involucra el análisis sistemático de la operación mediante análisis de gabinete y trabajo de campo a través de entrevistas con los responsables de la gestión.</w:t>
      </w:r>
    </w:p>
    <w:p w14:paraId="08564C09" w14:textId="77777777" w:rsidR="00A5099D" w:rsidRPr="0034170F" w:rsidRDefault="00A5099D" w:rsidP="00A5099D">
      <w:pPr>
        <w:spacing w:after="120" w:line="360" w:lineRule="auto"/>
        <w:jc w:val="both"/>
        <w:rPr>
          <w:rFonts w:ascii="Arial" w:hAnsi="Arial" w:cs="Arial"/>
        </w:rPr>
      </w:pPr>
      <w:r w:rsidRPr="0034170F">
        <w:rPr>
          <w:rFonts w:ascii="Arial" w:hAnsi="Arial" w:cs="Arial"/>
        </w:rPr>
        <w:t>Criterios generales para responder a las preguntas metodológicas</w:t>
      </w:r>
    </w:p>
    <w:p w14:paraId="71AFB3FB" w14:textId="77777777" w:rsidR="00A5099D" w:rsidRPr="0034170F" w:rsidRDefault="00A5099D" w:rsidP="00A5099D">
      <w:pPr>
        <w:spacing w:after="120" w:line="360" w:lineRule="auto"/>
        <w:jc w:val="both"/>
        <w:rPr>
          <w:rFonts w:ascii="Arial" w:hAnsi="Arial" w:cs="Arial"/>
        </w:rPr>
      </w:pPr>
      <w:r w:rsidRPr="0034170F">
        <w:rPr>
          <w:rFonts w:ascii="Arial" w:hAnsi="Arial" w:cs="Arial"/>
        </w:rPr>
        <w:t>Cada tema consta de preguntas específicas, las cuales deberán responderse mediante un esquema binario (Sí/No). Para determinar esta respuesta, el evaluador deberá fundamentarla con evidencia documental y análisis de la misma, que sustente y justifique los principales argumentos de cada una de las preguntas y temas por analizar. Por tanto, en cada respuesta se deberá justificar por qué se respondió de una u otra manera. Tanto la respuesta binaria a la pregunta, el análisis de la misma, así como las referencias documentales, serán la base de este trabajo de evaluación.</w:t>
      </w:r>
    </w:p>
    <w:p w14:paraId="4AEEA8CB" w14:textId="501B88AA" w:rsidR="00275F33" w:rsidRPr="0034170F" w:rsidRDefault="00A5099D" w:rsidP="00A5099D">
      <w:pPr>
        <w:spacing w:after="120" w:line="360" w:lineRule="auto"/>
        <w:jc w:val="both"/>
        <w:rPr>
          <w:rFonts w:ascii="Arial" w:hAnsi="Arial" w:cs="Arial"/>
        </w:rPr>
      </w:pPr>
      <w:r w:rsidRPr="0034170F">
        <w:rPr>
          <w:rFonts w:ascii="Arial" w:hAnsi="Arial" w:cs="Arial"/>
        </w:rPr>
        <w:t>Las preguntas que no tienen respuestas binarias estarán marcadas con un asterisco (*) y deberán ser contestadas con base en el análisis que el evaluador realice, sustentado en la documentación e información proporcionada, solicitada y disponible.</w:t>
      </w:r>
    </w:p>
    <w:p w14:paraId="47E2A5BD" w14:textId="77777777" w:rsidR="00CC6342" w:rsidRPr="0034170F" w:rsidRDefault="00CC6342" w:rsidP="004C0514">
      <w:pPr>
        <w:spacing w:after="0" w:line="360" w:lineRule="auto"/>
        <w:jc w:val="center"/>
        <w:rPr>
          <w:rFonts w:ascii="Arial" w:hAnsi="Arial" w:cs="Arial"/>
          <w:sz w:val="40"/>
          <w:szCs w:val="40"/>
        </w:rPr>
      </w:pPr>
    </w:p>
    <w:p w14:paraId="5CFD1269" w14:textId="77777777" w:rsidR="00CC6342" w:rsidRPr="0034170F" w:rsidRDefault="00CC6342" w:rsidP="004C0514">
      <w:pPr>
        <w:spacing w:after="0" w:line="360" w:lineRule="auto"/>
        <w:jc w:val="center"/>
        <w:rPr>
          <w:rFonts w:ascii="Arial" w:hAnsi="Arial" w:cs="Arial"/>
          <w:sz w:val="40"/>
          <w:szCs w:val="40"/>
        </w:rPr>
      </w:pPr>
    </w:p>
    <w:p w14:paraId="73B81C4F" w14:textId="77777777" w:rsidR="00CC6342" w:rsidRPr="0034170F" w:rsidRDefault="00CC6342" w:rsidP="004C0514">
      <w:pPr>
        <w:spacing w:after="0" w:line="360" w:lineRule="auto"/>
        <w:jc w:val="center"/>
        <w:rPr>
          <w:rFonts w:ascii="Arial" w:hAnsi="Arial" w:cs="Arial"/>
          <w:sz w:val="40"/>
          <w:szCs w:val="40"/>
        </w:rPr>
      </w:pPr>
    </w:p>
    <w:p w14:paraId="7922FE8D" w14:textId="77777777" w:rsidR="00CC6342" w:rsidRPr="0034170F" w:rsidRDefault="00CC6342" w:rsidP="004C0514">
      <w:pPr>
        <w:spacing w:after="0" w:line="360" w:lineRule="auto"/>
        <w:jc w:val="center"/>
        <w:rPr>
          <w:rFonts w:ascii="Arial" w:hAnsi="Arial" w:cs="Arial"/>
          <w:sz w:val="40"/>
          <w:szCs w:val="40"/>
        </w:rPr>
      </w:pPr>
    </w:p>
    <w:p w14:paraId="4E8C712A" w14:textId="77777777" w:rsidR="00C25BC7" w:rsidRPr="0034170F" w:rsidRDefault="00C25BC7" w:rsidP="004C0514">
      <w:pPr>
        <w:spacing w:after="0" w:line="360" w:lineRule="auto"/>
        <w:jc w:val="center"/>
        <w:rPr>
          <w:rFonts w:ascii="Arial" w:hAnsi="Arial" w:cs="Arial"/>
          <w:sz w:val="40"/>
          <w:szCs w:val="40"/>
        </w:rPr>
      </w:pPr>
    </w:p>
    <w:p w14:paraId="264523EC" w14:textId="77777777" w:rsidR="00275F33" w:rsidRPr="0034170F" w:rsidRDefault="00275F33" w:rsidP="00E63324">
      <w:pPr>
        <w:spacing w:after="0" w:line="360" w:lineRule="auto"/>
        <w:jc w:val="center"/>
        <w:rPr>
          <w:rFonts w:ascii="Arial" w:hAnsi="Arial" w:cs="Arial"/>
          <w:sz w:val="40"/>
          <w:szCs w:val="40"/>
        </w:rPr>
      </w:pPr>
    </w:p>
    <w:p w14:paraId="457FCA15" w14:textId="77777777" w:rsidR="00275F33" w:rsidRPr="0034170F" w:rsidRDefault="00275F33" w:rsidP="00E63324">
      <w:pPr>
        <w:spacing w:after="0" w:line="360" w:lineRule="auto"/>
        <w:jc w:val="center"/>
        <w:rPr>
          <w:rFonts w:ascii="Arial" w:hAnsi="Arial" w:cs="Arial"/>
          <w:sz w:val="40"/>
          <w:szCs w:val="40"/>
        </w:rPr>
      </w:pPr>
    </w:p>
    <w:p w14:paraId="52786E0E" w14:textId="77777777" w:rsidR="00275F33" w:rsidRPr="0034170F" w:rsidRDefault="00275F33" w:rsidP="00E63324">
      <w:pPr>
        <w:spacing w:after="0" w:line="360" w:lineRule="auto"/>
        <w:jc w:val="center"/>
        <w:rPr>
          <w:rFonts w:ascii="Arial" w:hAnsi="Arial" w:cs="Arial"/>
          <w:sz w:val="40"/>
          <w:szCs w:val="40"/>
        </w:rPr>
      </w:pPr>
    </w:p>
    <w:p w14:paraId="74F2D0FA" w14:textId="77777777" w:rsidR="00275F33" w:rsidRPr="0034170F" w:rsidRDefault="00275F33" w:rsidP="00A5099D">
      <w:pPr>
        <w:spacing w:after="0" w:line="360" w:lineRule="auto"/>
        <w:rPr>
          <w:rFonts w:ascii="Arial" w:hAnsi="Arial" w:cs="Arial"/>
          <w:sz w:val="40"/>
          <w:szCs w:val="40"/>
        </w:rPr>
      </w:pPr>
    </w:p>
    <w:p w14:paraId="2247FB69" w14:textId="77777777" w:rsidR="00275F33" w:rsidRPr="0034170F" w:rsidRDefault="00275F33" w:rsidP="00E63324">
      <w:pPr>
        <w:spacing w:after="0" w:line="360" w:lineRule="auto"/>
        <w:jc w:val="center"/>
        <w:rPr>
          <w:rFonts w:ascii="Arial" w:hAnsi="Arial" w:cs="Arial"/>
          <w:sz w:val="40"/>
          <w:szCs w:val="40"/>
        </w:rPr>
      </w:pPr>
    </w:p>
    <w:p w14:paraId="3E84B6E6" w14:textId="77777777" w:rsidR="00275F33" w:rsidRPr="0034170F" w:rsidRDefault="00275F33" w:rsidP="00E63324">
      <w:pPr>
        <w:spacing w:after="0" w:line="360" w:lineRule="auto"/>
        <w:jc w:val="center"/>
        <w:rPr>
          <w:rFonts w:ascii="Arial" w:hAnsi="Arial" w:cs="Arial"/>
          <w:sz w:val="40"/>
          <w:szCs w:val="40"/>
        </w:rPr>
      </w:pPr>
    </w:p>
    <w:p w14:paraId="04696189" w14:textId="77777777" w:rsidR="00275F33" w:rsidRPr="0034170F" w:rsidRDefault="00275F33" w:rsidP="00E63324">
      <w:pPr>
        <w:spacing w:after="0" w:line="360" w:lineRule="auto"/>
        <w:jc w:val="center"/>
        <w:rPr>
          <w:rFonts w:ascii="Arial" w:hAnsi="Arial" w:cs="Arial"/>
          <w:sz w:val="40"/>
          <w:szCs w:val="40"/>
        </w:rPr>
      </w:pPr>
    </w:p>
    <w:p w14:paraId="59CF7F4A" w14:textId="77777777" w:rsidR="00275F33" w:rsidRPr="0034170F" w:rsidRDefault="00275F33" w:rsidP="00E63324">
      <w:pPr>
        <w:spacing w:after="0" w:line="360" w:lineRule="auto"/>
        <w:jc w:val="center"/>
        <w:rPr>
          <w:rFonts w:ascii="Arial" w:hAnsi="Arial" w:cs="Arial"/>
          <w:sz w:val="40"/>
          <w:szCs w:val="40"/>
        </w:rPr>
      </w:pPr>
    </w:p>
    <w:p w14:paraId="7584E01C" w14:textId="77777777" w:rsidR="00CC6342" w:rsidRPr="0034170F" w:rsidRDefault="00E63324" w:rsidP="00E63324">
      <w:pPr>
        <w:spacing w:after="0" w:line="360" w:lineRule="auto"/>
        <w:jc w:val="center"/>
        <w:rPr>
          <w:rFonts w:ascii="Arial" w:eastAsiaTheme="minorEastAsia" w:hAnsi="Arial" w:cs="Arial"/>
          <w:b/>
          <w:sz w:val="40"/>
          <w:szCs w:val="40"/>
        </w:rPr>
      </w:pPr>
      <w:r w:rsidRPr="0034170F">
        <w:rPr>
          <w:rFonts w:ascii="Arial" w:hAnsi="Arial" w:cs="Arial"/>
          <w:b/>
          <w:sz w:val="40"/>
          <w:szCs w:val="40"/>
        </w:rPr>
        <w:t xml:space="preserve">I. </w:t>
      </w:r>
      <w:r w:rsidR="0057714B" w:rsidRPr="0034170F">
        <w:rPr>
          <w:rFonts w:ascii="Arial" w:eastAsiaTheme="minorEastAsia" w:hAnsi="Arial" w:cs="Arial"/>
          <w:b/>
          <w:sz w:val="40"/>
          <w:szCs w:val="40"/>
        </w:rPr>
        <w:t xml:space="preserve">CARACTERÍSTICAS </w:t>
      </w:r>
      <w:r w:rsidRPr="0034170F">
        <w:rPr>
          <w:rFonts w:ascii="Arial" w:eastAsiaTheme="minorEastAsia" w:hAnsi="Arial" w:cs="Arial"/>
          <w:b/>
          <w:sz w:val="40"/>
          <w:szCs w:val="40"/>
        </w:rPr>
        <w:t>DEL FONDO</w:t>
      </w:r>
    </w:p>
    <w:p w14:paraId="05968CFC" w14:textId="77777777" w:rsidR="00CC6342" w:rsidRPr="0034170F" w:rsidRDefault="00CC6342" w:rsidP="004C0514">
      <w:pPr>
        <w:spacing w:after="0" w:line="240" w:lineRule="auto"/>
        <w:jc w:val="center"/>
        <w:rPr>
          <w:rFonts w:ascii="Arial" w:eastAsiaTheme="minorEastAsia" w:hAnsi="Arial" w:cs="Arial"/>
          <w:sz w:val="40"/>
          <w:szCs w:val="40"/>
        </w:rPr>
      </w:pPr>
    </w:p>
    <w:p w14:paraId="7BAB47EE" w14:textId="77777777" w:rsidR="00CC6342" w:rsidRPr="0034170F" w:rsidRDefault="00CC6342" w:rsidP="004C0514">
      <w:pPr>
        <w:spacing w:after="0" w:line="240" w:lineRule="auto"/>
        <w:rPr>
          <w:rFonts w:ascii="Arial" w:eastAsiaTheme="minorEastAsia" w:hAnsi="Arial" w:cs="Arial"/>
          <w:b/>
          <w:i/>
        </w:rPr>
      </w:pPr>
      <w:r w:rsidRPr="0034170F">
        <w:rPr>
          <w:rFonts w:ascii="Arial" w:eastAsiaTheme="minorEastAsia" w:hAnsi="Arial" w:cs="Arial"/>
          <w:b/>
          <w:i/>
        </w:rPr>
        <w:br w:type="page"/>
      </w:r>
    </w:p>
    <w:p w14:paraId="74F371FD" w14:textId="77777777" w:rsidR="00C671F3" w:rsidRPr="0034170F" w:rsidRDefault="00B7588B" w:rsidP="00766EB4">
      <w:pPr>
        <w:spacing w:after="120" w:line="360" w:lineRule="auto"/>
        <w:ind w:left="284"/>
        <w:jc w:val="both"/>
        <w:rPr>
          <w:rFonts w:ascii="Arial" w:hAnsi="Arial" w:cs="Arial"/>
          <w:b/>
        </w:rPr>
      </w:pPr>
      <w:r w:rsidRPr="0034170F">
        <w:rPr>
          <w:rFonts w:ascii="Arial" w:eastAsiaTheme="minorEastAsia" w:hAnsi="Arial" w:cs="Arial"/>
          <w:b/>
        </w:rPr>
        <w:lastRenderedPageBreak/>
        <w:t>1.</w:t>
      </w:r>
      <w:r w:rsidR="00766EB4" w:rsidRPr="0034170F">
        <w:rPr>
          <w:rFonts w:ascii="Arial" w:eastAsiaTheme="minorEastAsia" w:hAnsi="Arial" w:cs="Arial"/>
          <w:b/>
        </w:rPr>
        <w:t xml:space="preserve"> </w:t>
      </w:r>
      <w:r w:rsidR="00766EB4" w:rsidRPr="0034170F">
        <w:rPr>
          <w:rFonts w:ascii="Arial" w:hAnsi="Arial" w:cs="Arial"/>
          <w:b/>
        </w:rPr>
        <w:t>Presentar, en un máximo de dos cuartillas, una breve descripción del Fondo que incluya el objetivo, los bienes y servicios que se distribuyen a través del mismo, las características de los beneficiarios, y los recursos financieros implicados en su ejecución.</w:t>
      </w:r>
    </w:p>
    <w:p w14:paraId="3A68F2EB" w14:textId="77777777" w:rsidR="004C0514" w:rsidRPr="0034170F" w:rsidRDefault="004C0514" w:rsidP="00E34C4A">
      <w:pPr>
        <w:spacing w:after="120" w:line="360" w:lineRule="auto"/>
        <w:jc w:val="both"/>
        <w:rPr>
          <w:rFonts w:ascii="Arial" w:eastAsiaTheme="minorEastAsia" w:hAnsi="Arial" w:cs="Arial"/>
          <w:b/>
        </w:rPr>
      </w:pPr>
      <w:r w:rsidRPr="0034170F">
        <w:rPr>
          <w:rFonts w:ascii="Arial" w:eastAsiaTheme="minorEastAsia" w:hAnsi="Arial" w:cs="Arial"/>
          <w:b/>
        </w:rPr>
        <w:t>RESPUESTA:</w:t>
      </w:r>
    </w:p>
    <w:p w14:paraId="673BEC86" w14:textId="77777777" w:rsidR="00E34C4A" w:rsidRPr="0034170F" w:rsidRDefault="00E34C4A" w:rsidP="000A1E5A">
      <w:pPr>
        <w:spacing w:after="120" w:line="360" w:lineRule="auto"/>
        <w:jc w:val="both"/>
        <w:rPr>
          <w:rFonts w:ascii="Arial" w:hAnsi="Arial" w:cs="Arial"/>
        </w:rPr>
      </w:pPr>
      <w:r w:rsidRPr="0034170F">
        <w:rPr>
          <w:rFonts w:ascii="Arial" w:hAnsi="Arial" w:cs="Arial"/>
        </w:rPr>
        <w:t>El Fondo de Aportaciones para el Fortalecimiento de las Entidades Federativas (FAFEF) tiene su antecedente en el Programa de Apoyos para el Fortalecimiento de las</w:t>
      </w:r>
      <w:r w:rsidR="00E1539D" w:rsidRPr="0034170F">
        <w:rPr>
          <w:rFonts w:ascii="Arial" w:hAnsi="Arial" w:cs="Arial"/>
        </w:rPr>
        <w:t xml:space="preserve"> Entidades Federativas (PAFEF)</w:t>
      </w:r>
      <w:r w:rsidRPr="0034170F">
        <w:rPr>
          <w:rFonts w:ascii="Arial" w:hAnsi="Arial" w:cs="Arial"/>
        </w:rPr>
        <w:t>, con el propósito de fortalecer las haciendas públicas estatales en la realización de proyectos de infraestructura, de conformidad con los lineamientos específicos emitidos por la Secretari</w:t>
      </w:r>
      <w:r w:rsidR="00E1539D" w:rsidRPr="0034170F">
        <w:rPr>
          <w:rFonts w:ascii="Arial" w:hAnsi="Arial" w:cs="Arial"/>
        </w:rPr>
        <w:t>a de Hacienda y Crédito Público</w:t>
      </w:r>
      <w:r w:rsidRPr="0034170F">
        <w:rPr>
          <w:rFonts w:ascii="Arial" w:hAnsi="Arial" w:cs="Arial"/>
        </w:rPr>
        <w:t>. En diciembre del 2006 se convierte en el Fondo de Aportaciones para el Fortalecimiento de las Entidades Federativas (FAFEF), y se incorpora a la Ley de Coordinación Fiscal, iniciando así, su operación en el 2007.</w:t>
      </w:r>
    </w:p>
    <w:p w14:paraId="00EDB1A4" w14:textId="702C83AD" w:rsidR="00E34C4A" w:rsidRPr="0034170F" w:rsidRDefault="00E34C4A" w:rsidP="000A1E5A">
      <w:pPr>
        <w:spacing w:after="120" w:line="360" w:lineRule="auto"/>
        <w:jc w:val="both"/>
        <w:rPr>
          <w:rFonts w:ascii="Arial" w:hAnsi="Arial" w:cs="Arial"/>
        </w:rPr>
      </w:pPr>
      <w:r w:rsidRPr="0034170F">
        <w:rPr>
          <w:rFonts w:ascii="Arial" w:hAnsi="Arial" w:cs="Arial"/>
        </w:rPr>
        <w:t xml:space="preserve">Este Fondo se determina anualmente en el Presupuesto de Egresos de la Federación con recursos federales por un monto equivalente al 1.40% de la Recaudación Federal Participable. Los </w:t>
      </w:r>
      <w:r w:rsidR="00B64847" w:rsidRPr="0034170F">
        <w:rPr>
          <w:rFonts w:ascii="Arial" w:hAnsi="Arial" w:cs="Arial"/>
        </w:rPr>
        <w:t>recursos del FAFEF se destinan</w:t>
      </w:r>
      <w:r w:rsidRPr="0034170F">
        <w:rPr>
          <w:rFonts w:ascii="Arial" w:hAnsi="Arial" w:cs="Arial"/>
        </w:rPr>
        <w:t>:</w:t>
      </w:r>
    </w:p>
    <w:p w14:paraId="39C495B4" w14:textId="76C46986" w:rsidR="00E34C4A" w:rsidRPr="0034170F" w:rsidRDefault="00B64847" w:rsidP="00B64847">
      <w:pPr>
        <w:spacing w:after="120" w:line="360" w:lineRule="auto"/>
        <w:jc w:val="both"/>
        <w:rPr>
          <w:rFonts w:ascii="Arial" w:hAnsi="Arial" w:cs="Arial"/>
        </w:rPr>
      </w:pPr>
      <w:r w:rsidRPr="0034170F">
        <w:rPr>
          <w:rFonts w:ascii="Arial" w:hAnsi="Arial" w:cs="Arial"/>
        </w:rPr>
        <w:t xml:space="preserve">I. </w:t>
      </w:r>
      <w:r w:rsidR="00E34C4A" w:rsidRPr="0034170F">
        <w:rPr>
          <w:rFonts w:ascii="Arial" w:hAnsi="Arial" w:cs="Arial"/>
        </w:rPr>
        <w:t xml:space="preserve">A la inversión en infraestructura física, lo que incluye la construcción, ampliación, reconstrucción, mantenimiento y la conservación de la infraestructura; así como la compra de bienes para el equipamiento de las obras generadas o adquiridas; infraestructura hidroagrícola. </w:t>
      </w:r>
    </w:p>
    <w:p w14:paraId="45AFEBEA"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 xml:space="preserve">Al saneamiento financiero, a través de la amortización de deuda pública. </w:t>
      </w:r>
    </w:p>
    <w:p w14:paraId="08FA46EE"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Para apoyar el saneamiento de pensiones, primordialmente a las reservas actuariales.</w:t>
      </w:r>
    </w:p>
    <w:p w14:paraId="047FC08D"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A la modernización de los registros públicos de la propiedad y del comercio locales, así como para modernización de catastros.</w:t>
      </w:r>
    </w:p>
    <w:p w14:paraId="340A9B85"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Para modernizar los sistemas de recaudación locales y para desarrollar mecanismos impositivos que permitan ampliar la base gravable de las contribuciones locales.</w:t>
      </w:r>
    </w:p>
    <w:p w14:paraId="15FCFCEF"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Al fortalecimiento de los proyectos de investigación científica y desarrollo tecnológico.</w:t>
      </w:r>
    </w:p>
    <w:p w14:paraId="25801878"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Para los sistemas de protección civil en los estados y el Distrito Federal.</w:t>
      </w:r>
    </w:p>
    <w:p w14:paraId="3E377D8C"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Para el apoyo a la educación pública.</w:t>
      </w:r>
    </w:p>
    <w:p w14:paraId="71D84869" w14:textId="77777777" w:rsidR="00E34C4A" w:rsidRPr="0034170F" w:rsidRDefault="00E34C4A" w:rsidP="00B64847">
      <w:pPr>
        <w:pStyle w:val="Prrafodelista"/>
        <w:numPr>
          <w:ilvl w:val="0"/>
          <w:numId w:val="36"/>
        </w:numPr>
        <w:spacing w:after="120" w:line="360" w:lineRule="auto"/>
        <w:contextualSpacing w:val="0"/>
        <w:jc w:val="both"/>
        <w:rPr>
          <w:rFonts w:ascii="Arial" w:hAnsi="Arial" w:cs="Arial"/>
        </w:rPr>
      </w:pPr>
      <w:r w:rsidRPr="0034170F">
        <w:rPr>
          <w:rFonts w:ascii="Arial" w:hAnsi="Arial" w:cs="Arial"/>
        </w:rPr>
        <w:t xml:space="preserve">Para destinarlas a fondos constituidos por los estados y el Distrito Federal para apoyar proyectos de infraestructura concesionada o aquellos donde se combinen recursos públicos y privados; al pago de obras públicas de infraestructura que sean susceptibles de complementarse con inversión privada, en forma inmediata o futura, así como los estudios, </w:t>
      </w:r>
      <w:r w:rsidRPr="0034170F">
        <w:rPr>
          <w:rFonts w:ascii="Arial" w:hAnsi="Arial" w:cs="Arial"/>
        </w:rPr>
        <w:lastRenderedPageBreak/>
        <w:t>proyectos, supervisión, liberación del derecho de vía, y otros bienes y servicios relacionados.</w:t>
      </w:r>
      <w:r w:rsidRPr="0034170F">
        <w:rPr>
          <w:rStyle w:val="Refdenotaalpie"/>
          <w:rFonts w:ascii="Arial" w:hAnsi="Arial" w:cs="Arial"/>
        </w:rPr>
        <w:footnoteReference w:id="3"/>
      </w:r>
    </w:p>
    <w:p w14:paraId="115EDB35" w14:textId="780A859A" w:rsidR="004C0514" w:rsidRPr="0034170F" w:rsidRDefault="000B36BA" w:rsidP="0068370A">
      <w:pPr>
        <w:spacing w:after="120" w:line="360" w:lineRule="auto"/>
        <w:jc w:val="both"/>
        <w:rPr>
          <w:rFonts w:ascii="Arial" w:eastAsiaTheme="minorEastAsia" w:hAnsi="Arial" w:cs="Arial"/>
        </w:rPr>
      </w:pPr>
      <w:r w:rsidRPr="0034170F">
        <w:rPr>
          <w:rFonts w:ascii="Arial" w:eastAsiaTheme="minorEastAsia" w:hAnsi="Arial" w:cs="Arial"/>
        </w:rPr>
        <w:t>De acuerdo con lo anterior, la evaluación se centra en el Programa Presupuestario de Infraestructura Urbana (037), el cual es financiado con los recursos del Fondo</w:t>
      </w:r>
      <w:r w:rsidR="00D96751" w:rsidRPr="0034170F">
        <w:rPr>
          <w:rFonts w:ascii="Arial" w:eastAsiaTheme="minorEastAsia" w:hAnsi="Arial" w:cs="Arial"/>
        </w:rPr>
        <w:t xml:space="preserve">, </w:t>
      </w:r>
      <w:r w:rsidR="0034170F" w:rsidRPr="0034170F">
        <w:rPr>
          <w:rFonts w:ascii="Arial" w:eastAsiaTheme="minorEastAsia" w:hAnsi="Arial" w:cs="Arial"/>
        </w:rPr>
        <w:t xml:space="preserve">por lo que recibió </w:t>
      </w:r>
      <w:r w:rsidR="00B2718E" w:rsidRPr="0034170F">
        <w:rPr>
          <w:rFonts w:ascii="Arial" w:eastAsiaTheme="minorEastAsia" w:hAnsi="Arial" w:cs="Arial"/>
        </w:rPr>
        <w:t>para el ejercicio fiscal 2014 la cantidad de $36,978,806</w:t>
      </w:r>
      <w:r w:rsidRPr="0034170F">
        <w:rPr>
          <w:rFonts w:ascii="Arial" w:eastAsiaTheme="minorEastAsia" w:hAnsi="Arial" w:cs="Arial"/>
        </w:rPr>
        <w:t xml:space="preserve">; en este sentido, el programa busca contribuir </w:t>
      </w:r>
      <w:r w:rsidR="005E4D6F" w:rsidRPr="0034170F">
        <w:rPr>
          <w:rFonts w:ascii="Arial" w:eastAsiaTheme="minorEastAsia" w:hAnsi="Arial" w:cs="Arial"/>
        </w:rPr>
        <w:t>a i</w:t>
      </w:r>
      <w:r w:rsidRPr="0034170F">
        <w:rPr>
          <w:rFonts w:ascii="Arial" w:eastAsiaTheme="minorEastAsia" w:hAnsi="Arial" w:cs="Arial"/>
        </w:rPr>
        <w:t xml:space="preserve">ncrementar la calidad de los servicios públicos mediante el desarrollo de infraestructura urbana (Fin), </w:t>
      </w:r>
      <w:r w:rsidR="000A1E5A" w:rsidRPr="0034170F">
        <w:rPr>
          <w:rFonts w:ascii="Arial" w:eastAsiaTheme="minorEastAsia" w:hAnsi="Arial" w:cs="Arial"/>
        </w:rPr>
        <w:t>así como incrementar la capacidad</w:t>
      </w:r>
      <w:r w:rsidR="005E1F3E" w:rsidRPr="0034170F">
        <w:rPr>
          <w:rFonts w:ascii="Arial" w:eastAsiaTheme="minorEastAsia" w:hAnsi="Arial" w:cs="Arial"/>
        </w:rPr>
        <w:t xml:space="preserve"> de infraestructura urbana del e</w:t>
      </w:r>
      <w:r w:rsidR="000A1E5A" w:rsidRPr="0034170F">
        <w:rPr>
          <w:rFonts w:ascii="Arial" w:eastAsiaTheme="minorEastAsia" w:hAnsi="Arial" w:cs="Arial"/>
        </w:rPr>
        <w:t>stado de Yucatán (Propósito).</w:t>
      </w:r>
    </w:p>
    <w:p w14:paraId="7F0C4BDA" w14:textId="5B661FB8" w:rsidR="000A1E5A" w:rsidRPr="0034170F" w:rsidRDefault="000A1E5A" w:rsidP="0068370A">
      <w:pPr>
        <w:spacing w:after="120" w:line="360" w:lineRule="auto"/>
        <w:jc w:val="both"/>
        <w:rPr>
          <w:rFonts w:ascii="Arial" w:eastAsiaTheme="minorEastAsia" w:hAnsi="Arial" w:cs="Arial"/>
        </w:rPr>
      </w:pPr>
      <w:r w:rsidRPr="0034170F">
        <w:rPr>
          <w:rFonts w:ascii="Arial" w:eastAsiaTheme="minorEastAsia" w:hAnsi="Arial" w:cs="Arial"/>
        </w:rPr>
        <w:t>Para tales efectos, el Programa entrega dos bienes y servicios (Componentes), que es: infraestructura constru</w:t>
      </w:r>
      <w:r w:rsidR="005E1F3E" w:rsidRPr="0034170F">
        <w:rPr>
          <w:rFonts w:ascii="Arial" w:eastAsiaTheme="minorEastAsia" w:hAnsi="Arial" w:cs="Arial"/>
        </w:rPr>
        <w:t>ida e infraestructura mantenida.</w:t>
      </w:r>
      <w:r w:rsidRPr="0034170F">
        <w:rPr>
          <w:rFonts w:ascii="Arial" w:eastAsiaTheme="minorEastAsia" w:hAnsi="Arial" w:cs="Arial"/>
        </w:rPr>
        <w:t xml:space="preserve"> </w:t>
      </w:r>
      <w:r w:rsidR="005E1F3E" w:rsidRPr="0034170F">
        <w:rPr>
          <w:rFonts w:ascii="Arial" w:eastAsiaTheme="minorEastAsia" w:hAnsi="Arial" w:cs="Arial"/>
        </w:rPr>
        <w:t>P</w:t>
      </w:r>
      <w:r w:rsidR="00B64847" w:rsidRPr="0034170F">
        <w:rPr>
          <w:rFonts w:ascii="Arial" w:eastAsiaTheme="minorEastAsia" w:hAnsi="Arial" w:cs="Arial"/>
        </w:rPr>
        <w:t>ara la producción de los Componentes</w:t>
      </w:r>
      <w:r w:rsidRPr="0034170F">
        <w:rPr>
          <w:rFonts w:ascii="Arial" w:eastAsiaTheme="minorEastAsia" w:hAnsi="Arial" w:cs="Arial"/>
        </w:rPr>
        <w:t xml:space="preserve"> se establecen procesos de gestión, </w:t>
      </w:r>
      <w:r w:rsidR="00B64847" w:rsidRPr="0034170F">
        <w:rPr>
          <w:rFonts w:ascii="Arial" w:eastAsiaTheme="minorEastAsia" w:hAnsi="Arial" w:cs="Arial"/>
        </w:rPr>
        <w:t>los cuales</w:t>
      </w:r>
      <w:r w:rsidRPr="0034170F">
        <w:rPr>
          <w:rFonts w:ascii="Arial" w:eastAsiaTheme="minorEastAsia" w:hAnsi="Arial" w:cs="Arial"/>
        </w:rPr>
        <w:t xml:space="preserve"> son: elaboración de estudios y proyectos, elaboración de bases de licitación y contrato, ejecución de obra y elaboración de acta entrega recepción de la obra.</w:t>
      </w:r>
    </w:p>
    <w:p w14:paraId="15C6F4F7" w14:textId="34C23051" w:rsidR="000A1E5A" w:rsidRPr="0034170F" w:rsidRDefault="000A1E5A" w:rsidP="0068370A">
      <w:pPr>
        <w:spacing w:after="120" w:line="360" w:lineRule="auto"/>
        <w:jc w:val="both"/>
        <w:rPr>
          <w:rFonts w:ascii="Arial" w:hAnsi="Arial" w:cs="Arial"/>
        </w:rPr>
      </w:pPr>
      <w:r w:rsidRPr="0034170F">
        <w:rPr>
          <w:rFonts w:ascii="Arial" w:hAnsi="Arial" w:cs="Arial"/>
        </w:rPr>
        <w:t>El Programa es implementado por tres Entes ejecutores:</w:t>
      </w:r>
    </w:p>
    <w:p w14:paraId="0CB06A7F" w14:textId="77777777" w:rsidR="000A1E5A" w:rsidRPr="0034170F" w:rsidRDefault="000A1E5A" w:rsidP="0068370A">
      <w:pPr>
        <w:pStyle w:val="Prrafodelista"/>
        <w:numPr>
          <w:ilvl w:val="0"/>
          <w:numId w:val="24"/>
        </w:numPr>
        <w:spacing w:after="120" w:line="360" w:lineRule="auto"/>
        <w:contextualSpacing w:val="0"/>
        <w:jc w:val="both"/>
        <w:rPr>
          <w:rFonts w:ascii="Arial" w:eastAsia="Times New Roman" w:hAnsi="Arial" w:cs="Arial"/>
          <w:color w:val="000000"/>
          <w:lang w:eastAsia="es-MX"/>
        </w:rPr>
      </w:pPr>
      <w:r w:rsidRPr="0034170F">
        <w:rPr>
          <w:rFonts w:ascii="Arial" w:eastAsia="Times New Roman" w:hAnsi="Arial" w:cs="Arial"/>
          <w:color w:val="000000"/>
          <w:lang w:eastAsia="es-MX"/>
        </w:rPr>
        <w:t>Coordinación Metropolitana de Yucatán,</w:t>
      </w:r>
    </w:p>
    <w:p w14:paraId="66F2378B" w14:textId="77777777" w:rsidR="000A1E5A" w:rsidRPr="0034170F" w:rsidRDefault="000A1E5A" w:rsidP="0068370A">
      <w:pPr>
        <w:pStyle w:val="Prrafodelista"/>
        <w:numPr>
          <w:ilvl w:val="0"/>
          <w:numId w:val="24"/>
        </w:numPr>
        <w:spacing w:after="120" w:line="360" w:lineRule="auto"/>
        <w:contextualSpacing w:val="0"/>
        <w:jc w:val="both"/>
        <w:rPr>
          <w:rFonts w:ascii="Arial" w:eastAsia="Times New Roman" w:hAnsi="Arial" w:cs="Arial"/>
          <w:color w:val="000000"/>
          <w:lang w:eastAsia="es-MX"/>
        </w:rPr>
      </w:pPr>
      <w:r w:rsidRPr="0034170F">
        <w:rPr>
          <w:rFonts w:ascii="Arial" w:eastAsia="Times New Roman" w:hAnsi="Arial" w:cs="Arial"/>
          <w:color w:val="000000"/>
          <w:lang w:eastAsia="es-MX"/>
        </w:rPr>
        <w:t>Instituto de Infraestructura Carretera de Yucatán, y</w:t>
      </w:r>
    </w:p>
    <w:p w14:paraId="7549AC2E" w14:textId="77777777" w:rsidR="000A1E5A" w:rsidRPr="0034170F" w:rsidRDefault="000A1E5A" w:rsidP="0068370A">
      <w:pPr>
        <w:pStyle w:val="Prrafodelista"/>
        <w:numPr>
          <w:ilvl w:val="0"/>
          <w:numId w:val="24"/>
        </w:numPr>
        <w:spacing w:after="120" w:line="360" w:lineRule="auto"/>
        <w:contextualSpacing w:val="0"/>
        <w:jc w:val="both"/>
        <w:rPr>
          <w:rFonts w:ascii="Arial" w:hAnsi="Arial" w:cs="Arial"/>
        </w:rPr>
      </w:pPr>
      <w:r w:rsidRPr="0034170F">
        <w:rPr>
          <w:rFonts w:ascii="Arial" w:eastAsia="Times New Roman" w:hAnsi="Arial" w:cs="Arial"/>
          <w:color w:val="000000"/>
          <w:lang w:eastAsia="es-MX"/>
        </w:rPr>
        <w:t>Instituto para la Construcción y Conservación de Obra Pública en Yucatán.</w:t>
      </w:r>
    </w:p>
    <w:p w14:paraId="265F5500" w14:textId="77777777" w:rsidR="000A1E5A" w:rsidRPr="0034170F" w:rsidRDefault="0068370A" w:rsidP="0068370A">
      <w:pPr>
        <w:autoSpaceDE w:val="0"/>
        <w:autoSpaceDN w:val="0"/>
        <w:adjustRightInd w:val="0"/>
        <w:spacing w:after="120" w:line="360" w:lineRule="auto"/>
        <w:rPr>
          <w:rFonts w:ascii="Arial" w:eastAsiaTheme="minorEastAsia" w:hAnsi="Arial" w:cs="Arial"/>
        </w:rPr>
      </w:pPr>
      <w:r w:rsidRPr="0034170F">
        <w:rPr>
          <w:rFonts w:ascii="Arial" w:eastAsiaTheme="minorEastAsia" w:hAnsi="Arial" w:cs="Arial"/>
        </w:rPr>
        <w:t>Además, se alinea con el Plan Nacional de Desarrollo (PND), el Plan Estatal de Desarrollo (PED), y el Programa Sectorial de Infraestructura para el Desarrollo Sustentable</w:t>
      </w:r>
    </w:p>
    <w:p w14:paraId="324CB73E" w14:textId="77777777" w:rsidR="004C0514" w:rsidRPr="0034170F" w:rsidRDefault="004C0514" w:rsidP="004C0514">
      <w:pPr>
        <w:spacing w:after="0" w:line="360" w:lineRule="auto"/>
        <w:jc w:val="both"/>
        <w:rPr>
          <w:rFonts w:ascii="Arial" w:eastAsiaTheme="minorEastAsia" w:hAnsi="Arial" w:cs="Arial"/>
        </w:rPr>
      </w:pPr>
    </w:p>
    <w:p w14:paraId="441EA1FC" w14:textId="77777777" w:rsidR="00B7588B" w:rsidRPr="0034170F" w:rsidRDefault="00B7588B" w:rsidP="004C0514">
      <w:pPr>
        <w:spacing w:after="0" w:line="360" w:lineRule="auto"/>
        <w:rPr>
          <w:rFonts w:ascii="Arial" w:eastAsiaTheme="minorEastAsia" w:hAnsi="Arial" w:cs="Arial"/>
        </w:rPr>
      </w:pPr>
      <w:r w:rsidRPr="0034170F">
        <w:rPr>
          <w:rFonts w:ascii="Arial" w:eastAsiaTheme="minorEastAsia" w:hAnsi="Arial" w:cs="Arial"/>
        </w:rPr>
        <w:br w:type="page"/>
      </w:r>
    </w:p>
    <w:p w14:paraId="66391FEE" w14:textId="77777777" w:rsidR="00C671F3" w:rsidRPr="0034170F" w:rsidRDefault="00C671F3" w:rsidP="00766EB4">
      <w:pPr>
        <w:spacing w:after="120" w:line="360" w:lineRule="auto"/>
        <w:ind w:left="284"/>
        <w:jc w:val="both"/>
        <w:rPr>
          <w:rFonts w:ascii="Arial" w:eastAsiaTheme="minorEastAsia" w:hAnsi="Arial" w:cs="Arial"/>
          <w:b/>
        </w:rPr>
      </w:pPr>
      <w:r w:rsidRPr="0034170F">
        <w:rPr>
          <w:rFonts w:ascii="Arial" w:eastAsiaTheme="minorEastAsia" w:hAnsi="Arial" w:cs="Arial"/>
          <w:b/>
        </w:rPr>
        <w:lastRenderedPageBreak/>
        <w:t xml:space="preserve">2. </w:t>
      </w:r>
      <w:r w:rsidR="00766EB4" w:rsidRPr="0034170F">
        <w:rPr>
          <w:rFonts w:ascii="Arial" w:hAnsi="Arial" w:cs="Arial"/>
          <w:b/>
        </w:rPr>
        <w:t>¿Cuál es el problema que se intenta resolver a través de los bienes y servicios que se ofertan con recursos del Fondo?*</w:t>
      </w:r>
    </w:p>
    <w:p w14:paraId="388AD011" w14:textId="77777777" w:rsidR="004C0514" w:rsidRPr="0034170F" w:rsidRDefault="004C0514" w:rsidP="00766EB4">
      <w:pPr>
        <w:spacing w:after="120" w:line="360" w:lineRule="auto"/>
        <w:jc w:val="both"/>
        <w:rPr>
          <w:rFonts w:ascii="Arial" w:eastAsiaTheme="minorEastAsia" w:hAnsi="Arial" w:cs="Arial"/>
        </w:rPr>
      </w:pPr>
      <w:r w:rsidRPr="0034170F">
        <w:rPr>
          <w:rFonts w:ascii="Arial" w:eastAsiaTheme="minorEastAsia" w:hAnsi="Arial" w:cs="Arial"/>
          <w:b/>
        </w:rPr>
        <w:t>RESPUESTA:</w:t>
      </w:r>
      <w:r w:rsidR="00766EB4" w:rsidRPr="0034170F">
        <w:rPr>
          <w:rFonts w:ascii="Arial" w:eastAsiaTheme="minorEastAsia" w:hAnsi="Arial" w:cs="Arial"/>
          <w:b/>
        </w:rPr>
        <w:t xml:space="preserve"> </w:t>
      </w:r>
    </w:p>
    <w:p w14:paraId="405CF784" w14:textId="018CF038" w:rsidR="004C0514" w:rsidRPr="0034170F" w:rsidRDefault="000D06FF" w:rsidP="00766EB4">
      <w:pPr>
        <w:spacing w:after="120" w:line="360" w:lineRule="auto"/>
        <w:jc w:val="both"/>
        <w:rPr>
          <w:rFonts w:ascii="Arial" w:hAnsi="Arial" w:cs="Arial"/>
        </w:rPr>
      </w:pPr>
      <w:r w:rsidRPr="0034170F">
        <w:rPr>
          <w:rFonts w:ascii="Arial" w:eastAsiaTheme="minorEastAsia" w:hAnsi="Arial" w:cs="Arial"/>
        </w:rPr>
        <w:t>Los problemas que se intentan resolver son varios y diversos, ya que d</w:t>
      </w:r>
      <w:r w:rsidR="00B04423" w:rsidRPr="0034170F">
        <w:rPr>
          <w:rFonts w:ascii="Arial" w:eastAsiaTheme="minorEastAsia" w:hAnsi="Arial" w:cs="Arial"/>
        </w:rPr>
        <w:t xml:space="preserve">e acuerdo con la Estrategia Programática del </w:t>
      </w:r>
      <w:r w:rsidR="00B04423" w:rsidRPr="0034170F">
        <w:rPr>
          <w:rFonts w:ascii="Arial" w:hAnsi="Arial" w:cs="Arial"/>
        </w:rPr>
        <w:t>Presupuesto de Egresos de la Federación 2014 y el artículo 47 de la Ley de Coordinación Fiscal (LCF)</w:t>
      </w:r>
      <w:r w:rsidRPr="0034170F">
        <w:rPr>
          <w:rFonts w:ascii="Arial" w:hAnsi="Arial" w:cs="Arial"/>
        </w:rPr>
        <w:t>,</w:t>
      </w:r>
      <w:r w:rsidR="00593B98" w:rsidRPr="0034170F">
        <w:rPr>
          <w:rFonts w:ascii="Arial" w:hAnsi="Arial" w:cs="Arial"/>
        </w:rPr>
        <w:t xml:space="preserve"> </w:t>
      </w:r>
      <w:r w:rsidR="00B04423" w:rsidRPr="0034170F">
        <w:rPr>
          <w:rFonts w:ascii="Arial" w:hAnsi="Arial" w:cs="Arial"/>
        </w:rPr>
        <w:t>los recursos del</w:t>
      </w:r>
      <w:r w:rsidR="002213D0" w:rsidRPr="0034170F">
        <w:rPr>
          <w:rFonts w:ascii="Arial" w:hAnsi="Arial" w:cs="Arial"/>
        </w:rPr>
        <w:t xml:space="preserve"> Fondo de Aportaciones para el Fortalecimiento de las Entidades Federativas (FAFEF)</w:t>
      </w:r>
      <w:r w:rsidR="00B04423" w:rsidRPr="0034170F">
        <w:rPr>
          <w:rFonts w:ascii="Arial" w:hAnsi="Arial" w:cs="Arial"/>
        </w:rPr>
        <w:t xml:space="preserve">, </w:t>
      </w:r>
      <w:r w:rsidRPr="0034170F">
        <w:rPr>
          <w:rFonts w:ascii="Arial" w:hAnsi="Arial" w:cs="Arial"/>
        </w:rPr>
        <w:t xml:space="preserve">deben ser </w:t>
      </w:r>
      <w:r w:rsidR="00593B98" w:rsidRPr="0034170F">
        <w:rPr>
          <w:rFonts w:ascii="Arial" w:hAnsi="Arial" w:cs="Arial"/>
        </w:rPr>
        <w:t>destinados a</w:t>
      </w:r>
      <w:r w:rsidR="00B04423" w:rsidRPr="0034170F">
        <w:rPr>
          <w:rFonts w:ascii="Arial" w:hAnsi="Arial" w:cs="Arial"/>
        </w:rPr>
        <w:t xml:space="preserve">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 de los proyectos de investigación científica y desarrollo tecnológico; sistemas de protección civil en los estados y el Distrito Federal; así como a la educación pública y a fondos constituidos por los estados y el Distrito Federal para apoyar proyectos de infraestructura concesionada o aquéllos donde se combinen recursos públicos y privados</w:t>
      </w:r>
      <w:r w:rsidR="00AF0066" w:rsidRPr="0034170F">
        <w:rPr>
          <w:rStyle w:val="Refdenotaalpie"/>
          <w:rFonts w:ascii="Arial" w:hAnsi="Arial" w:cs="Arial"/>
        </w:rPr>
        <w:footnoteReference w:id="4"/>
      </w:r>
      <w:r w:rsidR="00B04423" w:rsidRPr="0034170F">
        <w:rPr>
          <w:rFonts w:ascii="Arial" w:hAnsi="Arial" w:cs="Arial"/>
        </w:rPr>
        <w:t>.</w:t>
      </w:r>
    </w:p>
    <w:p w14:paraId="1A803199" w14:textId="69CADE10" w:rsidR="00253F3E" w:rsidRPr="0034170F" w:rsidRDefault="000D06FF" w:rsidP="00BC6B60">
      <w:pPr>
        <w:spacing w:after="120" w:line="360" w:lineRule="auto"/>
        <w:jc w:val="both"/>
        <w:rPr>
          <w:rFonts w:ascii="Arial" w:hAnsi="Arial" w:cs="Arial"/>
        </w:rPr>
      </w:pPr>
      <w:r w:rsidRPr="0034170F">
        <w:rPr>
          <w:rFonts w:ascii="Arial" w:hAnsi="Arial" w:cs="Arial"/>
        </w:rPr>
        <w:t>En el caso particular del Programa Presupuestario de Infraestructura Urbana se planetan la entrega dos Componentes plasmados en la Matriz de Indicadores para Resultados (MIR), enfocados de manera directa a la Infraestructura Urbana “Construida y Mantenida”, y busca principalmente incrementar la capacidad de infraestructura en el estado, la calidad de los servicios públicos y la calidad de vida de los habitantes.</w:t>
      </w:r>
    </w:p>
    <w:p w14:paraId="46072119" w14:textId="26B5ECFF" w:rsidR="004D0F92" w:rsidRPr="0034170F" w:rsidRDefault="005E1F3E" w:rsidP="00AF0066">
      <w:pPr>
        <w:spacing w:after="120" w:line="360" w:lineRule="auto"/>
        <w:jc w:val="both"/>
        <w:rPr>
          <w:rFonts w:ascii="Arial" w:hAnsi="Arial" w:cs="Arial"/>
        </w:rPr>
      </w:pPr>
      <w:r w:rsidRPr="0034170F">
        <w:rPr>
          <w:rFonts w:ascii="Arial" w:hAnsi="Arial" w:cs="Arial"/>
        </w:rPr>
        <w:t>No obstante que el F</w:t>
      </w:r>
      <w:r w:rsidR="00D668A6" w:rsidRPr="0034170F">
        <w:rPr>
          <w:rFonts w:ascii="Arial" w:hAnsi="Arial" w:cs="Arial"/>
        </w:rPr>
        <w:t>ondo tiene ple</w:t>
      </w:r>
      <w:r w:rsidRPr="0034170F">
        <w:rPr>
          <w:rFonts w:ascii="Arial" w:hAnsi="Arial" w:cs="Arial"/>
        </w:rPr>
        <w:t>nam</w:t>
      </w:r>
      <w:r w:rsidR="00D668A6" w:rsidRPr="0034170F">
        <w:rPr>
          <w:rFonts w:ascii="Arial" w:hAnsi="Arial" w:cs="Arial"/>
        </w:rPr>
        <w:t>ente establecidos sus o</w:t>
      </w:r>
      <w:r w:rsidRPr="0034170F">
        <w:rPr>
          <w:rFonts w:ascii="Arial" w:hAnsi="Arial" w:cs="Arial"/>
        </w:rPr>
        <w:t>bjetivos y que en éstos se encuentra</w:t>
      </w:r>
      <w:r w:rsidR="00741671" w:rsidRPr="0034170F">
        <w:rPr>
          <w:rFonts w:ascii="Arial" w:hAnsi="Arial" w:cs="Arial"/>
        </w:rPr>
        <w:t xml:space="preserve"> la soluc</w:t>
      </w:r>
      <w:r w:rsidRPr="0034170F">
        <w:rPr>
          <w:rFonts w:ascii="Arial" w:hAnsi="Arial" w:cs="Arial"/>
        </w:rPr>
        <w:t>ión de un problema, é</w:t>
      </w:r>
      <w:r w:rsidR="00741671" w:rsidRPr="0034170F">
        <w:rPr>
          <w:rFonts w:ascii="Arial" w:hAnsi="Arial" w:cs="Arial"/>
        </w:rPr>
        <w:t>stos emanan de la nor</w:t>
      </w:r>
      <w:r w:rsidR="00D668A6" w:rsidRPr="0034170F">
        <w:rPr>
          <w:rFonts w:ascii="Arial" w:hAnsi="Arial" w:cs="Arial"/>
        </w:rPr>
        <w:t>matividad aplicable</w:t>
      </w:r>
      <w:r w:rsidRPr="0034170F">
        <w:rPr>
          <w:rFonts w:ascii="Arial" w:hAnsi="Arial" w:cs="Arial"/>
        </w:rPr>
        <w:t>,</w:t>
      </w:r>
      <w:r w:rsidR="00D668A6" w:rsidRPr="0034170F">
        <w:rPr>
          <w:rFonts w:ascii="Arial" w:hAnsi="Arial" w:cs="Arial"/>
        </w:rPr>
        <w:t xml:space="preserve"> </w:t>
      </w:r>
      <w:r w:rsidR="00741671" w:rsidRPr="0034170F">
        <w:rPr>
          <w:rFonts w:ascii="Arial" w:hAnsi="Arial" w:cs="Arial"/>
        </w:rPr>
        <w:t>por lo que se recomienda</w:t>
      </w:r>
      <w:r w:rsidR="000D06FF" w:rsidRPr="0034170F">
        <w:rPr>
          <w:rFonts w:ascii="Arial" w:hAnsi="Arial" w:cs="Arial"/>
        </w:rPr>
        <w:t xml:space="preserve"> para el caso del Programa Presupuestario</w:t>
      </w:r>
      <w:r w:rsidR="00741671" w:rsidRPr="0034170F">
        <w:rPr>
          <w:rFonts w:ascii="Arial" w:hAnsi="Arial" w:cs="Arial"/>
        </w:rPr>
        <w:t xml:space="preserve"> realizar los árboles del problema y objetivo para contextualizar la problemática directa que atiende.</w:t>
      </w:r>
    </w:p>
    <w:p w14:paraId="6292C88F" w14:textId="0493448A" w:rsidR="004D0F92" w:rsidRPr="0034170F" w:rsidRDefault="00620C21" w:rsidP="00620C21">
      <w:pPr>
        <w:spacing w:after="0" w:line="240" w:lineRule="auto"/>
      </w:pPr>
      <w:r w:rsidRPr="0034170F">
        <w:br w:type="page"/>
      </w:r>
    </w:p>
    <w:p w14:paraId="3424FE07" w14:textId="77777777" w:rsidR="00C671F3" w:rsidRPr="0034170F" w:rsidRDefault="00C671F3" w:rsidP="00766EB4">
      <w:pPr>
        <w:spacing w:after="120" w:line="360" w:lineRule="auto"/>
        <w:ind w:left="284"/>
        <w:jc w:val="both"/>
        <w:rPr>
          <w:rFonts w:ascii="Arial" w:eastAsiaTheme="minorEastAsia" w:hAnsi="Arial" w:cs="Arial"/>
          <w:b/>
        </w:rPr>
      </w:pPr>
      <w:r w:rsidRPr="0034170F">
        <w:rPr>
          <w:rFonts w:ascii="Arial" w:eastAsiaTheme="minorEastAsia" w:hAnsi="Arial" w:cs="Arial"/>
          <w:b/>
        </w:rPr>
        <w:lastRenderedPageBreak/>
        <w:t xml:space="preserve">3. </w:t>
      </w:r>
      <w:r w:rsidR="00766EB4" w:rsidRPr="0034170F">
        <w:rPr>
          <w:rFonts w:ascii="Arial" w:hAnsi="Arial" w:cs="Arial"/>
          <w:b/>
        </w:rPr>
        <w:t>¿La justificación del Fondo es la adecuada?</w:t>
      </w:r>
    </w:p>
    <w:p w14:paraId="0A32117D" w14:textId="77777777" w:rsidR="00E63324" w:rsidRPr="0034170F" w:rsidRDefault="00E63324" w:rsidP="00766EB4">
      <w:pPr>
        <w:spacing w:after="120" w:line="360" w:lineRule="auto"/>
        <w:jc w:val="both"/>
        <w:rPr>
          <w:rFonts w:ascii="Arial" w:eastAsiaTheme="minorEastAsia" w:hAnsi="Arial" w:cs="Arial"/>
          <w:b/>
        </w:rPr>
      </w:pPr>
      <w:r w:rsidRPr="0034170F">
        <w:rPr>
          <w:rFonts w:ascii="Arial" w:eastAsiaTheme="minorEastAsia" w:hAnsi="Arial" w:cs="Arial"/>
          <w:b/>
        </w:rPr>
        <w:t>RESPUESTA:</w:t>
      </w:r>
      <w:r w:rsidR="00AF0066" w:rsidRPr="0034170F">
        <w:rPr>
          <w:rFonts w:ascii="Arial" w:eastAsiaTheme="minorEastAsia" w:hAnsi="Arial" w:cs="Arial"/>
          <w:b/>
        </w:rPr>
        <w:t xml:space="preserve"> SÍ</w:t>
      </w:r>
    </w:p>
    <w:p w14:paraId="3DD58BB4" w14:textId="2E1C2CBE" w:rsidR="001C514F" w:rsidRPr="0034170F" w:rsidRDefault="004C34B4" w:rsidP="00766EB4">
      <w:pPr>
        <w:spacing w:after="120" w:line="360" w:lineRule="auto"/>
        <w:jc w:val="both"/>
        <w:rPr>
          <w:rFonts w:ascii="Arial" w:eastAsiaTheme="minorEastAsia" w:hAnsi="Arial" w:cs="Arial"/>
        </w:rPr>
      </w:pPr>
      <w:r w:rsidRPr="0034170F">
        <w:rPr>
          <w:rFonts w:ascii="Arial" w:eastAsiaTheme="minorEastAsia" w:hAnsi="Arial" w:cs="Arial"/>
        </w:rPr>
        <w:t>E</w:t>
      </w:r>
      <w:r w:rsidR="001C514F" w:rsidRPr="0034170F">
        <w:rPr>
          <w:rFonts w:ascii="Arial" w:eastAsiaTheme="minorEastAsia" w:hAnsi="Arial" w:cs="Arial"/>
        </w:rPr>
        <w:t>n relación con e</w:t>
      </w:r>
      <w:r w:rsidRPr="0034170F">
        <w:rPr>
          <w:rFonts w:ascii="Arial" w:eastAsiaTheme="minorEastAsia" w:hAnsi="Arial" w:cs="Arial"/>
        </w:rPr>
        <w:t>l artículo 37 de la Ley de Coordinación Fiscal (LCF),</w:t>
      </w:r>
      <w:r w:rsidR="001C514F" w:rsidRPr="0034170F">
        <w:rPr>
          <w:rFonts w:ascii="Arial" w:eastAsiaTheme="minorEastAsia" w:hAnsi="Arial" w:cs="Arial"/>
        </w:rPr>
        <w:t xml:space="preserve"> fracciones I, II, </w:t>
      </w:r>
      <w:r w:rsidR="005E1F3E" w:rsidRPr="0034170F">
        <w:rPr>
          <w:rFonts w:ascii="Arial" w:eastAsiaTheme="minorEastAsia" w:hAnsi="Arial" w:cs="Arial"/>
        </w:rPr>
        <w:t>III, IV, V, VI, VII, VIII, y XI,</w:t>
      </w:r>
      <w:r w:rsidR="001C514F" w:rsidRPr="0034170F">
        <w:rPr>
          <w:rFonts w:ascii="Arial" w:eastAsiaTheme="minorEastAsia" w:hAnsi="Arial" w:cs="Arial"/>
        </w:rPr>
        <w:t xml:space="preserve"> las cuales establecen el destino de los recursos del Fondo, la Estrategia Programática del </w:t>
      </w:r>
      <w:r w:rsidR="001C514F" w:rsidRPr="0034170F">
        <w:rPr>
          <w:rFonts w:ascii="Arial" w:hAnsi="Arial" w:cs="Arial"/>
        </w:rPr>
        <w:t>Presupuesto de Egresos de la Federación 2014</w:t>
      </w:r>
      <w:r w:rsidR="00AF0066" w:rsidRPr="0034170F">
        <w:rPr>
          <w:rStyle w:val="Refdenotaalpie"/>
          <w:rFonts w:ascii="Arial" w:eastAsiaTheme="minorEastAsia" w:hAnsi="Arial" w:cs="Arial"/>
        </w:rPr>
        <w:footnoteReference w:id="5"/>
      </w:r>
      <w:r w:rsidR="001C514F" w:rsidRPr="0034170F">
        <w:rPr>
          <w:rFonts w:ascii="Arial" w:hAnsi="Arial" w:cs="Arial"/>
        </w:rPr>
        <w:t xml:space="preserve">, </w:t>
      </w:r>
      <w:r w:rsidR="001C514F" w:rsidRPr="0034170F">
        <w:rPr>
          <w:rFonts w:ascii="Arial" w:eastAsiaTheme="minorEastAsia" w:hAnsi="Arial" w:cs="Arial"/>
        </w:rPr>
        <w:t>así como los Componentes establecidos en la Matriz de Indicadores para</w:t>
      </w:r>
      <w:r w:rsidR="005E1F3E" w:rsidRPr="0034170F">
        <w:rPr>
          <w:rFonts w:ascii="Arial" w:eastAsiaTheme="minorEastAsia" w:hAnsi="Arial" w:cs="Arial"/>
        </w:rPr>
        <w:t xml:space="preserve"> Resultados (MIR), se determina</w:t>
      </w:r>
      <w:r w:rsidR="001C514F" w:rsidRPr="0034170F">
        <w:rPr>
          <w:rFonts w:ascii="Arial" w:eastAsiaTheme="minorEastAsia" w:hAnsi="Arial" w:cs="Arial"/>
        </w:rPr>
        <w:t xml:space="preserve"> que la justificación es adecuada, y</w:t>
      </w:r>
      <w:r w:rsidR="005E1F3E" w:rsidRPr="0034170F">
        <w:rPr>
          <w:rFonts w:ascii="Arial" w:eastAsiaTheme="minorEastAsia" w:hAnsi="Arial" w:cs="Arial"/>
        </w:rPr>
        <w:t>a que las acciones del Programa</w:t>
      </w:r>
      <w:r w:rsidR="001C514F" w:rsidRPr="0034170F">
        <w:rPr>
          <w:rFonts w:ascii="Arial" w:eastAsiaTheme="minorEastAsia" w:hAnsi="Arial" w:cs="Arial"/>
        </w:rPr>
        <w:t xml:space="preserve"> se llevan a cabo </w:t>
      </w:r>
      <w:r w:rsidR="00AF0066" w:rsidRPr="0034170F">
        <w:rPr>
          <w:rFonts w:ascii="Arial" w:eastAsiaTheme="minorEastAsia" w:hAnsi="Arial" w:cs="Arial"/>
        </w:rPr>
        <w:t xml:space="preserve">siguiendo </w:t>
      </w:r>
      <w:r w:rsidR="001C514F" w:rsidRPr="0034170F">
        <w:rPr>
          <w:rFonts w:ascii="Arial" w:eastAsiaTheme="minorEastAsia" w:hAnsi="Arial" w:cs="Arial"/>
        </w:rPr>
        <w:t>la naturaleza y etiqueta del Fondo</w:t>
      </w:r>
      <w:r w:rsidR="00AF0066" w:rsidRPr="0034170F">
        <w:rPr>
          <w:rFonts w:ascii="Arial" w:eastAsiaTheme="minorEastAsia" w:hAnsi="Arial" w:cs="Arial"/>
        </w:rPr>
        <w:t>, que señala</w:t>
      </w:r>
      <w:r w:rsidR="001C514F" w:rsidRPr="0034170F">
        <w:rPr>
          <w:rFonts w:ascii="Arial" w:eastAsiaTheme="minorEastAsia" w:hAnsi="Arial" w:cs="Arial"/>
        </w:rPr>
        <w:t xml:space="preserve"> la normatividad aplicable.</w:t>
      </w:r>
    </w:p>
    <w:p w14:paraId="445D4112" w14:textId="77777777" w:rsidR="001C514F" w:rsidRPr="0034170F" w:rsidRDefault="001C514F" w:rsidP="00766EB4">
      <w:pPr>
        <w:spacing w:after="120" w:line="360" w:lineRule="auto"/>
        <w:jc w:val="both"/>
        <w:rPr>
          <w:rFonts w:ascii="Arial" w:eastAsiaTheme="minorEastAsia" w:hAnsi="Arial" w:cs="Arial"/>
        </w:rPr>
      </w:pPr>
    </w:p>
    <w:p w14:paraId="489630B9" w14:textId="77777777" w:rsidR="00E63324" w:rsidRPr="0034170F" w:rsidRDefault="00E63324" w:rsidP="00E63324">
      <w:pPr>
        <w:spacing w:after="0" w:line="360" w:lineRule="auto"/>
        <w:jc w:val="both"/>
        <w:rPr>
          <w:rFonts w:ascii="Arial" w:eastAsiaTheme="minorEastAsia" w:hAnsi="Arial" w:cs="Arial"/>
        </w:rPr>
      </w:pPr>
    </w:p>
    <w:p w14:paraId="44D7F33C" w14:textId="77777777" w:rsidR="00B7588B" w:rsidRPr="0034170F" w:rsidRDefault="00B7588B" w:rsidP="004C0514">
      <w:pPr>
        <w:spacing w:after="0" w:line="360" w:lineRule="auto"/>
        <w:rPr>
          <w:rFonts w:ascii="Arial" w:eastAsiaTheme="minorEastAsia" w:hAnsi="Arial" w:cs="Arial"/>
        </w:rPr>
      </w:pPr>
      <w:r w:rsidRPr="0034170F">
        <w:rPr>
          <w:rFonts w:ascii="Arial" w:eastAsiaTheme="minorEastAsia" w:hAnsi="Arial" w:cs="Arial"/>
          <w:i/>
        </w:rPr>
        <w:br w:type="page"/>
      </w:r>
    </w:p>
    <w:p w14:paraId="2B9B3052" w14:textId="77777777" w:rsidR="00CC6342" w:rsidRPr="0034170F" w:rsidRDefault="00CC6342" w:rsidP="004C0514">
      <w:pPr>
        <w:spacing w:after="0" w:line="360" w:lineRule="auto"/>
        <w:jc w:val="center"/>
        <w:rPr>
          <w:rFonts w:ascii="Arial" w:hAnsi="Arial" w:cs="Arial"/>
          <w:sz w:val="40"/>
          <w:szCs w:val="40"/>
        </w:rPr>
      </w:pPr>
    </w:p>
    <w:p w14:paraId="7B99865D" w14:textId="77777777" w:rsidR="00CC6342" w:rsidRPr="0034170F" w:rsidRDefault="00CC6342" w:rsidP="004C0514">
      <w:pPr>
        <w:spacing w:after="0" w:line="360" w:lineRule="auto"/>
        <w:jc w:val="center"/>
        <w:rPr>
          <w:rFonts w:ascii="Arial" w:hAnsi="Arial" w:cs="Arial"/>
          <w:sz w:val="40"/>
          <w:szCs w:val="40"/>
        </w:rPr>
      </w:pPr>
    </w:p>
    <w:p w14:paraId="4BC4900D" w14:textId="77777777" w:rsidR="00CC6342" w:rsidRPr="0034170F" w:rsidRDefault="00CC6342" w:rsidP="004C0514">
      <w:pPr>
        <w:spacing w:after="0" w:line="360" w:lineRule="auto"/>
        <w:jc w:val="center"/>
        <w:rPr>
          <w:rFonts w:ascii="Arial" w:hAnsi="Arial" w:cs="Arial"/>
          <w:sz w:val="40"/>
          <w:szCs w:val="40"/>
        </w:rPr>
      </w:pPr>
    </w:p>
    <w:p w14:paraId="4ED71CB6" w14:textId="77777777" w:rsidR="00CC6342" w:rsidRPr="0034170F" w:rsidRDefault="00CC6342" w:rsidP="004C0514">
      <w:pPr>
        <w:spacing w:after="0" w:line="360" w:lineRule="auto"/>
        <w:jc w:val="center"/>
        <w:rPr>
          <w:rFonts w:ascii="Arial" w:hAnsi="Arial" w:cs="Arial"/>
          <w:sz w:val="40"/>
          <w:szCs w:val="40"/>
        </w:rPr>
      </w:pPr>
    </w:p>
    <w:p w14:paraId="2D7551BA" w14:textId="77777777" w:rsidR="00CC6342" w:rsidRPr="0034170F" w:rsidRDefault="00CC6342" w:rsidP="004C0514">
      <w:pPr>
        <w:spacing w:after="0" w:line="360" w:lineRule="auto"/>
        <w:jc w:val="center"/>
        <w:rPr>
          <w:rFonts w:ascii="Arial" w:hAnsi="Arial" w:cs="Arial"/>
          <w:sz w:val="40"/>
          <w:szCs w:val="40"/>
        </w:rPr>
      </w:pPr>
    </w:p>
    <w:p w14:paraId="08CD1DB9" w14:textId="77777777" w:rsidR="00C25BC7" w:rsidRPr="0034170F" w:rsidRDefault="00C25BC7" w:rsidP="004C0514">
      <w:pPr>
        <w:spacing w:after="0" w:line="360" w:lineRule="auto"/>
        <w:jc w:val="center"/>
        <w:rPr>
          <w:rFonts w:ascii="Arial" w:hAnsi="Arial" w:cs="Arial"/>
          <w:sz w:val="40"/>
          <w:szCs w:val="40"/>
        </w:rPr>
      </w:pPr>
    </w:p>
    <w:p w14:paraId="3FF9EAD2" w14:textId="77777777" w:rsidR="00CC6342" w:rsidRPr="0034170F" w:rsidRDefault="00CC6342" w:rsidP="004C0514">
      <w:pPr>
        <w:spacing w:after="0" w:line="360" w:lineRule="auto"/>
        <w:jc w:val="center"/>
        <w:rPr>
          <w:rFonts w:ascii="Arial" w:hAnsi="Arial" w:cs="Arial"/>
          <w:sz w:val="40"/>
          <w:szCs w:val="40"/>
        </w:rPr>
      </w:pPr>
    </w:p>
    <w:p w14:paraId="71B23EFF" w14:textId="77777777" w:rsidR="00CC6342" w:rsidRPr="0034170F" w:rsidRDefault="00CC6342" w:rsidP="004C0514">
      <w:pPr>
        <w:spacing w:after="0" w:line="360" w:lineRule="auto"/>
        <w:jc w:val="center"/>
        <w:rPr>
          <w:rFonts w:ascii="Arial" w:hAnsi="Arial" w:cs="Arial"/>
          <w:sz w:val="40"/>
          <w:szCs w:val="40"/>
        </w:rPr>
      </w:pPr>
    </w:p>
    <w:p w14:paraId="5E27AC21" w14:textId="77777777" w:rsidR="00766EB4" w:rsidRPr="0034170F" w:rsidRDefault="00766EB4" w:rsidP="00420986">
      <w:pPr>
        <w:pStyle w:val="Ttulo2"/>
      </w:pPr>
      <w:r w:rsidRPr="0034170F">
        <w:t>II. IDENTIFICACIÓN Y CLASIFICACIÓN DE LOS PROCESOS</w:t>
      </w:r>
    </w:p>
    <w:p w14:paraId="3303529E" w14:textId="77777777" w:rsidR="002D4695" w:rsidRPr="0034170F" w:rsidRDefault="002D4695" w:rsidP="002D4695">
      <w:pPr>
        <w:spacing w:after="0" w:line="360" w:lineRule="auto"/>
        <w:jc w:val="center"/>
        <w:rPr>
          <w:rFonts w:ascii="Arial" w:eastAsiaTheme="minorEastAsia" w:hAnsi="Arial" w:cs="Arial"/>
          <w:b/>
          <w:sz w:val="40"/>
          <w:szCs w:val="40"/>
        </w:rPr>
      </w:pPr>
    </w:p>
    <w:p w14:paraId="21854F11" w14:textId="77777777" w:rsidR="002D4695" w:rsidRPr="0034170F" w:rsidRDefault="002D4695">
      <w:pPr>
        <w:spacing w:after="0" w:line="240" w:lineRule="auto"/>
        <w:rPr>
          <w:rFonts w:ascii="Arial" w:eastAsiaTheme="minorEastAsia" w:hAnsi="Arial" w:cs="Arial"/>
          <w:b/>
          <w:sz w:val="40"/>
          <w:szCs w:val="40"/>
        </w:rPr>
      </w:pPr>
      <w:r w:rsidRPr="0034170F">
        <w:rPr>
          <w:rFonts w:ascii="Arial" w:eastAsiaTheme="minorEastAsia" w:hAnsi="Arial" w:cs="Arial"/>
          <w:b/>
          <w:sz w:val="40"/>
          <w:szCs w:val="40"/>
        </w:rPr>
        <w:br w:type="page"/>
      </w:r>
    </w:p>
    <w:p w14:paraId="12370696" w14:textId="6D0C80E1" w:rsidR="00766EB4" w:rsidRPr="0034170F" w:rsidRDefault="00C671F3" w:rsidP="00766EB4">
      <w:pPr>
        <w:spacing w:after="120" w:line="360" w:lineRule="auto"/>
        <w:jc w:val="both"/>
        <w:rPr>
          <w:rFonts w:cs="Arial"/>
        </w:rPr>
      </w:pPr>
      <w:r w:rsidRPr="0034170F">
        <w:rPr>
          <w:rFonts w:ascii="Arial" w:eastAsiaTheme="minorEastAsia" w:hAnsi="Arial" w:cs="Arial"/>
          <w:b/>
        </w:rPr>
        <w:lastRenderedPageBreak/>
        <w:t xml:space="preserve">4. </w:t>
      </w:r>
      <w:r w:rsidR="00766EB4" w:rsidRPr="0034170F">
        <w:rPr>
          <w:rFonts w:ascii="Arial" w:hAnsi="Arial" w:cs="Arial"/>
          <w:b/>
        </w:rPr>
        <w:t>Para facilitar el poste</w:t>
      </w:r>
      <w:r w:rsidR="005E1F3E" w:rsidRPr="0034170F">
        <w:rPr>
          <w:rFonts w:ascii="Arial" w:hAnsi="Arial" w:cs="Arial"/>
          <w:b/>
        </w:rPr>
        <w:t>rior análisis de los procesos, é</w:t>
      </w:r>
      <w:r w:rsidR="00766EB4" w:rsidRPr="0034170F">
        <w:rPr>
          <w:rFonts w:ascii="Arial" w:hAnsi="Arial" w:cs="Arial"/>
          <w:b/>
        </w:rPr>
        <w:t>stos deberán identificarse y clasificarse en un diagrama de flujo. Cabe mencionar que esta identificación deberá iniciarse una vez que la instancia técnica evaluadora haya revisado la normatividad aplicable*.</w:t>
      </w:r>
    </w:p>
    <w:p w14:paraId="64045FF0" w14:textId="77777777" w:rsidR="00420986" w:rsidRPr="0034170F" w:rsidRDefault="00420986" w:rsidP="00420986">
      <w:pPr>
        <w:spacing w:after="0" w:line="360" w:lineRule="auto"/>
        <w:jc w:val="both"/>
        <w:rPr>
          <w:rFonts w:ascii="Arial" w:eastAsiaTheme="minorEastAsia" w:hAnsi="Arial" w:cs="Arial"/>
          <w:b/>
        </w:rPr>
      </w:pPr>
      <w:r w:rsidRPr="0034170F">
        <w:rPr>
          <w:rFonts w:ascii="Arial" w:eastAsiaTheme="minorEastAsia" w:hAnsi="Arial" w:cs="Arial"/>
          <w:b/>
        </w:rPr>
        <w:t>RESPUESTA:</w:t>
      </w:r>
    </w:p>
    <w:p w14:paraId="16E163EA" w14:textId="36A80D6A" w:rsidR="005C22C1" w:rsidRPr="0034170F" w:rsidRDefault="00DC7BFF" w:rsidP="005C22C1">
      <w:pPr>
        <w:spacing w:after="120" w:line="360" w:lineRule="auto"/>
        <w:jc w:val="both"/>
        <w:rPr>
          <w:rFonts w:ascii="Arial" w:eastAsia="Times New Roman" w:hAnsi="Arial" w:cs="Arial"/>
          <w:color w:val="000000"/>
          <w:lang w:eastAsia="es-MX"/>
        </w:rPr>
      </w:pPr>
      <w:r w:rsidRPr="0034170F">
        <w:rPr>
          <w:rFonts w:ascii="Arial" w:eastAsiaTheme="minorEastAsia" w:hAnsi="Arial" w:cs="Arial"/>
        </w:rPr>
        <w:t>El Programa Presupuestario</w:t>
      </w:r>
      <w:r w:rsidR="005E1F3E" w:rsidRPr="0034170F">
        <w:rPr>
          <w:rFonts w:ascii="Arial" w:eastAsiaTheme="minorEastAsia" w:hAnsi="Arial" w:cs="Arial"/>
        </w:rPr>
        <w:t xml:space="preserve"> de Infraestructura Urbana</w:t>
      </w:r>
      <w:r w:rsidR="005C22C1" w:rsidRPr="0034170F">
        <w:rPr>
          <w:rFonts w:ascii="Arial" w:eastAsiaTheme="minorEastAsia" w:hAnsi="Arial" w:cs="Arial"/>
        </w:rPr>
        <w:t xml:space="preserve"> es financiado con recursos del </w:t>
      </w:r>
      <w:r w:rsidR="005E1F3E" w:rsidRPr="0034170F">
        <w:rPr>
          <w:rFonts w:ascii="Arial" w:eastAsiaTheme="minorEastAsia" w:hAnsi="Arial" w:cs="Arial"/>
        </w:rPr>
        <w:t>Fondo y</w:t>
      </w:r>
      <w:r w:rsidR="005C22C1" w:rsidRPr="0034170F">
        <w:rPr>
          <w:rFonts w:ascii="Arial" w:eastAsiaTheme="minorEastAsia" w:hAnsi="Arial" w:cs="Arial"/>
        </w:rPr>
        <w:t xml:space="preserve"> </w:t>
      </w:r>
      <w:r w:rsidRPr="0034170F">
        <w:rPr>
          <w:rFonts w:ascii="Arial" w:eastAsiaTheme="minorEastAsia" w:hAnsi="Arial" w:cs="Arial"/>
        </w:rPr>
        <w:t>se</w:t>
      </w:r>
      <w:r w:rsidR="005C22C1" w:rsidRPr="0034170F">
        <w:rPr>
          <w:rFonts w:ascii="Arial" w:eastAsiaTheme="minorEastAsia" w:hAnsi="Arial" w:cs="Arial"/>
        </w:rPr>
        <w:t xml:space="preserve"> </w:t>
      </w:r>
      <w:r w:rsidRPr="0034170F">
        <w:rPr>
          <w:rFonts w:ascii="Arial" w:eastAsiaTheme="minorEastAsia" w:hAnsi="Arial" w:cs="Arial"/>
        </w:rPr>
        <w:t>ejecuta</w:t>
      </w:r>
      <w:r w:rsidR="005C22C1" w:rsidRPr="0034170F">
        <w:rPr>
          <w:rFonts w:ascii="Arial" w:eastAsiaTheme="minorEastAsia" w:hAnsi="Arial" w:cs="Arial"/>
        </w:rPr>
        <w:t xml:space="preserve"> por tres dependencias </w:t>
      </w:r>
      <w:r w:rsidR="005E1F3E" w:rsidRPr="0034170F">
        <w:rPr>
          <w:rFonts w:ascii="Arial" w:eastAsiaTheme="minorEastAsia" w:hAnsi="Arial" w:cs="Arial"/>
        </w:rPr>
        <w:t>estatales que son: l</w:t>
      </w:r>
      <w:r w:rsidR="005C22C1" w:rsidRPr="0034170F">
        <w:rPr>
          <w:rFonts w:ascii="Arial" w:eastAsiaTheme="minorEastAsia" w:hAnsi="Arial" w:cs="Arial"/>
        </w:rPr>
        <w:t xml:space="preserve">a </w:t>
      </w:r>
      <w:r w:rsidR="005C22C1" w:rsidRPr="0034170F">
        <w:rPr>
          <w:rFonts w:ascii="Arial" w:eastAsia="Times New Roman" w:hAnsi="Arial" w:cs="Arial"/>
          <w:color w:val="000000"/>
          <w:lang w:eastAsia="es-MX"/>
        </w:rPr>
        <w:t xml:space="preserve">Coordinación Metropolitana de Yucatán, el Instituto de Infraestructura Carretera de Yucatán, y el Instituto para la Construcción y Conservación de Obra Pública en Yucatán. A continuación se presenta el diagrama de flujos de los procesos para la implementación del Programa: </w:t>
      </w:r>
    </w:p>
    <w:p w14:paraId="09751D60" w14:textId="68177233"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bookmarkStart w:id="1" w:name="_Toc417305154"/>
      <w:bookmarkStart w:id="2" w:name="_Toc417393245"/>
      <w:r w:rsidRPr="0034170F">
        <w:rPr>
          <w:rFonts w:ascii="Arial" w:hAnsi="Arial" w:cs="Arial"/>
          <w:noProof/>
          <w:color w:val="FF0000"/>
          <w:lang w:val="es-ES_tradnl" w:eastAsia="es-ES_tradnl"/>
        </w:rPr>
        <w:drawing>
          <wp:anchor distT="0" distB="0" distL="114300" distR="114300" simplePos="0" relativeHeight="251681792" behindDoc="0" locked="0" layoutInCell="1" allowOverlap="1" wp14:anchorId="0AC21B9A" wp14:editId="11A2FC4D">
            <wp:simplePos x="0" y="0"/>
            <wp:positionH relativeFrom="column">
              <wp:posOffset>285750</wp:posOffset>
            </wp:positionH>
            <wp:positionV relativeFrom="paragraph">
              <wp:posOffset>83185</wp:posOffset>
            </wp:positionV>
            <wp:extent cx="5097145" cy="5331460"/>
            <wp:effectExtent l="0" t="0" r="8255" b="2540"/>
            <wp:wrapSquare wrapText="bothSides"/>
            <wp:docPr id="15" name="Imagen 15" descr="C:\Users\apreciadom\Downloads\Diagrama de Flujos (FAFEF) Prelimin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eciadom\Downloads\Diagrama de Flujos (FAFEF) Preliminar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7145" cy="5331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008" w:rsidRPr="0034170F">
        <w:rPr>
          <w:rFonts w:ascii="Arial" w:hAnsi="Arial" w:cs="Arial"/>
          <w:noProof/>
          <w:color w:val="FF0000"/>
          <w:lang w:val="es-ES_tradnl" w:eastAsia="es-ES_tradnl"/>
        </w:rPr>
        <mc:AlternateContent>
          <mc:Choice Requires="wps">
            <w:drawing>
              <wp:anchor distT="45720" distB="45720" distL="114300" distR="114300" simplePos="0" relativeHeight="251680768" behindDoc="0" locked="0" layoutInCell="1" allowOverlap="1" wp14:anchorId="28C2EDAE" wp14:editId="5924E8AD">
                <wp:simplePos x="0" y="0"/>
                <wp:positionH relativeFrom="margin">
                  <wp:posOffset>258445</wp:posOffset>
                </wp:positionH>
                <wp:positionV relativeFrom="paragraph">
                  <wp:posOffset>5384165</wp:posOffset>
                </wp:positionV>
                <wp:extent cx="5798820" cy="3619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361950"/>
                        </a:xfrm>
                        <a:prstGeom prst="rect">
                          <a:avLst/>
                        </a:prstGeom>
                        <a:solidFill>
                          <a:srgbClr val="FFFFFF"/>
                        </a:solidFill>
                        <a:ln w="9525">
                          <a:noFill/>
                          <a:miter lim="800000"/>
                          <a:headEnd/>
                          <a:tailEnd/>
                        </a:ln>
                      </wps:spPr>
                      <wps:txbx>
                        <w:txbxContent>
                          <w:p w14:paraId="0ED36547" w14:textId="66BD3C6E" w:rsidR="000A12A8" w:rsidRPr="005C22C1" w:rsidRDefault="000A12A8" w:rsidP="00D87008">
                            <w:pPr>
                              <w:spacing w:after="0" w:line="240" w:lineRule="auto"/>
                              <w:jc w:val="both"/>
                              <w:rPr>
                                <w:rFonts w:ascii="Arial" w:hAnsi="Arial" w:cs="Arial"/>
                                <w:sz w:val="18"/>
                              </w:rPr>
                            </w:pPr>
                            <w:r w:rsidRPr="005C22C1">
                              <w:rPr>
                                <w:rFonts w:ascii="Arial" w:hAnsi="Arial" w:cs="Arial"/>
                                <w:sz w:val="18"/>
                              </w:rPr>
                              <w:t xml:space="preserve">Elaboración de INDETEC derivado del trabajo realizado con los entes implementadores del Programa </w:t>
                            </w:r>
                            <w:r>
                              <w:rPr>
                                <w:rFonts w:ascii="Arial" w:hAnsi="Arial" w:cs="Arial"/>
                                <w:sz w:val="18"/>
                              </w:rPr>
                              <w:t xml:space="preserve">Presupuestario </w:t>
                            </w:r>
                            <w:r w:rsidRPr="005C22C1">
                              <w:rPr>
                                <w:rFonts w:ascii="Arial" w:hAnsi="Arial" w:cs="Arial"/>
                                <w:sz w:val="18"/>
                              </w:rPr>
                              <w:t xml:space="preserve">de Infraestructura </w:t>
                            </w:r>
                            <w:r>
                              <w:rPr>
                                <w:rFonts w:ascii="Arial" w:hAnsi="Arial" w:cs="Arial"/>
                                <w:sz w:val="18"/>
                              </w:rPr>
                              <w:t>U</w:t>
                            </w:r>
                            <w:r w:rsidRPr="005C22C1">
                              <w:rPr>
                                <w:rFonts w:ascii="Arial" w:hAnsi="Arial" w:cs="Arial"/>
                                <w:sz w:val="18"/>
                              </w:rPr>
                              <w:t>rbana</w:t>
                            </w:r>
                            <w:r>
                              <w:rPr>
                                <w:rFonts w:ascii="Arial" w:hAnsi="Arial" w:cs="Arial"/>
                                <w:sz w:val="18"/>
                              </w:rPr>
                              <w:t xml:space="preserve"> en el estado de Yucatán.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2EDAE" id="_x0000_t202" coordsize="21600,21600" o:spt="202" path="m0,0l0,21600,21600,21600,21600,0xe">
                <v:stroke joinstyle="miter"/>
                <v:path gradientshapeok="t" o:connecttype="rect"/>
              </v:shapetype>
              <v:shape id="Cuadro de texto 2" o:spid="_x0000_s1027" type="#_x0000_t202" style="position:absolute;left:0;text-align:left;margin-left:20.35pt;margin-top:423.95pt;width:456.6pt;height:28.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" stroked="f">
                <v:textbox>
                  <w:txbxContent>
                    <w:p w14:paraId="0ED36547" w14:textId="66BD3C6E" w:rsidR="000A12A8" w:rsidRPr="005C22C1" w:rsidRDefault="000A12A8" w:rsidP="00D87008">
                      <w:pPr>
                        <w:spacing w:after="0" w:line="240" w:lineRule="auto"/>
                        <w:jc w:val="both"/>
                        <w:rPr>
                          <w:rFonts w:ascii="Arial" w:hAnsi="Arial" w:cs="Arial"/>
                          <w:sz w:val="18"/>
                        </w:rPr>
                      </w:pPr>
                      <w:r w:rsidRPr="005C22C1">
                        <w:rPr>
                          <w:rFonts w:ascii="Arial" w:hAnsi="Arial" w:cs="Arial"/>
                          <w:sz w:val="18"/>
                        </w:rPr>
                        <w:t xml:space="preserve">Elaboración de INDETEC derivado del trabajo realizado con los entes implementadores del Programa </w:t>
                      </w:r>
                      <w:r>
                        <w:rPr>
                          <w:rFonts w:ascii="Arial" w:hAnsi="Arial" w:cs="Arial"/>
                          <w:sz w:val="18"/>
                        </w:rPr>
                        <w:t xml:space="preserve">Presupuestario </w:t>
                      </w:r>
                      <w:r w:rsidRPr="005C22C1">
                        <w:rPr>
                          <w:rFonts w:ascii="Arial" w:hAnsi="Arial" w:cs="Arial"/>
                          <w:sz w:val="18"/>
                        </w:rPr>
                        <w:t xml:space="preserve">de Infraestructura </w:t>
                      </w:r>
                      <w:r>
                        <w:rPr>
                          <w:rFonts w:ascii="Arial" w:hAnsi="Arial" w:cs="Arial"/>
                          <w:sz w:val="18"/>
                        </w:rPr>
                        <w:t>U</w:t>
                      </w:r>
                      <w:r w:rsidRPr="005C22C1">
                        <w:rPr>
                          <w:rFonts w:ascii="Arial" w:hAnsi="Arial" w:cs="Arial"/>
                          <w:sz w:val="18"/>
                        </w:rPr>
                        <w:t>rbana</w:t>
                      </w:r>
                      <w:r>
                        <w:rPr>
                          <w:rFonts w:ascii="Arial" w:hAnsi="Arial" w:cs="Arial"/>
                          <w:sz w:val="18"/>
                        </w:rPr>
                        <w:t xml:space="preserve"> en el estado de Yucatán.</w:t>
                      </w:r>
                    </w:p>
                  </w:txbxContent>
                </v:textbox>
                <w10:wrap type="square" anchorx="margin"/>
              </v:shape>
            </w:pict>
          </mc:Fallback>
        </mc:AlternateContent>
      </w:r>
      <w:r w:rsidR="00F85C92" w:rsidRPr="0034170F">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t xml:space="preserve"> </w:t>
      </w:r>
    </w:p>
    <w:p w14:paraId="34B5D164"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3E2EC4BE"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233E7794"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2E7E3857"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3B4437B3"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43199C8D"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4897B4D9"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7F01CAAF"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2C9A453"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CB1A44D"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15F8CE88"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517F67E"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357E1C2"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5D7C7E1E"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BFF34A8"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5893D477"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3A4AC55A"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6181EBA7"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503A5D54"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6A1B3C6D"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31EA046E"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79B8B9D6"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3EBE4AB1"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25443D32"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45EC7949"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1BF5C25C"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3E2DF8EC"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4B343BD"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6C3A6081"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16953392"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74E82182"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85A5E48"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0DDFB2EC" w14:textId="77777777" w:rsidR="00FC5A12" w:rsidRPr="0034170F" w:rsidRDefault="00FC5A12" w:rsidP="00FC5A12">
      <w:pPr>
        <w:spacing w:line="360" w:lineRule="auto"/>
        <w:jc w:val="center"/>
        <w:rPr>
          <w:rFonts w:ascii="Times New Roman" w:eastAsia="Times New Roman" w:hAnsi="Times New Roman"/>
          <w:snapToGrid w:val="0"/>
          <w:color w:val="000000"/>
          <w:w w:val="0"/>
          <w:sz w:val="2"/>
          <w:szCs w:val="0"/>
          <w:u w:color="000000"/>
          <w:bdr w:val="none" w:sz="0" w:space="0" w:color="000000"/>
          <w:shd w:val="clear" w:color="000000" w:fill="000000"/>
          <w:lang w:val="x-none" w:eastAsia="x-none" w:bidi="x-none"/>
        </w:rPr>
      </w:pPr>
    </w:p>
    <w:p w14:paraId="66AE0627" w14:textId="77777777" w:rsidR="00FC5A12" w:rsidRPr="0034170F" w:rsidRDefault="00FC5A12">
      <w:pPr>
        <w:spacing w:after="0" w:line="240" w:lineRule="auto"/>
        <w:rPr>
          <w:rFonts w:ascii="Arial" w:hAnsi="Arial" w:cs="Arial"/>
          <w:color w:val="FF0000"/>
        </w:rPr>
      </w:pPr>
      <w:r w:rsidRPr="0034170F">
        <w:rPr>
          <w:rFonts w:ascii="Arial" w:hAnsi="Arial" w:cs="Arial"/>
          <w:color w:val="FF0000"/>
        </w:rPr>
        <w:br w:type="page"/>
      </w:r>
    </w:p>
    <w:p w14:paraId="73EAC62B" w14:textId="77777777" w:rsidR="00420986" w:rsidRPr="0034170F" w:rsidRDefault="00420986" w:rsidP="00FC5A12">
      <w:pPr>
        <w:spacing w:line="360" w:lineRule="auto"/>
        <w:jc w:val="center"/>
        <w:rPr>
          <w:rFonts w:ascii="Arial" w:hAnsi="Arial" w:cs="Arial"/>
          <w:b/>
          <w:sz w:val="40"/>
          <w:szCs w:val="40"/>
        </w:rPr>
      </w:pPr>
    </w:p>
    <w:p w14:paraId="7D2ABAE4" w14:textId="77777777" w:rsidR="00B72C2A" w:rsidRPr="0034170F" w:rsidRDefault="00B72C2A" w:rsidP="00FC5A12">
      <w:pPr>
        <w:spacing w:line="360" w:lineRule="auto"/>
        <w:jc w:val="center"/>
        <w:rPr>
          <w:rFonts w:ascii="Arial" w:hAnsi="Arial" w:cs="Arial"/>
          <w:b/>
          <w:sz w:val="40"/>
          <w:szCs w:val="40"/>
        </w:rPr>
      </w:pPr>
    </w:p>
    <w:p w14:paraId="6B50C293" w14:textId="77777777" w:rsidR="00B72C2A" w:rsidRPr="0034170F" w:rsidRDefault="00B72C2A" w:rsidP="00FC5A12">
      <w:pPr>
        <w:spacing w:line="360" w:lineRule="auto"/>
        <w:jc w:val="center"/>
        <w:rPr>
          <w:rFonts w:ascii="Arial" w:hAnsi="Arial" w:cs="Arial"/>
          <w:b/>
          <w:sz w:val="40"/>
          <w:szCs w:val="40"/>
        </w:rPr>
      </w:pPr>
    </w:p>
    <w:p w14:paraId="14456416" w14:textId="77777777" w:rsidR="00B72C2A" w:rsidRPr="0034170F" w:rsidRDefault="00B72C2A" w:rsidP="00FC5A12">
      <w:pPr>
        <w:spacing w:line="360" w:lineRule="auto"/>
        <w:jc w:val="center"/>
        <w:rPr>
          <w:rFonts w:ascii="Arial" w:hAnsi="Arial" w:cs="Arial"/>
          <w:b/>
          <w:sz w:val="40"/>
          <w:szCs w:val="40"/>
        </w:rPr>
      </w:pPr>
    </w:p>
    <w:p w14:paraId="451D5C03" w14:textId="77777777" w:rsidR="00B72C2A" w:rsidRPr="0034170F" w:rsidRDefault="00B72C2A" w:rsidP="00FC5A12">
      <w:pPr>
        <w:spacing w:line="360" w:lineRule="auto"/>
        <w:jc w:val="center"/>
        <w:rPr>
          <w:rFonts w:ascii="Arial" w:hAnsi="Arial" w:cs="Arial"/>
          <w:b/>
          <w:sz w:val="40"/>
          <w:szCs w:val="40"/>
        </w:rPr>
      </w:pPr>
    </w:p>
    <w:p w14:paraId="7CD9540E" w14:textId="77777777" w:rsidR="00B72C2A" w:rsidRPr="0034170F" w:rsidRDefault="00B72C2A" w:rsidP="00FC5A12">
      <w:pPr>
        <w:spacing w:line="360" w:lineRule="auto"/>
        <w:jc w:val="center"/>
        <w:rPr>
          <w:rFonts w:ascii="Arial" w:hAnsi="Arial" w:cs="Arial"/>
          <w:b/>
          <w:sz w:val="40"/>
          <w:szCs w:val="40"/>
        </w:rPr>
      </w:pPr>
    </w:p>
    <w:p w14:paraId="6CF4A14C" w14:textId="77777777" w:rsidR="00420986" w:rsidRPr="0034170F" w:rsidRDefault="00420986" w:rsidP="00420986">
      <w:pPr>
        <w:pStyle w:val="Ttulo2"/>
      </w:pPr>
      <w:r w:rsidRPr="0034170F">
        <w:t>III. DESCRIPCIÓN Y ANÁLISIS DE LOS PROCESOS OPERATIVOS</w:t>
      </w:r>
    </w:p>
    <w:p w14:paraId="7FDCCE00" w14:textId="77777777" w:rsidR="00420986" w:rsidRPr="0034170F" w:rsidRDefault="00420986" w:rsidP="00420986">
      <w:pPr>
        <w:spacing w:after="0" w:line="240" w:lineRule="auto"/>
        <w:jc w:val="center"/>
        <w:rPr>
          <w:rFonts w:ascii="Arial" w:eastAsiaTheme="minorEastAsia" w:hAnsi="Arial" w:cs="Arial"/>
        </w:rPr>
      </w:pPr>
      <w:r w:rsidRPr="0034170F">
        <w:rPr>
          <w:rFonts w:ascii="Arial" w:eastAsiaTheme="minorEastAsia" w:hAnsi="Arial" w:cs="Arial"/>
        </w:rPr>
        <w:br w:type="page"/>
      </w:r>
    </w:p>
    <w:p w14:paraId="54D7DDB2" w14:textId="77777777" w:rsidR="00C671F3" w:rsidRPr="0034170F" w:rsidRDefault="00C671F3" w:rsidP="00420986">
      <w:pPr>
        <w:spacing w:after="120" w:line="360" w:lineRule="auto"/>
        <w:ind w:left="284"/>
        <w:jc w:val="both"/>
        <w:rPr>
          <w:rFonts w:ascii="Arial" w:eastAsiaTheme="minorEastAsia" w:hAnsi="Arial" w:cs="Arial"/>
        </w:rPr>
      </w:pPr>
      <w:r w:rsidRPr="0034170F">
        <w:rPr>
          <w:rFonts w:ascii="Arial" w:eastAsiaTheme="minorEastAsia" w:hAnsi="Arial" w:cs="Arial"/>
          <w:b/>
        </w:rPr>
        <w:lastRenderedPageBreak/>
        <w:t xml:space="preserve">5. </w:t>
      </w:r>
      <w:r w:rsidR="00420986" w:rsidRPr="0034170F">
        <w:rPr>
          <w:rFonts w:ascii="Arial" w:hAnsi="Arial" w:cs="Arial"/>
          <w:b/>
        </w:rPr>
        <w:t>Describir detalladamente las actividades que se realizan, los componentes (bienes o servicios) que se entregan, y enlistar los actores que integran el desarrollo del(os)  proceso(s)*.</w:t>
      </w:r>
    </w:p>
    <w:p w14:paraId="7860CDB4" w14:textId="77777777" w:rsidR="00E63324" w:rsidRPr="0034170F" w:rsidRDefault="00E63324" w:rsidP="00420986">
      <w:pPr>
        <w:spacing w:after="120" w:line="360" w:lineRule="auto"/>
        <w:jc w:val="both"/>
        <w:rPr>
          <w:rFonts w:ascii="Arial" w:eastAsiaTheme="minorEastAsia" w:hAnsi="Arial" w:cs="Arial"/>
          <w:b/>
        </w:rPr>
      </w:pPr>
      <w:r w:rsidRPr="0034170F">
        <w:rPr>
          <w:rFonts w:ascii="Arial" w:eastAsiaTheme="minorEastAsia" w:hAnsi="Arial" w:cs="Arial"/>
          <w:b/>
        </w:rPr>
        <w:t>RESPUESTA:</w:t>
      </w:r>
      <w:r w:rsidR="00420986" w:rsidRPr="0034170F">
        <w:rPr>
          <w:rFonts w:ascii="Arial" w:eastAsiaTheme="minorEastAsia" w:hAnsi="Arial" w:cs="Arial"/>
          <w:b/>
        </w:rPr>
        <w:t xml:space="preserve"> </w:t>
      </w:r>
    </w:p>
    <w:p w14:paraId="34C05CA4" w14:textId="791144ED" w:rsidR="00BC7C1E" w:rsidRPr="0034170F" w:rsidRDefault="005E1F3E" w:rsidP="00BC7C1E">
      <w:pPr>
        <w:spacing w:after="120" w:line="360" w:lineRule="auto"/>
        <w:jc w:val="both"/>
        <w:rPr>
          <w:rFonts w:ascii="Arial" w:eastAsiaTheme="minorEastAsia" w:hAnsi="Arial" w:cs="Arial"/>
        </w:rPr>
      </w:pPr>
      <w:r w:rsidRPr="0034170F">
        <w:rPr>
          <w:rFonts w:ascii="Arial" w:eastAsiaTheme="minorEastAsia" w:hAnsi="Arial" w:cs="Arial"/>
        </w:rPr>
        <w:t>En el Cuadro N° 1</w:t>
      </w:r>
      <w:r w:rsidR="00BC7C1E" w:rsidRPr="0034170F">
        <w:rPr>
          <w:rFonts w:ascii="Arial" w:eastAsiaTheme="minorEastAsia" w:hAnsi="Arial" w:cs="Arial"/>
        </w:rPr>
        <w:t xml:space="preserve"> se establecen los procesos</w:t>
      </w:r>
      <w:r w:rsidR="00BC7C1E" w:rsidRPr="0034170F">
        <w:rPr>
          <w:rStyle w:val="Refdenotaalpie"/>
          <w:rFonts w:ascii="Arial" w:eastAsiaTheme="minorEastAsia" w:hAnsi="Arial" w:cs="Arial"/>
        </w:rPr>
        <w:footnoteReference w:id="6"/>
      </w:r>
      <w:r w:rsidR="00BC7C1E" w:rsidRPr="0034170F">
        <w:rPr>
          <w:rFonts w:ascii="Arial" w:eastAsiaTheme="minorEastAsia" w:hAnsi="Arial" w:cs="Arial"/>
        </w:rPr>
        <w:t xml:space="preserve"> y una descripción de cada uno, así</w:t>
      </w:r>
      <w:r w:rsidR="00FA7678" w:rsidRPr="0034170F">
        <w:rPr>
          <w:rFonts w:ascii="Arial" w:eastAsiaTheme="minorEastAsia" w:hAnsi="Arial" w:cs="Arial"/>
        </w:rPr>
        <w:t xml:space="preserve"> como los Entes que intervienen</w:t>
      </w:r>
      <w:r w:rsidR="00BC7C1E" w:rsidRPr="0034170F">
        <w:rPr>
          <w:rFonts w:ascii="Arial" w:eastAsiaTheme="minorEastAsia" w:hAnsi="Arial" w:cs="Arial"/>
        </w:rPr>
        <w:t xml:space="preserve"> </w:t>
      </w:r>
      <w:r w:rsidR="00FA7678" w:rsidRPr="0034170F">
        <w:rPr>
          <w:rFonts w:ascii="Arial" w:eastAsiaTheme="minorEastAsia" w:hAnsi="Arial" w:cs="Arial"/>
        </w:rPr>
        <w:t>en ellos</w:t>
      </w:r>
      <w:r w:rsidR="00BC7C1E" w:rsidRPr="0034170F">
        <w:rPr>
          <w:rFonts w:ascii="Arial" w:eastAsiaTheme="minorEastAsia" w:hAnsi="Arial" w:cs="Arial"/>
        </w:rPr>
        <w:t>:</w:t>
      </w:r>
    </w:p>
    <w:p w14:paraId="52AEC8EF" w14:textId="77777777" w:rsidR="00BC7C1E" w:rsidRPr="0034170F" w:rsidRDefault="00BC7C1E" w:rsidP="00BC7C1E">
      <w:pPr>
        <w:pStyle w:val="Prrafodelista"/>
        <w:numPr>
          <w:ilvl w:val="0"/>
          <w:numId w:val="25"/>
        </w:numPr>
        <w:spacing w:after="120" w:line="360" w:lineRule="auto"/>
        <w:jc w:val="both"/>
        <w:rPr>
          <w:rFonts w:ascii="Arial" w:eastAsia="Times New Roman" w:hAnsi="Arial" w:cs="Arial"/>
          <w:color w:val="000000"/>
          <w:lang w:eastAsia="es-MX"/>
        </w:rPr>
      </w:pPr>
      <w:r w:rsidRPr="0034170F">
        <w:rPr>
          <w:rFonts w:ascii="Arial" w:eastAsiaTheme="minorEastAsia" w:hAnsi="Arial" w:cs="Arial"/>
        </w:rPr>
        <w:t xml:space="preserve">La Secretaría de Hacienda </w:t>
      </w:r>
      <w:r w:rsidRPr="0034170F">
        <w:rPr>
          <w:rFonts w:ascii="Arial" w:eastAsia="Times New Roman" w:hAnsi="Arial" w:cs="Arial"/>
          <w:color w:val="000000"/>
          <w:lang w:eastAsia="es-MX"/>
        </w:rPr>
        <w:t>y Crédito Público (SHCP);</w:t>
      </w:r>
    </w:p>
    <w:p w14:paraId="165F4BFF" w14:textId="77777777" w:rsidR="00BC7C1E" w:rsidRPr="0034170F" w:rsidRDefault="00BC7C1E" w:rsidP="00BC7C1E">
      <w:pPr>
        <w:pStyle w:val="Prrafodelista"/>
        <w:numPr>
          <w:ilvl w:val="0"/>
          <w:numId w:val="25"/>
        </w:numPr>
        <w:spacing w:after="120" w:line="36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La Secretaría de Administración y Finanzas (SAF); y</w:t>
      </w:r>
    </w:p>
    <w:p w14:paraId="60F340F0" w14:textId="4FB3E0A4" w:rsidR="00BC7C1E" w:rsidRPr="0034170F" w:rsidRDefault="00BC7C1E" w:rsidP="00BC7C1E">
      <w:pPr>
        <w:pStyle w:val="Prrafodelista"/>
        <w:numPr>
          <w:ilvl w:val="0"/>
          <w:numId w:val="25"/>
        </w:numPr>
        <w:spacing w:after="120" w:line="36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Los Entes Implementadores del Programa</w:t>
      </w:r>
      <w:r w:rsidR="00FA7678" w:rsidRPr="0034170F">
        <w:rPr>
          <w:rFonts w:ascii="Arial" w:eastAsia="Times New Roman" w:hAnsi="Arial" w:cs="Arial"/>
          <w:color w:val="000000"/>
          <w:lang w:eastAsia="es-MX"/>
        </w:rPr>
        <w:t>:</w:t>
      </w:r>
      <w:r w:rsidRPr="0034170F">
        <w:rPr>
          <w:rFonts w:ascii="Arial" w:eastAsia="Times New Roman" w:hAnsi="Arial" w:cs="Arial"/>
          <w:color w:val="000000"/>
          <w:lang w:eastAsia="es-MX"/>
        </w:rPr>
        <w:t xml:space="preserve"> “Coordinación Metropolitana de Yucatán, el Instituto de Infraestructura Carretera de Yucatán, y el Instituto para la Construcción y Conservación de Obra Pública en Yucatán”.</w:t>
      </w:r>
    </w:p>
    <w:p w14:paraId="6F0F2614" w14:textId="77777777" w:rsidR="00BC7C1E" w:rsidRPr="0034170F" w:rsidRDefault="00BC7C1E" w:rsidP="00BC7C1E">
      <w:pPr>
        <w:tabs>
          <w:tab w:val="center" w:pos="4929"/>
          <w:tab w:val="left" w:pos="8343"/>
        </w:tabs>
        <w:spacing w:after="120" w:line="360" w:lineRule="auto"/>
        <w:rPr>
          <w:rFonts w:ascii="Arial" w:eastAsia="Times New Roman" w:hAnsi="Arial" w:cs="Arial"/>
          <w:b/>
          <w:color w:val="000000"/>
          <w:lang w:eastAsia="es-MX"/>
        </w:rPr>
      </w:pPr>
      <w:r w:rsidRPr="0034170F">
        <w:rPr>
          <w:rFonts w:ascii="Arial" w:eastAsia="Times New Roman" w:hAnsi="Arial" w:cs="Arial"/>
          <w:b/>
          <w:color w:val="000000"/>
          <w:lang w:eastAsia="es-MX"/>
        </w:rPr>
        <w:tab/>
        <w:t>Cuadro N° 1</w:t>
      </w:r>
      <w:r w:rsidRPr="0034170F">
        <w:rPr>
          <w:rFonts w:ascii="Arial" w:eastAsia="Times New Roman" w:hAnsi="Arial" w:cs="Arial"/>
          <w:b/>
          <w:color w:val="000000"/>
          <w:lang w:eastAsia="es-MX"/>
        </w:rPr>
        <w:tab/>
      </w:r>
    </w:p>
    <w:p w14:paraId="3334C6E0" w14:textId="77777777" w:rsidR="00BC7C1E" w:rsidRPr="0034170F" w:rsidRDefault="00BC7C1E" w:rsidP="00BC7C1E">
      <w:pPr>
        <w:spacing w:after="120" w:line="360" w:lineRule="auto"/>
        <w:jc w:val="center"/>
        <w:rPr>
          <w:rFonts w:ascii="Arial" w:eastAsiaTheme="minorEastAsia" w:hAnsi="Arial" w:cs="Arial"/>
          <w:b/>
        </w:rPr>
      </w:pPr>
      <w:r w:rsidRPr="0034170F">
        <w:rPr>
          <w:rFonts w:ascii="Arial" w:eastAsia="Times New Roman" w:hAnsi="Arial" w:cs="Arial"/>
          <w:b/>
          <w:color w:val="000000"/>
          <w:lang w:eastAsia="es-MX"/>
        </w:rPr>
        <w:t>Procesos para la Implementación del Programa Presupuestario Infraestructura Urbana en el Estado de Yucatán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3790"/>
        <w:gridCol w:w="5460"/>
      </w:tblGrid>
      <w:tr w:rsidR="00BC7C1E" w:rsidRPr="0034170F" w14:paraId="141D9D67" w14:textId="77777777" w:rsidTr="00BC7C1E">
        <w:trPr>
          <w:trHeight w:val="450"/>
        </w:trPr>
        <w:tc>
          <w:tcPr>
            <w:tcW w:w="304" w:type="pct"/>
            <w:shd w:val="clear" w:color="auto" w:fill="92D050"/>
            <w:noWrap/>
            <w:vAlign w:val="center"/>
            <w:hideMark/>
          </w:tcPr>
          <w:bookmarkEnd w:id="1"/>
          <w:bookmarkEnd w:id="2"/>
          <w:p w14:paraId="0ABE51BA" w14:textId="77777777" w:rsidR="00BC7C1E" w:rsidRPr="0034170F" w:rsidRDefault="00BC7C1E" w:rsidP="00BC7C1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N</w:t>
            </w:r>
          </w:p>
        </w:tc>
        <w:tc>
          <w:tcPr>
            <w:tcW w:w="1924" w:type="pct"/>
            <w:shd w:val="clear" w:color="auto" w:fill="92D050"/>
            <w:vAlign w:val="center"/>
            <w:hideMark/>
          </w:tcPr>
          <w:p w14:paraId="4251F196" w14:textId="77777777" w:rsidR="00BC7C1E" w:rsidRPr="0034170F" w:rsidRDefault="00BC7C1E" w:rsidP="00BC7C1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Proceso</w:t>
            </w:r>
          </w:p>
        </w:tc>
        <w:tc>
          <w:tcPr>
            <w:tcW w:w="2772" w:type="pct"/>
            <w:shd w:val="clear" w:color="auto" w:fill="92D050"/>
            <w:vAlign w:val="center"/>
            <w:hideMark/>
          </w:tcPr>
          <w:p w14:paraId="5CADD6FD" w14:textId="77777777" w:rsidR="00BC7C1E" w:rsidRPr="0034170F" w:rsidRDefault="00BC7C1E" w:rsidP="00BC7C1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Descripción</w:t>
            </w:r>
          </w:p>
        </w:tc>
      </w:tr>
      <w:tr w:rsidR="00BC7C1E" w:rsidRPr="0034170F" w14:paraId="1175EBAF" w14:textId="77777777" w:rsidTr="00BC7C1E">
        <w:trPr>
          <w:trHeight w:val="555"/>
        </w:trPr>
        <w:tc>
          <w:tcPr>
            <w:tcW w:w="304" w:type="pct"/>
            <w:shd w:val="clear" w:color="auto" w:fill="EAF1DD" w:themeFill="accent3" w:themeFillTint="33"/>
            <w:noWrap/>
            <w:vAlign w:val="center"/>
            <w:hideMark/>
          </w:tcPr>
          <w:p w14:paraId="4F2C24B3"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w:t>
            </w:r>
          </w:p>
        </w:tc>
        <w:tc>
          <w:tcPr>
            <w:tcW w:w="1924" w:type="pct"/>
            <w:shd w:val="clear" w:color="auto" w:fill="auto"/>
            <w:vAlign w:val="center"/>
            <w:hideMark/>
          </w:tcPr>
          <w:p w14:paraId="6B88CE47"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Ministración de los Recursos.</w:t>
            </w:r>
          </w:p>
        </w:tc>
        <w:tc>
          <w:tcPr>
            <w:tcW w:w="2772" w:type="pct"/>
            <w:shd w:val="clear" w:color="auto" w:fill="auto"/>
            <w:vAlign w:val="center"/>
            <w:hideMark/>
          </w:tcPr>
          <w:p w14:paraId="7A5E5F2B" w14:textId="3901747F"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Ministración de los recursos por parte de la </w:t>
            </w:r>
            <w:r w:rsidR="005E1F3E" w:rsidRPr="0034170F">
              <w:rPr>
                <w:rFonts w:ascii="Arial" w:eastAsia="Times New Roman" w:hAnsi="Arial" w:cs="Arial"/>
                <w:color w:val="000000"/>
                <w:lang w:eastAsia="es-MX"/>
              </w:rPr>
              <w:t>S</w:t>
            </w:r>
            <w:r w:rsidRPr="0034170F">
              <w:rPr>
                <w:rFonts w:ascii="Arial" w:eastAsia="Times New Roman" w:hAnsi="Arial" w:cs="Arial"/>
                <w:color w:val="000000"/>
                <w:lang w:eastAsia="es-MX"/>
              </w:rPr>
              <w:t>ecretaría de Hacienda y Crédito Público (SHCP).</w:t>
            </w:r>
          </w:p>
        </w:tc>
      </w:tr>
      <w:tr w:rsidR="00BC7C1E" w:rsidRPr="0034170F" w14:paraId="7DA7C124" w14:textId="77777777" w:rsidTr="00BC7C1E">
        <w:trPr>
          <w:trHeight w:val="900"/>
        </w:trPr>
        <w:tc>
          <w:tcPr>
            <w:tcW w:w="304" w:type="pct"/>
            <w:shd w:val="clear" w:color="auto" w:fill="EAF1DD" w:themeFill="accent3" w:themeFillTint="33"/>
            <w:noWrap/>
            <w:vAlign w:val="center"/>
            <w:hideMark/>
          </w:tcPr>
          <w:p w14:paraId="73DF642D"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w:t>
            </w:r>
          </w:p>
        </w:tc>
        <w:tc>
          <w:tcPr>
            <w:tcW w:w="1924" w:type="pct"/>
            <w:shd w:val="clear" w:color="auto" w:fill="auto"/>
            <w:vAlign w:val="center"/>
            <w:hideMark/>
          </w:tcPr>
          <w:p w14:paraId="5C12F6C0"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Apertura de Cuenta Bancaria y Recepción de los Recursos.</w:t>
            </w:r>
          </w:p>
        </w:tc>
        <w:tc>
          <w:tcPr>
            <w:tcW w:w="2772" w:type="pct"/>
            <w:shd w:val="clear" w:color="auto" w:fill="auto"/>
            <w:vAlign w:val="bottom"/>
            <w:hideMark/>
          </w:tcPr>
          <w:p w14:paraId="5E910CDF"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La Secretaría de Administración y Finanzas (SAF) de Yucatán, mediante la Dirección de Egresos realizan el trámite para la apertura de la cuenta bancaria.</w:t>
            </w:r>
          </w:p>
        </w:tc>
      </w:tr>
      <w:tr w:rsidR="00BC7C1E" w:rsidRPr="0034170F" w14:paraId="3737589A" w14:textId="77777777" w:rsidTr="00BC7C1E">
        <w:trPr>
          <w:trHeight w:val="1035"/>
        </w:trPr>
        <w:tc>
          <w:tcPr>
            <w:tcW w:w="304" w:type="pct"/>
            <w:shd w:val="clear" w:color="auto" w:fill="EAF1DD" w:themeFill="accent3" w:themeFillTint="33"/>
            <w:noWrap/>
            <w:vAlign w:val="center"/>
            <w:hideMark/>
          </w:tcPr>
          <w:p w14:paraId="27A98521"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w:t>
            </w:r>
          </w:p>
        </w:tc>
        <w:tc>
          <w:tcPr>
            <w:tcW w:w="1924" w:type="pct"/>
            <w:shd w:val="clear" w:color="auto" w:fill="auto"/>
            <w:vAlign w:val="center"/>
            <w:hideMark/>
          </w:tcPr>
          <w:p w14:paraId="2D6510FD" w14:textId="16BE848E" w:rsidR="00BC7C1E" w:rsidRPr="0034170F" w:rsidRDefault="00BC7C1E" w:rsidP="00FA7678">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Recepción de los Recursos por la Dirección de Egresos, y </w:t>
            </w:r>
            <w:r w:rsidR="005E1F3E" w:rsidRPr="0034170F">
              <w:rPr>
                <w:rFonts w:ascii="Arial" w:eastAsia="Times New Roman" w:hAnsi="Arial" w:cs="Arial"/>
                <w:color w:val="000000"/>
                <w:lang w:eastAsia="es-MX"/>
              </w:rPr>
              <w:t>expedició</w:t>
            </w:r>
            <w:r w:rsidR="00FA7678" w:rsidRPr="0034170F">
              <w:rPr>
                <w:rFonts w:ascii="Arial" w:eastAsia="Times New Roman" w:hAnsi="Arial" w:cs="Arial"/>
                <w:color w:val="000000"/>
                <w:lang w:eastAsia="es-MX"/>
              </w:rPr>
              <w:t xml:space="preserve">n de recibo por </w:t>
            </w:r>
            <w:r w:rsidRPr="0034170F">
              <w:rPr>
                <w:rFonts w:ascii="Arial" w:eastAsia="Times New Roman" w:hAnsi="Arial" w:cs="Arial"/>
                <w:color w:val="000000"/>
                <w:lang w:eastAsia="es-MX"/>
              </w:rPr>
              <w:t>la Dirección de Ingresos para constatar la recepción.</w:t>
            </w:r>
          </w:p>
        </w:tc>
        <w:tc>
          <w:tcPr>
            <w:tcW w:w="2772" w:type="pct"/>
            <w:shd w:val="clear" w:color="auto" w:fill="auto"/>
            <w:vAlign w:val="center"/>
            <w:hideMark/>
          </w:tcPr>
          <w:p w14:paraId="19499720" w14:textId="6524EDE6" w:rsidR="00BC7C1E" w:rsidRPr="0034170F" w:rsidRDefault="00BC7C1E" w:rsidP="00FA7678">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Se reciben los recursos por parte de la Secretaría de Administración y Finanzas (SAF) de Yucatán por la Dirección de Egresos, y la Dirección de Ingresos </w:t>
            </w:r>
            <w:r w:rsidR="00FA7678" w:rsidRPr="0034170F">
              <w:rPr>
                <w:rFonts w:ascii="Arial" w:eastAsia="Times New Roman" w:hAnsi="Arial" w:cs="Arial"/>
                <w:color w:val="000000"/>
                <w:lang w:eastAsia="es-MX"/>
              </w:rPr>
              <w:t>emite recibo para constatar la recepción</w:t>
            </w:r>
            <w:r w:rsidRPr="0034170F">
              <w:rPr>
                <w:rFonts w:ascii="Arial" w:eastAsia="Times New Roman" w:hAnsi="Arial" w:cs="Arial"/>
                <w:color w:val="000000"/>
                <w:lang w:eastAsia="es-MX"/>
              </w:rPr>
              <w:t>.</w:t>
            </w:r>
          </w:p>
        </w:tc>
      </w:tr>
      <w:tr w:rsidR="00BC7C1E" w:rsidRPr="0034170F" w14:paraId="3574808C" w14:textId="77777777" w:rsidTr="00BC7C1E">
        <w:trPr>
          <w:trHeight w:val="1275"/>
        </w:trPr>
        <w:tc>
          <w:tcPr>
            <w:tcW w:w="304" w:type="pct"/>
            <w:shd w:val="clear" w:color="auto" w:fill="EAF1DD" w:themeFill="accent3" w:themeFillTint="33"/>
            <w:noWrap/>
            <w:vAlign w:val="center"/>
            <w:hideMark/>
          </w:tcPr>
          <w:p w14:paraId="614EEBB4"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w:t>
            </w:r>
          </w:p>
        </w:tc>
        <w:tc>
          <w:tcPr>
            <w:tcW w:w="1924" w:type="pct"/>
            <w:shd w:val="clear" w:color="auto" w:fill="auto"/>
            <w:vAlign w:val="center"/>
            <w:hideMark/>
          </w:tcPr>
          <w:p w14:paraId="2BB5377A"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Comunicado, Dictaminación y Aprobación del Registro de Proyectos por la Unidad de Gestión de la Inversión (UGI) y la Dirección General de Presupuesto (DGP).</w:t>
            </w:r>
          </w:p>
        </w:tc>
        <w:tc>
          <w:tcPr>
            <w:tcW w:w="2772" w:type="pct"/>
            <w:shd w:val="clear" w:color="auto" w:fill="auto"/>
            <w:vAlign w:val="center"/>
            <w:hideMark/>
          </w:tcPr>
          <w:p w14:paraId="621E0A0D"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Acciones referentes a los proyectos de inversión para el destino, autorización y ejecución por parte de los entes implementadores del Programa por la UGI y la DGP de la Secretaría de Administración y Finanzas (SAF) de Yucatán.</w:t>
            </w:r>
          </w:p>
        </w:tc>
      </w:tr>
      <w:tr w:rsidR="00BC7C1E" w:rsidRPr="0034170F" w14:paraId="6DA86AD1" w14:textId="77777777" w:rsidTr="00BC7C1E">
        <w:trPr>
          <w:trHeight w:val="750"/>
        </w:trPr>
        <w:tc>
          <w:tcPr>
            <w:tcW w:w="304" w:type="pct"/>
            <w:shd w:val="clear" w:color="auto" w:fill="EAF1DD" w:themeFill="accent3" w:themeFillTint="33"/>
            <w:noWrap/>
            <w:vAlign w:val="center"/>
            <w:hideMark/>
          </w:tcPr>
          <w:p w14:paraId="51743CF2"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5</w:t>
            </w:r>
          </w:p>
        </w:tc>
        <w:tc>
          <w:tcPr>
            <w:tcW w:w="1924" w:type="pct"/>
            <w:shd w:val="clear" w:color="auto" w:fill="auto"/>
            <w:vAlign w:val="center"/>
            <w:hideMark/>
          </w:tcPr>
          <w:p w14:paraId="7352F1B1"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Registro de Proyectos en cartera UGI y UBP (SAF).</w:t>
            </w:r>
          </w:p>
        </w:tc>
        <w:tc>
          <w:tcPr>
            <w:tcW w:w="2772" w:type="pct"/>
            <w:shd w:val="clear" w:color="auto" w:fill="auto"/>
            <w:vAlign w:val="center"/>
            <w:hideMark/>
          </w:tcPr>
          <w:p w14:paraId="500F1513"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Registro de los proyectos de inversión por parte de los Entes implementadores del Programa que pretenden ejecutar.</w:t>
            </w:r>
          </w:p>
        </w:tc>
      </w:tr>
      <w:tr w:rsidR="00BC7C1E" w:rsidRPr="0034170F" w14:paraId="5D44F01E" w14:textId="77777777" w:rsidTr="00BC7C1E">
        <w:trPr>
          <w:trHeight w:val="900"/>
        </w:trPr>
        <w:tc>
          <w:tcPr>
            <w:tcW w:w="304" w:type="pct"/>
            <w:shd w:val="clear" w:color="auto" w:fill="EAF1DD" w:themeFill="accent3" w:themeFillTint="33"/>
            <w:noWrap/>
            <w:vAlign w:val="center"/>
            <w:hideMark/>
          </w:tcPr>
          <w:p w14:paraId="7116C9DC"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lastRenderedPageBreak/>
              <w:t>6</w:t>
            </w:r>
          </w:p>
        </w:tc>
        <w:tc>
          <w:tcPr>
            <w:tcW w:w="1924" w:type="pct"/>
            <w:shd w:val="clear" w:color="auto" w:fill="auto"/>
            <w:vAlign w:val="center"/>
            <w:hideMark/>
          </w:tcPr>
          <w:p w14:paraId="124AF988"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Solicitud de Vinculación UGI y UBP.</w:t>
            </w:r>
          </w:p>
        </w:tc>
        <w:tc>
          <w:tcPr>
            <w:tcW w:w="2772" w:type="pct"/>
            <w:shd w:val="clear" w:color="auto" w:fill="auto"/>
            <w:vAlign w:val="center"/>
            <w:hideMark/>
          </w:tcPr>
          <w:p w14:paraId="61538C94"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Los Entes implementadores del Programa realizan la solicitud.</w:t>
            </w:r>
          </w:p>
        </w:tc>
      </w:tr>
      <w:tr w:rsidR="00BC7C1E" w:rsidRPr="0034170F" w14:paraId="18F1FBDE" w14:textId="77777777" w:rsidTr="00BC7C1E">
        <w:trPr>
          <w:trHeight w:val="780"/>
        </w:trPr>
        <w:tc>
          <w:tcPr>
            <w:tcW w:w="304" w:type="pct"/>
            <w:shd w:val="clear" w:color="auto" w:fill="EAF1DD" w:themeFill="accent3" w:themeFillTint="33"/>
            <w:noWrap/>
            <w:vAlign w:val="center"/>
            <w:hideMark/>
          </w:tcPr>
          <w:p w14:paraId="38BC8D62"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7</w:t>
            </w:r>
          </w:p>
        </w:tc>
        <w:tc>
          <w:tcPr>
            <w:tcW w:w="1924" w:type="pct"/>
            <w:shd w:val="clear" w:color="auto" w:fill="auto"/>
            <w:vAlign w:val="center"/>
            <w:hideMark/>
          </w:tcPr>
          <w:p w14:paraId="3488C451"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Elaboración de Oficios de Solicitud de Recursos.</w:t>
            </w:r>
          </w:p>
        </w:tc>
        <w:tc>
          <w:tcPr>
            <w:tcW w:w="2772" w:type="pct"/>
            <w:shd w:val="clear" w:color="auto" w:fill="auto"/>
            <w:vAlign w:val="center"/>
            <w:hideMark/>
          </w:tcPr>
          <w:p w14:paraId="7DE0177C" w14:textId="4FADEF13"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Los Entes implementadores del Prog</w:t>
            </w:r>
            <w:r w:rsidR="002416E5" w:rsidRPr="0034170F">
              <w:rPr>
                <w:rFonts w:ascii="Arial" w:eastAsia="Times New Roman" w:hAnsi="Arial" w:cs="Arial"/>
                <w:color w:val="000000"/>
                <w:lang w:eastAsia="es-MX"/>
              </w:rPr>
              <w:t xml:space="preserve">rama realizan los oficios para </w:t>
            </w:r>
            <w:r w:rsidRPr="0034170F">
              <w:rPr>
                <w:rFonts w:ascii="Arial" w:eastAsia="Times New Roman" w:hAnsi="Arial" w:cs="Arial"/>
                <w:color w:val="000000"/>
                <w:lang w:eastAsia="es-MX"/>
              </w:rPr>
              <w:t>poder recibir los recursos derivados del Fondo.</w:t>
            </w:r>
          </w:p>
        </w:tc>
      </w:tr>
      <w:tr w:rsidR="00BC7C1E" w:rsidRPr="0034170F" w14:paraId="077E398D" w14:textId="77777777" w:rsidTr="00BC7C1E">
        <w:trPr>
          <w:trHeight w:val="600"/>
        </w:trPr>
        <w:tc>
          <w:tcPr>
            <w:tcW w:w="304" w:type="pct"/>
            <w:shd w:val="clear" w:color="auto" w:fill="EAF1DD" w:themeFill="accent3" w:themeFillTint="33"/>
            <w:noWrap/>
            <w:vAlign w:val="center"/>
            <w:hideMark/>
          </w:tcPr>
          <w:p w14:paraId="16582507"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8</w:t>
            </w:r>
          </w:p>
        </w:tc>
        <w:tc>
          <w:tcPr>
            <w:tcW w:w="1924" w:type="pct"/>
            <w:shd w:val="clear" w:color="auto" w:fill="auto"/>
            <w:vAlign w:val="center"/>
            <w:hideMark/>
          </w:tcPr>
          <w:p w14:paraId="4E914BEB"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Recepción de las Solicitudes de Recursos por el Despacho del Secretario.</w:t>
            </w:r>
          </w:p>
        </w:tc>
        <w:tc>
          <w:tcPr>
            <w:tcW w:w="2772" w:type="pct"/>
            <w:shd w:val="clear" w:color="auto" w:fill="auto"/>
            <w:vAlign w:val="center"/>
            <w:hideMark/>
          </w:tcPr>
          <w:p w14:paraId="371A5010" w14:textId="320FD891"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Las Secretaría de Administración y Finanzas (SAF), recibe las solicitudes para poder autorizar la entre</w:t>
            </w:r>
            <w:r w:rsidR="002416E5" w:rsidRPr="0034170F">
              <w:rPr>
                <w:rFonts w:ascii="Arial" w:eastAsia="Times New Roman" w:hAnsi="Arial" w:cs="Arial"/>
                <w:color w:val="000000"/>
                <w:lang w:eastAsia="es-MX"/>
              </w:rPr>
              <w:t>ga</w:t>
            </w:r>
            <w:r w:rsidRPr="0034170F">
              <w:rPr>
                <w:rFonts w:ascii="Arial" w:eastAsia="Times New Roman" w:hAnsi="Arial" w:cs="Arial"/>
                <w:color w:val="000000"/>
                <w:lang w:eastAsia="es-MX"/>
              </w:rPr>
              <w:t xml:space="preserve"> de los recursos.</w:t>
            </w:r>
          </w:p>
        </w:tc>
      </w:tr>
      <w:tr w:rsidR="00BC7C1E" w:rsidRPr="0034170F" w14:paraId="5D87592F" w14:textId="77777777" w:rsidTr="00BC7C1E">
        <w:trPr>
          <w:trHeight w:val="900"/>
        </w:trPr>
        <w:tc>
          <w:tcPr>
            <w:tcW w:w="304" w:type="pct"/>
            <w:shd w:val="clear" w:color="auto" w:fill="EAF1DD" w:themeFill="accent3" w:themeFillTint="33"/>
            <w:noWrap/>
            <w:vAlign w:val="center"/>
            <w:hideMark/>
          </w:tcPr>
          <w:p w14:paraId="1072917F"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9</w:t>
            </w:r>
          </w:p>
        </w:tc>
        <w:tc>
          <w:tcPr>
            <w:tcW w:w="1924" w:type="pct"/>
            <w:shd w:val="clear" w:color="auto" w:fill="auto"/>
            <w:vAlign w:val="center"/>
            <w:hideMark/>
          </w:tcPr>
          <w:p w14:paraId="16445C41"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Se Emite Oficio de Autorización del Despacho del Secretario.</w:t>
            </w:r>
          </w:p>
        </w:tc>
        <w:tc>
          <w:tcPr>
            <w:tcW w:w="2772" w:type="pct"/>
            <w:shd w:val="clear" w:color="auto" w:fill="auto"/>
            <w:vAlign w:val="center"/>
            <w:hideMark/>
          </w:tcPr>
          <w:p w14:paraId="5793D60B" w14:textId="0D5286F3"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La Secretaría de Administración y Finanzas (SAF) emite los oficios de autorización para la entrega de </w:t>
            </w:r>
            <w:r w:rsidR="002416E5" w:rsidRPr="0034170F">
              <w:rPr>
                <w:rFonts w:ascii="Arial" w:eastAsia="Times New Roman" w:hAnsi="Arial" w:cs="Arial"/>
                <w:color w:val="000000"/>
                <w:lang w:eastAsia="es-MX"/>
              </w:rPr>
              <w:t>los recursos a</w:t>
            </w:r>
            <w:r w:rsidRPr="0034170F">
              <w:rPr>
                <w:rFonts w:ascii="Arial" w:eastAsia="Times New Roman" w:hAnsi="Arial" w:cs="Arial"/>
                <w:color w:val="000000"/>
                <w:lang w:eastAsia="es-MX"/>
              </w:rPr>
              <w:t xml:space="preserve"> los Entes implementadores del Programa.</w:t>
            </w:r>
          </w:p>
        </w:tc>
      </w:tr>
      <w:tr w:rsidR="00BC7C1E" w:rsidRPr="0034170F" w14:paraId="0EB1F618" w14:textId="77777777" w:rsidTr="00BC7C1E">
        <w:trPr>
          <w:trHeight w:val="675"/>
        </w:trPr>
        <w:tc>
          <w:tcPr>
            <w:tcW w:w="304" w:type="pct"/>
            <w:shd w:val="clear" w:color="auto" w:fill="EAF1DD" w:themeFill="accent3" w:themeFillTint="33"/>
            <w:noWrap/>
            <w:vAlign w:val="center"/>
            <w:hideMark/>
          </w:tcPr>
          <w:p w14:paraId="2C753D36"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10</w:t>
            </w:r>
          </w:p>
        </w:tc>
        <w:tc>
          <w:tcPr>
            <w:tcW w:w="1924" w:type="pct"/>
            <w:shd w:val="clear" w:color="auto" w:fill="auto"/>
            <w:vAlign w:val="center"/>
            <w:hideMark/>
          </w:tcPr>
          <w:p w14:paraId="28BA11FE"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Transferencia de los Recursos por la Dirección de Egresos a las Dependencias</w:t>
            </w:r>
          </w:p>
        </w:tc>
        <w:tc>
          <w:tcPr>
            <w:tcW w:w="2772" w:type="pct"/>
            <w:shd w:val="clear" w:color="auto" w:fill="auto"/>
            <w:vAlign w:val="center"/>
            <w:hideMark/>
          </w:tcPr>
          <w:p w14:paraId="0550FACB"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La Secretaría de Administración y Finanzas (SAF) transfiere los recursos a los Entes implementadores del Programa.</w:t>
            </w:r>
          </w:p>
        </w:tc>
      </w:tr>
      <w:tr w:rsidR="00BC7C1E" w:rsidRPr="0034170F" w14:paraId="021EDC39" w14:textId="77777777" w:rsidTr="00BC7C1E">
        <w:trPr>
          <w:trHeight w:val="675"/>
        </w:trPr>
        <w:tc>
          <w:tcPr>
            <w:tcW w:w="304" w:type="pct"/>
            <w:shd w:val="clear" w:color="auto" w:fill="EAF1DD" w:themeFill="accent3" w:themeFillTint="33"/>
            <w:noWrap/>
            <w:vAlign w:val="center"/>
            <w:hideMark/>
          </w:tcPr>
          <w:p w14:paraId="5C3AC0F9"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11</w:t>
            </w:r>
          </w:p>
        </w:tc>
        <w:tc>
          <w:tcPr>
            <w:tcW w:w="1924" w:type="pct"/>
            <w:shd w:val="clear" w:color="auto" w:fill="auto"/>
            <w:vAlign w:val="center"/>
            <w:hideMark/>
          </w:tcPr>
          <w:p w14:paraId="5509EA85"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Apertura de Cuenta Bancaria y Recepción de los Recursos</w:t>
            </w:r>
          </w:p>
        </w:tc>
        <w:tc>
          <w:tcPr>
            <w:tcW w:w="2772" w:type="pct"/>
            <w:shd w:val="clear" w:color="auto" w:fill="auto"/>
            <w:vAlign w:val="center"/>
            <w:hideMark/>
          </w:tcPr>
          <w:p w14:paraId="7876D6E4"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Los Entes implementadores del Programa realizan el trámite para la apertura de la cuenta bancaria.</w:t>
            </w:r>
          </w:p>
        </w:tc>
      </w:tr>
      <w:tr w:rsidR="00BC7C1E" w:rsidRPr="0034170F" w14:paraId="4658424C" w14:textId="77777777" w:rsidTr="00BC7C1E">
        <w:trPr>
          <w:trHeight w:val="525"/>
        </w:trPr>
        <w:tc>
          <w:tcPr>
            <w:tcW w:w="304" w:type="pct"/>
            <w:shd w:val="clear" w:color="auto" w:fill="EAF1DD" w:themeFill="accent3" w:themeFillTint="33"/>
            <w:noWrap/>
            <w:vAlign w:val="center"/>
            <w:hideMark/>
          </w:tcPr>
          <w:p w14:paraId="74F31FB1"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c>
          <w:tcPr>
            <w:tcW w:w="1924" w:type="pct"/>
            <w:shd w:val="clear" w:color="auto" w:fill="auto"/>
            <w:vAlign w:val="center"/>
            <w:hideMark/>
          </w:tcPr>
          <w:p w14:paraId="2E13B0DB"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Adjudicación de Obra</w:t>
            </w:r>
          </w:p>
        </w:tc>
        <w:tc>
          <w:tcPr>
            <w:tcW w:w="2772" w:type="pct"/>
            <w:shd w:val="clear" w:color="auto" w:fill="auto"/>
            <w:vAlign w:val="center"/>
            <w:hideMark/>
          </w:tcPr>
          <w:p w14:paraId="44748D29"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Los Entes declaran la correspondencia de la obra a otra entidad.</w:t>
            </w:r>
          </w:p>
        </w:tc>
      </w:tr>
      <w:tr w:rsidR="00BC7C1E" w:rsidRPr="0034170F" w14:paraId="28DD1236" w14:textId="77777777" w:rsidTr="00BC7C1E">
        <w:trPr>
          <w:trHeight w:val="1125"/>
        </w:trPr>
        <w:tc>
          <w:tcPr>
            <w:tcW w:w="304" w:type="pct"/>
            <w:shd w:val="clear" w:color="auto" w:fill="EAF1DD" w:themeFill="accent3" w:themeFillTint="33"/>
            <w:noWrap/>
            <w:vAlign w:val="center"/>
            <w:hideMark/>
          </w:tcPr>
          <w:p w14:paraId="42F446BC"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13</w:t>
            </w:r>
          </w:p>
        </w:tc>
        <w:tc>
          <w:tcPr>
            <w:tcW w:w="1924" w:type="pct"/>
            <w:shd w:val="clear" w:color="auto" w:fill="auto"/>
            <w:vAlign w:val="center"/>
            <w:hideMark/>
          </w:tcPr>
          <w:p w14:paraId="304A6E11"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Ejecución del Programa o Proyecto de Inversión</w:t>
            </w:r>
          </w:p>
        </w:tc>
        <w:tc>
          <w:tcPr>
            <w:tcW w:w="2772" w:type="pct"/>
            <w:shd w:val="clear" w:color="auto" w:fill="auto"/>
            <w:vAlign w:val="center"/>
            <w:hideMark/>
          </w:tcPr>
          <w:p w14:paraId="326D5EDD"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Se llevan a cabo las acciones derivadas de los proyectos de inversión establecidos en el Programa Presupuestario implementados por los Entes, se supervisa y evalúa de manera constante el desarrollo de la ejecución.</w:t>
            </w:r>
          </w:p>
        </w:tc>
      </w:tr>
      <w:tr w:rsidR="00BC7C1E" w:rsidRPr="0034170F" w14:paraId="2A130327" w14:textId="77777777" w:rsidTr="00BC7C1E">
        <w:trPr>
          <w:trHeight w:val="1305"/>
        </w:trPr>
        <w:tc>
          <w:tcPr>
            <w:tcW w:w="304" w:type="pct"/>
            <w:shd w:val="clear" w:color="auto" w:fill="EAF1DD" w:themeFill="accent3" w:themeFillTint="33"/>
            <w:noWrap/>
            <w:vAlign w:val="center"/>
            <w:hideMark/>
          </w:tcPr>
          <w:p w14:paraId="441077DC"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14</w:t>
            </w:r>
          </w:p>
        </w:tc>
        <w:tc>
          <w:tcPr>
            <w:tcW w:w="1924" w:type="pct"/>
            <w:shd w:val="clear" w:color="auto" w:fill="auto"/>
            <w:vAlign w:val="center"/>
            <w:hideMark/>
          </w:tcPr>
          <w:p w14:paraId="46D30F62"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Informes Trimestrales PASH</w:t>
            </w:r>
          </w:p>
        </w:tc>
        <w:tc>
          <w:tcPr>
            <w:tcW w:w="2772" w:type="pct"/>
            <w:shd w:val="clear" w:color="auto" w:fill="auto"/>
            <w:vAlign w:val="center"/>
            <w:hideMark/>
          </w:tcPr>
          <w:p w14:paraId="2A0201FD"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Los Entes realizan los informes correspondientes al destino, ejercicio y resultados derivados de las acciones realizas con los recursos del Fondo en el Sistema del Formato Único (SFU), mediante el Portal Aplicativo de la Secretaría de Hacienda y Crédito Público (SHCP).</w:t>
            </w:r>
          </w:p>
        </w:tc>
      </w:tr>
      <w:tr w:rsidR="00BC7C1E" w:rsidRPr="0034170F" w14:paraId="69F2FCB1" w14:textId="77777777" w:rsidTr="00BC7C1E">
        <w:trPr>
          <w:trHeight w:val="705"/>
        </w:trPr>
        <w:tc>
          <w:tcPr>
            <w:tcW w:w="304" w:type="pct"/>
            <w:shd w:val="clear" w:color="auto" w:fill="EAF1DD" w:themeFill="accent3" w:themeFillTint="33"/>
            <w:noWrap/>
            <w:vAlign w:val="center"/>
            <w:hideMark/>
          </w:tcPr>
          <w:p w14:paraId="366CCA82"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15</w:t>
            </w:r>
          </w:p>
        </w:tc>
        <w:tc>
          <w:tcPr>
            <w:tcW w:w="1924" w:type="pct"/>
            <w:shd w:val="clear" w:color="auto" w:fill="auto"/>
            <w:vAlign w:val="center"/>
            <w:hideMark/>
          </w:tcPr>
          <w:p w14:paraId="06A1A0D1"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Cierre del Programa</w:t>
            </w:r>
          </w:p>
        </w:tc>
        <w:tc>
          <w:tcPr>
            <w:tcW w:w="2772" w:type="pct"/>
            <w:shd w:val="clear" w:color="auto" w:fill="auto"/>
            <w:vAlign w:val="center"/>
            <w:hideMark/>
          </w:tcPr>
          <w:p w14:paraId="01A31F43"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Se elaboran las actas de entrega y recepción, y se da por terminados los proyectos de inversión realizados en el Programa.</w:t>
            </w:r>
          </w:p>
        </w:tc>
      </w:tr>
      <w:tr w:rsidR="00BC7C1E" w:rsidRPr="0034170F" w14:paraId="7B331473" w14:textId="77777777" w:rsidTr="00BC7C1E">
        <w:trPr>
          <w:trHeight w:val="900"/>
        </w:trPr>
        <w:tc>
          <w:tcPr>
            <w:tcW w:w="304" w:type="pct"/>
            <w:shd w:val="clear" w:color="auto" w:fill="EAF1DD" w:themeFill="accent3" w:themeFillTint="33"/>
            <w:noWrap/>
            <w:vAlign w:val="center"/>
            <w:hideMark/>
          </w:tcPr>
          <w:p w14:paraId="29D50AB7"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16</w:t>
            </w:r>
          </w:p>
        </w:tc>
        <w:tc>
          <w:tcPr>
            <w:tcW w:w="1924" w:type="pct"/>
            <w:shd w:val="clear" w:color="auto" w:fill="auto"/>
            <w:vAlign w:val="center"/>
            <w:hideMark/>
          </w:tcPr>
          <w:p w14:paraId="6D08C972" w14:textId="77777777" w:rsidR="00BC7C1E" w:rsidRPr="0034170F" w:rsidRDefault="00BC7C1E" w:rsidP="00BC7C1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Fin del Proceso se informa a SAF sobre el Reintegro, Rendimientos y Ahorros, así como la Cancelación de la Cuenta</w:t>
            </w:r>
          </w:p>
        </w:tc>
        <w:tc>
          <w:tcPr>
            <w:tcW w:w="2772" w:type="pct"/>
            <w:shd w:val="clear" w:color="auto" w:fill="auto"/>
            <w:vAlign w:val="bottom"/>
            <w:hideMark/>
          </w:tcPr>
          <w:p w14:paraId="052518BF" w14:textId="77777777" w:rsidR="00BC7C1E" w:rsidRPr="0034170F" w:rsidRDefault="00BC7C1E" w:rsidP="00BC7C1E">
            <w:pPr>
              <w:spacing w:after="0" w:line="240" w:lineRule="auto"/>
              <w:rPr>
                <w:rFonts w:ascii="Arial" w:eastAsia="Times New Roman" w:hAnsi="Arial" w:cs="Arial"/>
                <w:color w:val="000000"/>
                <w:lang w:eastAsia="es-MX"/>
              </w:rPr>
            </w:pPr>
            <w:r w:rsidRPr="0034170F">
              <w:rPr>
                <w:rFonts w:ascii="Arial" w:eastAsia="Times New Roman" w:hAnsi="Arial" w:cs="Arial"/>
                <w:color w:val="000000"/>
                <w:lang w:eastAsia="es-MX"/>
              </w:rPr>
              <w:t>Se regresa el sobrante de los recursos del Fondo al término de la ejecución de los proyectos de inversión.</w:t>
            </w:r>
          </w:p>
        </w:tc>
      </w:tr>
    </w:tbl>
    <w:p w14:paraId="71A48167" w14:textId="77777777" w:rsidR="00BC7C1E" w:rsidRPr="0034170F" w:rsidRDefault="00BC7C1E" w:rsidP="00BC7C1E">
      <w:pPr>
        <w:spacing w:after="0" w:line="240" w:lineRule="auto"/>
        <w:jc w:val="both"/>
        <w:rPr>
          <w:rFonts w:ascii="Arial" w:hAnsi="Arial" w:cs="Arial"/>
          <w:sz w:val="18"/>
        </w:rPr>
      </w:pPr>
      <w:r w:rsidRPr="0034170F">
        <w:rPr>
          <w:rFonts w:ascii="Arial" w:hAnsi="Arial" w:cs="Arial"/>
          <w:sz w:val="18"/>
        </w:rPr>
        <w:t>Elaboración de INDETEC derivado del trabajo realizado con los entes implementadores del Programa Presupuestario de “Infraestructura Urbana” en el Estado de Yucatán, y el Diagrama de Flujos de los procesos.</w:t>
      </w:r>
    </w:p>
    <w:p w14:paraId="4F052F8C" w14:textId="77777777" w:rsidR="00B7588B" w:rsidRPr="0034170F" w:rsidRDefault="00B7588B" w:rsidP="00420986">
      <w:pPr>
        <w:spacing w:after="120" w:line="360" w:lineRule="auto"/>
        <w:rPr>
          <w:rFonts w:ascii="Arial" w:eastAsiaTheme="majorEastAsia" w:hAnsi="Arial" w:cs="Arial"/>
          <w:bCs/>
          <w:iCs/>
        </w:rPr>
      </w:pPr>
    </w:p>
    <w:p w14:paraId="14FDF3B1" w14:textId="77777777" w:rsidR="000E5C78" w:rsidRPr="0034170F" w:rsidRDefault="00B7588B" w:rsidP="004C0514">
      <w:pPr>
        <w:spacing w:after="0" w:line="360" w:lineRule="auto"/>
        <w:rPr>
          <w:rFonts w:ascii="Arial" w:eastAsiaTheme="majorEastAsia" w:hAnsi="Arial" w:cs="Arial"/>
          <w:b/>
          <w:bCs/>
          <w:iCs/>
        </w:rPr>
      </w:pPr>
      <w:r w:rsidRPr="0034170F">
        <w:rPr>
          <w:rFonts w:ascii="Arial" w:eastAsiaTheme="majorEastAsia" w:hAnsi="Arial" w:cs="Arial"/>
          <w:b/>
          <w:bCs/>
          <w:iCs/>
        </w:rPr>
        <w:br w:type="page"/>
      </w:r>
    </w:p>
    <w:p w14:paraId="6D7A7B01" w14:textId="77777777" w:rsidR="007B05D6" w:rsidRPr="0034170F" w:rsidRDefault="00C671F3" w:rsidP="007B05D6">
      <w:pPr>
        <w:spacing w:after="120" w:line="360" w:lineRule="auto"/>
        <w:ind w:left="284"/>
        <w:jc w:val="both"/>
      </w:pPr>
      <w:r w:rsidRPr="0034170F">
        <w:rPr>
          <w:rFonts w:ascii="Arial" w:eastAsiaTheme="minorEastAsia" w:hAnsi="Arial" w:cs="Arial"/>
          <w:b/>
        </w:rPr>
        <w:lastRenderedPageBreak/>
        <w:t xml:space="preserve">6. </w:t>
      </w:r>
      <w:r w:rsidR="007B05D6" w:rsidRPr="0034170F">
        <w:rPr>
          <w:rFonts w:ascii="Arial" w:hAnsi="Arial" w:cs="Arial"/>
          <w:b/>
        </w:rPr>
        <w:t>¿El tiempo en que se realiza el proceso es el adecuado y acorde a lo planificado con base en la normatividad aplicable?</w:t>
      </w:r>
      <w:r w:rsidR="007B05D6" w:rsidRPr="0034170F">
        <w:t xml:space="preserve"> </w:t>
      </w:r>
    </w:p>
    <w:p w14:paraId="0ECDCDED" w14:textId="3237F41F" w:rsidR="00C671F3" w:rsidRPr="0034170F" w:rsidRDefault="00E63324" w:rsidP="007B05D6">
      <w:pPr>
        <w:spacing w:after="120" w:line="360" w:lineRule="auto"/>
        <w:jc w:val="both"/>
        <w:rPr>
          <w:rFonts w:ascii="Arial" w:eastAsiaTheme="minorEastAsia" w:hAnsi="Arial" w:cs="Arial"/>
          <w:b/>
        </w:rPr>
      </w:pPr>
      <w:r w:rsidRPr="0034170F">
        <w:rPr>
          <w:rFonts w:ascii="Arial" w:eastAsiaTheme="minorEastAsia" w:hAnsi="Arial" w:cs="Arial"/>
          <w:b/>
        </w:rPr>
        <w:t>RESPUESTA:</w:t>
      </w:r>
      <w:r w:rsidR="00EC440F" w:rsidRPr="0034170F">
        <w:rPr>
          <w:rFonts w:ascii="Arial" w:eastAsiaTheme="minorEastAsia" w:hAnsi="Arial" w:cs="Arial"/>
          <w:b/>
        </w:rPr>
        <w:t xml:space="preserve"> SÍ</w:t>
      </w:r>
    </w:p>
    <w:p w14:paraId="4F53887B" w14:textId="77777777" w:rsidR="00582A79" w:rsidRPr="0034170F" w:rsidRDefault="00582A79" w:rsidP="00582A79">
      <w:pPr>
        <w:tabs>
          <w:tab w:val="center" w:pos="4929"/>
          <w:tab w:val="left" w:pos="8343"/>
        </w:tabs>
        <w:spacing w:after="120" w:line="36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Con base en el Cuadro N° 1</w:t>
      </w:r>
      <w:r w:rsidRPr="0034170F">
        <w:rPr>
          <w:rFonts w:ascii="Arial" w:eastAsia="Times New Roman" w:hAnsi="Arial" w:cs="Arial"/>
          <w:color w:val="000000"/>
          <w:lang w:eastAsia="es-MX"/>
        </w:rPr>
        <w:tab/>
        <w:t xml:space="preserve"> “Procesos para la Implementación del Programa Presupuestario Infraestructura Urbana en el Estado de Yucatán”, se observa que los procesos funcionan en los tiempos adecuados para su ejecución, desde la recepción, el destino, el ejercicio y los resultados de la utilización de los recursos.</w:t>
      </w:r>
    </w:p>
    <w:p w14:paraId="52A7B445" w14:textId="77777777" w:rsidR="00582A79" w:rsidRPr="0034170F" w:rsidRDefault="00582A79" w:rsidP="00582A79">
      <w:pPr>
        <w:tabs>
          <w:tab w:val="center" w:pos="4929"/>
          <w:tab w:val="left" w:pos="8343"/>
        </w:tabs>
        <w:spacing w:after="120" w:line="36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Asimismo, se observa en el Diagrama de Procesos, el desglose en particular de cada uno de los procesos por Ente involucrado, de acuerdo con los manuales de organización y/o procedimientos, y la normatividad aplicable, tales como la Ley de Coordinación Fiscal (LCF), Ley Federal de Presupuesto y Responsabilidad Hacendaria (LFPRH), Ley General de Contabilidad Gubernamental (LGCG), los acuerdos y leyes estatales.</w:t>
      </w:r>
    </w:p>
    <w:p w14:paraId="06BB8FE4" w14:textId="4BA46F10" w:rsidR="00582A79" w:rsidRPr="0034170F" w:rsidRDefault="00582A79" w:rsidP="00582A79">
      <w:pPr>
        <w:tabs>
          <w:tab w:val="center" w:pos="4929"/>
          <w:tab w:val="left" w:pos="8343"/>
        </w:tabs>
        <w:spacing w:after="120" w:line="360" w:lineRule="auto"/>
        <w:jc w:val="both"/>
        <w:rPr>
          <w:lang w:eastAsia="es-MX"/>
        </w:rPr>
      </w:pPr>
      <w:r w:rsidRPr="0034170F">
        <w:rPr>
          <w:rFonts w:ascii="Arial" w:eastAsia="Times New Roman" w:hAnsi="Arial" w:cs="Arial"/>
          <w:color w:val="000000"/>
          <w:lang w:eastAsia="es-MX"/>
        </w:rPr>
        <w:t>Por su parte, se realizan como evidencia los oficios de recepció</w:t>
      </w:r>
      <w:r w:rsidR="005E1F3E" w:rsidRPr="0034170F">
        <w:rPr>
          <w:rFonts w:ascii="Arial" w:eastAsia="Times New Roman" w:hAnsi="Arial" w:cs="Arial"/>
          <w:color w:val="000000"/>
          <w:lang w:eastAsia="es-MX"/>
        </w:rPr>
        <w:t>n y autorización, actas entrega</w:t>
      </w:r>
      <w:r w:rsidRPr="0034170F">
        <w:rPr>
          <w:rFonts w:ascii="Arial" w:eastAsia="Times New Roman" w:hAnsi="Arial" w:cs="Arial"/>
          <w:color w:val="000000"/>
          <w:lang w:eastAsia="es-MX"/>
        </w:rPr>
        <w:t xml:space="preserve"> recepción, cierre del ejercicio, reportes trimestrales en el Portal Aplicativo de la Secretaría de Hacienda </w:t>
      </w:r>
      <w:r w:rsidR="005E1F3E" w:rsidRPr="0034170F">
        <w:rPr>
          <w:rFonts w:ascii="Arial" w:eastAsia="Times New Roman" w:hAnsi="Arial" w:cs="Arial"/>
          <w:color w:val="000000"/>
          <w:lang w:eastAsia="es-MX"/>
        </w:rPr>
        <w:t>(</w:t>
      </w:r>
      <w:r w:rsidRPr="0034170F">
        <w:rPr>
          <w:rFonts w:ascii="Arial" w:eastAsia="Times New Roman" w:hAnsi="Arial" w:cs="Arial"/>
          <w:color w:val="000000"/>
          <w:lang w:eastAsia="es-MX"/>
        </w:rPr>
        <w:t>PASH</w:t>
      </w:r>
      <w:r w:rsidR="005E1F3E" w:rsidRPr="0034170F">
        <w:rPr>
          <w:rFonts w:ascii="Arial" w:eastAsia="Times New Roman" w:hAnsi="Arial" w:cs="Arial"/>
          <w:color w:val="000000"/>
          <w:lang w:eastAsia="es-MX"/>
        </w:rPr>
        <w:t>)</w:t>
      </w:r>
      <w:r w:rsidRPr="0034170F">
        <w:rPr>
          <w:rFonts w:ascii="Arial" w:eastAsia="Times New Roman" w:hAnsi="Arial" w:cs="Arial"/>
          <w:color w:val="000000"/>
          <w:lang w:eastAsia="es-MX"/>
        </w:rPr>
        <w:t xml:space="preserve"> del Sistema del Formato Único (SFU), y el Registro de Proyectos y Solicitud de Recursos.</w:t>
      </w:r>
    </w:p>
    <w:p w14:paraId="2840F7BF" w14:textId="77777777" w:rsidR="00A61E93" w:rsidRPr="0034170F" w:rsidRDefault="00A61E93" w:rsidP="004C0514">
      <w:pPr>
        <w:spacing w:after="0" w:line="360" w:lineRule="auto"/>
        <w:rPr>
          <w:rFonts w:ascii="Arial" w:eastAsiaTheme="minorEastAsia" w:hAnsi="Arial" w:cs="Arial"/>
        </w:rPr>
      </w:pPr>
      <w:r w:rsidRPr="0034170F">
        <w:rPr>
          <w:rFonts w:ascii="Arial" w:eastAsiaTheme="minorEastAsia" w:hAnsi="Arial" w:cs="Arial"/>
        </w:rPr>
        <w:br w:type="page"/>
      </w:r>
    </w:p>
    <w:p w14:paraId="5F6D24A4" w14:textId="370D5DB1" w:rsidR="00C671F3" w:rsidRPr="0034170F" w:rsidRDefault="00C671F3" w:rsidP="007B05D6">
      <w:pPr>
        <w:spacing w:after="120" w:line="360" w:lineRule="auto"/>
        <w:ind w:left="284"/>
        <w:jc w:val="both"/>
        <w:rPr>
          <w:rFonts w:ascii="Arial" w:hAnsi="Arial" w:cs="Arial"/>
          <w:b/>
        </w:rPr>
      </w:pPr>
      <w:r w:rsidRPr="0034170F">
        <w:rPr>
          <w:rFonts w:ascii="Arial" w:eastAsiaTheme="minorEastAsia" w:hAnsi="Arial" w:cs="Arial"/>
          <w:b/>
        </w:rPr>
        <w:lastRenderedPageBreak/>
        <w:t xml:space="preserve">7. </w:t>
      </w:r>
      <w:r w:rsidR="007B05D6" w:rsidRPr="0034170F">
        <w:rPr>
          <w:rFonts w:ascii="Arial" w:hAnsi="Arial" w:cs="Arial"/>
          <w:b/>
        </w:rPr>
        <w:t xml:space="preserve">¿Los bienes y servicios asociados a los procesos de gestión se reciben con oportunidad </w:t>
      </w:r>
      <w:r w:rsidR="00E25B94" w:rsidRPr="0034170F">
        <w:rPr>
          <w:rFonts w:ascii="Arial" w:hAnsi="Arial" w:cs="Arial"/>
          <w:b/>
        </w:rPr>
        <w:t>por parte de los beneficiarios?</w:t>
      </w:r>
      <w:r w:rsidR="007B05D6" w:rsidRPr="0034170F">
        <w:rPr>
          <w:rFonts w:ascii="Arial" w:hAnsi="Arial" w:cs="Arial"/>
          <w:b/>
        </w:rPr>
        <w:t xml:space="preserve"> (Incluir los indicadores de calidad) </w:t>
      </w:r>
    </w:p>
    <w:p w14:paraId="792381A4" w14:textId="552A07D2" w:rsidR="00C2204B" w:rsidRPr="0034170F" w:rsidRDefault="00C2204B" w:rsidP="007B05D6">
      <w:pPr>
        <w:spacing w:after="120" w:line="360" w:lineRule="auto"/>
        <w:jc w:val="both"/>
        <w:rPr>
          <w:rFonts w:ascii="Arial" w:eastAsiaTheme="minorEastAsia" w:hAnsi="Arial" w:cs="Arial"/>
        </w:rPr>
      </w:pPr>
      <w:r w:rsidRPr="0034170F">
        <w:rPr>
          <w:rFonts w:ascii="Arial" w:eastAsiaTheme="minorEastAsia" w:hAnsi="Arial" w:cs="Arial"/>
          <w:b/>
        </w:rPr>
        <w:t>RESPUESTA:</w:t>
      </w:r>
      <w:r w:rsidR="00F74EA3" w:rsidRPr="0034170F">
        <w:rPr>
          <w:rFonts w:ascii="Arial" w:eastAsiaTheme="minorEastAsia" w:hAnsi="Arial" w:cs="Arial"/>
          <w:b/>
        </w:rPr>
        <w:t xml:space="preserve"> </w:t>
      </w:r>
      <w:r w:rsidR="006651AB" w:rsidRPr="0034170F">
        <w:rPr>
          <w:rFonts w:ascii="Arial" w:eastAsiaTheme="minorEastAsia" w:hAnsi="Arial" w:cs="Arial"/>
          <w:b/>
        </w:rPr>
        <w:t>NO</w:t>
      </w:r>
    </w:p>
    <w:p w14:paraId="62315727" w14:textId="2C51BCAB" w:rsidR="008A0115" w:rsidRPr="0034170F" w:rsidRDefault="006651AB" w:rsidP="008A0115">
      <w:pPr>
        <w:spacing w:after="120" w:line="360" w:lineRule="auto"/>
        <w:jc w:val="both"/>
        <w:rPr>
          <w:rFonts w:ascii="Arial" w:eastAsiaTheme="minorEastAsia" w:hAnsi="Arial" w:cs="Arial"/>
        </w:rPr>
      </w:pPr>
      <w:r w:rsidRPr="0034170F">
        <w:rPr>
          <w:rFonts w:ascii="Arial" w:eastAsiaTheme="minorEastAsia" w:hAnsi="Arial" w:cs="Arial"/>
        </w:rPr>
        <w:t>N</w:t>
      </w:r>
      <w:r w:rsidR="00BC6B60" w:rsidRPr="0034170F">
        <w:rPr>
          <w:rFonts w:ascii="Arial" w:eastAsiaTheme="minorEastAsia" w:hAnsi="Arial" w:cs="Arial"/>
        </w:rPr>
        <w:t>o</w:t>
      </w:r>
      <w:r w:rsidRPr="0034170F">
        <w:rPr>
          <w:rFonts w:ascii="Arial" w:eastAsiaTheme="minorEastAsia" w:hAnsi="Arial" w:cs="Arial"/>
        </w:rPr>
        <w:t xml:space="preserve"> obstante que e</w:t>
      </w:r>
      <w:r w:rsidR="008A0115" w:rsidRPr="0034170F">
        <w:rPr>
          <w:rFonts w:ascii="Arial" w:eastAsiaTheme="minorEastAsia" w:hAnsi="Arial" w:cs="Arial"/>
        </w:rPr>
        <w:t xml:space="preserve">n la Matriz de Indicadores para Resultados (MIR) del Programa Infraestructura Urbana, se </w:t>
      </w:r>
      <w:r w:rsidRPr="0034170F">
        <w:rPr>
          <w:rFonts w:ascii="Arial" w:eastAsiaTheme="minorEastAsia" w:hAnsi="Arial" w:cs="Arial"/>
        </w:rPr>
        <w:t xml:space="preserve">pueden encontrar </w:t>
      </w:r>
      <w:r w:rsidR="008A0115" w:rsidRPr="0034170F">
        <w:rPr>
          <w:rFonts w:ascii="Arial" w:eastAsiaTheme="minorEastAsia" w:hAnsi="Arial" w:cs="Arial"/>
        </w:rPr>
        <w:t xml:space="preserve">dos Componentes (bienes y servicios) que se </w:t>
      </w:r>
      <w:r w:rsidRPr="0034170F">
        <w:rPr>
          <w:rFonts w:ascii="Arial" w:eastAsiaTheme="minorEastAsia" w:hAnsi="Arial" w:cs="Arial"/>
        </w:rPr>
        <w:t xml:space="preserve">producen y </w:t>
      </w:r>
      <w:r w:rsidR="008A0115" w:rsidRPr="0034170F">
        <w:rPr>
          <w:rFonts w:ascii="Arial" w:eastAsiaTheme="minorEastAsia" w:hAnsi="Arial" w:cs="Arial"/>
        </w:rPr>
        <w:t xml:space="preserve">entregan a la población. En el Cuadro N° 2, se </w:t>
      </w:r>
      <w:r w:rsidRPr="0034170F">
        <w:rPr>
          <w:rFonts w:ascii="Arial" w:eastAsiaTheme="minorEastAsia" w:hAnsi="Arial" w:cs="Arial"/>
        </w:rPr>
        <w:t>observan los</w:t>
      </w:r>
      <w:r w:rsidR="00E25B94" w:rsidRPr="0034170F">
        <w:rPr>
          <w:rFonts w:ascii="Arial" w:eastAsiaTheme="minorEastAsia" w:hAnsi="Arial" w:cs="Arial"/>
        </w:rPr>
        <w:t xml:space="preserve"> Componentes</w:t>
      </w:r>
      <w:r w:rsidRPr="0034170F">
        <w:rPr>
          <w:rFonts w:ascii="Arial" w:eastAsiaTheme="minorEastAsia" w:hAnsi="Arial" w:cs="Arial"/>
        </w:rPr>
        <w:t xml:space="preserve"> y </w:t>
      </w:r>
      <w:r w:rsidR="008A0115" w:rsidRPr="0034170F">
        <w:rPr>
          <w:rFonts w:ascii="Arial" w:eastAsiaTheme="minorEastAsia" w:hAnsi="Arial" w:cs="Arial"/>
        </w:rPr>
        <w:t>los procesos de gestión (Actividades).</w:t>
      </w:r>
    </w:p>
    <w:p w14:paraId="19E966A3" w14:textId="77777777" w:rsidR="008A0115" w:rsidRPr="0034170F" w:rsidRDefault="008A0115" w:rsidP="008A0115">
      <w:pPr>
        <w:spacing w:after="120" w:line="360" w:lineRule="auto"/>
        <w:jc w:val="center"/>
        <w:rPr>
          <w:rFonts w:ascii="Arial" w:eastAsiaTheme="minorEastAsia" w:hAnsi="Arial" w:cs="Arial"/>
          <w:b/>
        </w:rPr>
      </w:pPr>
      <w:r w:rsidRPr="0034170F">
        <w:rPr>
          <w:rFonts w:ascii="Arial" w:eastAsiaTheme="minorEastAsia" w:hAnsi="Arial" w:cs="Arial"/>
          <w:b/>
        </w:rPr>
        <w:t>Cuadro N° 2</w:t>
      </w:r>
    </w:p>
    <w:p w14:paraId="2A132B2C" w14:textId="77777777" w:rsidR="008A0115" w:rsidRPr="0034170F" w:rsidRDefault="008A0115" w:rsidP="008A0115">
      <w:pPr>
        <w:spacing w:after="120" w:line="360" w:lineRule="auto"/>
        <w:jc w:val="center"/>
        <w:rPr>
          <w:rFonts w:ascii="Arial" w:eastAsiaTheme="minorEastAsia" w:hAnsi="Arial" w:cs="Arial"/>
        </w:rPr>
      </w:pPr>
      <w:r w:rsidRPr="0034170F">
        <w:rPr>
          <w:rFonts w:ascii="Arial" w:eastAsiaTheme="minorEastAsia" w:hAnsi="Arial" w:cs="Arial"/>
          <w:b/>
        </w:rPr>
        <w:t>Componentes y Actividades de la Matriz de Indicadores para Resultados (MIR) del Programa Infraestructura Urbana</w:t>
      </w:r>
      <w:r w:rsidRPr="0034170F">
        <w:rPr>
          <w:rFonts w:ascii="Arial" w:eastAsiaTheme="minorEastAsia" w:hAnsi="Arial" w:cs="Arial"/>
        </w:rPr>
        <w:t xml:space="preserve"> </w:t>
      </w:r>
    </w:p>
    <w:tbl>
      <w:tblPr>
        <w:tblW w:w="5000" w:type="pct"/>
        <w:tblCellMar>
          <w:left w:w="0" w:type="dxa"/>
          <w:right w:w="0" w:type="dxa"/>
        </w:tblCellMar>
        <w:tblLook w:val="04A0" w:firstRow="1" w:lastRow="0" w:firstColumn="1" w:lastColumn="0" w:noHBand="0" w:noVBand="1"/>
      </w:tblPr>
      <w:tblGrid>
        <w:gridCol w:w="2027"/>
        <w:gridCol w:w="7822"/>
      </w:tblGrid>
      <w:tr w:rsidR="008A0115" w:rsidRPr="0034170F" w14:paraId="51E7B387" w14:textId="77777777" w:rsidTr="008A0115">
        <w:trPr>
          <w:trHeight w:val="360"/>
        </w:trPr>
        <w:tc>
          <w:tcPr>
            <w:tcW w:w="1029" w:type="pct"/>
            <w:tcBorders>
              <w:top w:val="single" w:sz="4" w:space="0" w:color="auto"/>
              <w:left w:val="single" w:sz="4" w:space="0" w:color="auto"/>
              <w:bottom w:val="single" w:sz="4" w:space="0" w:color="auto"/>
              <w:right w:val="single" w:sz="4" w:space="0" w:color="auto"/>
            </w:tcBorders>
            <w:shd w:val="clear" w:color="auto" w:fill="92D050"/>
            <w:tcMar>
              <w:top w:w="15" w:type="dxa"/>
              <w:left w:w="15" w:type="dxa"/>
              <w:bottom w:w="0" w:type="dxa"/>
              <w:right w:w="15" w:type="dxa"/>
            </w:tcMar>
            <w:vAlign w:val="center"/>
            <w:hideMark/>
          </w:tcPr>
          <w:p w14:paraId="3C6BF40D" w14:textId="77777777" w:rsidR="008A0115" w:rsidRPr="0034170F" w:rsidRDefault="008A0115" w:rsidP="008A0115">
            <w:pPr>
              <w:spacing w:after="0" w:line="240" w:lineRule="auto"/>
              <w:jc w:val="center"/>
              <w:rPr>
                <w:rFonts w:ascii="Arial" w:eastAsia="Times New Roman" w:hAnsi="Arial" w:cs="Arial"/>
                <w:b/>
                <w:color w:val="000000"/>
                <w:lang w:eastAsia="es-MX"/>
              </w:rPr>
            </w:pPr>
            <w:r w:rsidRPr="0034170F">
              <w:rPr>
                <w:rFonts w:ascii="Arial" w:hAnsi="Arial" w:cs="Arial"/>
                <w:b/>
                <w:color w:val="000000"/>
              </w:rPr>
              <w:t>Ámbito de Desempeño</w:t>
            </w:r>
          </w:p>
        </w:tc>
        <w:tc>
          <w:tcPr>
            <w:tcW w:w="3971" w:type="pct"/>
            <w:tcBorders>
              <w:top w:val="single" w:sz="4" w:space="0" w:color="auto"/>
              <w:left w:val="nil"/>
              <w:bottom w:val="single" w:sz="4" w:space="0" w:color="auto"/>
              <w:right w:val="single" w:sz="4" w:space="0" w:color="auto"/>
            </w:tcBorders>
            <w:shd w:val="clear" w:color="auto" w:fill="92D050"/>
            <w:tcMar>
              <w:top w:w="15" w:type="dxa"/>
              <w:left w:w="15" w:type="dxa"/>
              <w:bottom w:w="0" w:type="dxa"/>
              <w:right w:w="15" w:type="dxa"/>
            </w:tcMar>
            <w:vAlign w:val="center"/>
            <w:hideMark/>
          </w:tcPr>
          <w:p w14:paraId="147E71FD" w14:textId="77777777" w:rsidR="008A0115" w:rsidRPr="0034170F" w:rsidRDefault="008A0115" w:rsidP="008A0115">
            <w:pPr>
              <w:spacing w:after="0" w:line="240" w:lineRule="auto"/>
              <w:jc w:val="center"/>
              <w:rPr>
                <w:rFonts w:ascii="Arial" w:hAnsi="Arial" w:cs="Arial"/>
                <w:b/>
                <w:color w:val="000000"/>
              </w:rPr>
            </w:pPr>
            <w:r w:rsidRPr="0034170F">
              <w:rPr>
                <w:rFonts w:ascii="Arial" w:hAnsi="Arial" w:cs="Arial"/>
                <w:b/>
                <w:color w:val="000000"/>
              </w:rPr>
              <w:t>Resumen Narrativo</w:t>
            </w:r>
          </w:p>
        </w:tc>
      </w:tr>
      <w:tr w:rsidR="008A0115" w:rsidRPr="0034170F" w14:paraId="12C82046" w14:textId="77777777" w:rsidTr="008A0115">
        <w:trPr>
          <w:trHeight w:val="300"/>
        </w:trPr>
        <w:tc>
          <w:tcPr>
            <w:tcW w:w="1029" w:type="pct"/>
            <w:vMerge w:val="restart"/>
            <w:tcBorders>
              <w:top w:val="nil"/>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hideMark/>
          </w:tcPr>
          <w:p w14:paraId="40DF19DC"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 xml:space="preserve">Componente </w:t>
            </w:r>
          </w:p>
        </w:tc>
        <w:tc>
          <w:tcPr>
            <w:tcW w:w="39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EFE244"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C.1 Infraestructura urbana construida</w:t>
            </w:r>
          </w:p>
        </w:tc>
      </w:tr>
      <w:tr w:rsidR="008A0115" w:rsidRPr="0034170F" w14:paraId="7735AEC1" w14:textId="77777777" w:rsidTr="008A0115">
        <w:trPr>
          <w:trHeight w:val="300"/>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228AE18B"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FB493E"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C. 2 Infraestructura urbana mantenida</w:t>
            </w:r>
          </w:p>
        </w:tc>
      </w:tr>
      <w:tr w:rsidR="008A0115" w:rsidRPr="0034170F" w14:paraId="77AD80C1" w14:textId="77777777" w:rsidTr="008A0115">
        <w:trPr>
          <w:trHeight w:val="344"/>
        </w:trPr>
        <w:tc>
          <w:tcPr>
            <w:tcW w:w="1029" w:type="pct"/>
            <w:vMerge w:val="restart"/>
            <w:tcBorders>
              <w:top w:val="nil"/>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hideMark/>
          </w:tcPr>
          <w:p w14:paraId="617E1D25"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Actividad</w:t>
            </w:r>
          </w:p>
        </w:tc>
        <w:tc>
          <w:tcPr>
            <w:tcW w:w="39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30F82C"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A.1 C.1 Elaboración de estudios y proyectos</w:t>
            </w:r>
          </w:p>
        </w:tc>
      </w:tr>
      <w:tr w:rsidR="008A0115" w:rsidRPr="0034170F" w14:paraId="2E17BC0F" w14:textId="77777777" w:rsidTr="008A0115">
        <w:trPr>
          <w:trHeight w:val="300"/>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63164F9"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FB7DD9"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A.2 C.1 Elaboración de bases de licitación y contratos</w:t>
            </w:r>
          </w:p>
        </w:tc>
      </w:tr>
      <w:tr w:rsidR="008A0115" w:rsidRPr="0034170F" w14:paraId="7431F287" w14:textId="77777777" w:rsidTr="008A0115">
        <w:trPr>
          <w:trHeight w:val="300"/>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5F965733"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9C31DF"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A.3 C.1 Ejecución de obra</w:t>
            </w:r>
          </w:p>
        </w:tc>
      </w:tr>
      <w:tr w:rsidR="008A0115" w:rsidRPr="0034170F" w14:paraId="452CF01A" w14:textId="77777777" w:rsidTr="008A0115">
        <w:trPr>
          <w:trHeight w:val="300"/>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3B321FED"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FF9CBE"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A.4 C.1 Elaboración de acta entrega recepción de la obra</w:t>
            </w:r>
          </w:p>
        </w:tc>
      </w:tr>
      <w:tr w:rsidR="008A0115" w:rsidRPr="0034170F" w14:paraId="399825F9" w14:textId="77777777" w:rsidTr="008A0115">
        <w:trPr>
          <w:trHeight w:val="319"/>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803EF6F"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0554EE"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A.1 C.2 Elaboración de estudios y proyectos</w:t>
            </w:r>
          </w:p>
        </w:tc>
      </w:tr>
      <w:tr w:rsidR="008A0115" w:rsidRPr="0034170F" w14:paraId="386B074A" w14:textId="77777777" w:rsidTr="008A0115">
        <w:trPr>
          <w:trHeight w:val="300"/>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CF59082"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3B596E8"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A.2 C.2 Elaboración de bases de licitación y contratos</w:t>
            </w:r>
          </w:p>
        </w:tc>
      </w:tr>
      <w:tr w:rsidR="008A0115" w:rsidRPr="0034170F" w14:paraId="2AEAE7EA" w14:textId="77777777" w:rsidTr="008A0115">
        <w:trPr>
          <w:trHeight w:val="300"/>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D0386E2"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5A869D"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A.3 C.2 Ejecución de obra</w:t>
            </w:r>
          </w:p>
        </w:tc>
      </w:tr>
      <w:tr w:rsidR="008A0115" w:rsidRPr="0034170F" w14:paraId="60009C89" w14:textId="77777777" w:rsidTr="008A0115">
        <w:trPr>
          <w:trHeight w:val="300"/>
        </w:trPr>
        <w:tc>
          <w:tcPr>
            <w:tcW w:w="102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0CFBC4D" w14:textId="77777777" w:rsidR="008A0115" w:rsidRPr="0034170F" w:rsidRDefault="008A0115" w:rsidP="008A0115">
            <w:pPr>
              <w:spacing w:after="0" w:line="240" w:lineRule="auto"/>
              <w:rPr>
                <w:rFonts w:ascii="Arial" w:hAnsi="Arial" w:cs="Arial"/>
                <w:color w:val="000000"/>
              </w:rPr>
            </w:pPr>
          </w:p>
        </w:tc>
        <w:tc>
          <w:tcPr>
            <w:tcW w:w="397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77839C" w14:textId="77777777" w:rsidR="008A0115" w:rsidRPr="0034170F" w:rsidRDefault="008A0115" w:rsidP="008A0115">
            <w:pPr>
              <w:spacing w:after="0" w:line="240" w:lineRule="auto"/>
              <w:jc w:val="center"/>
              <w:rPr>
                <w:rFonts w:ascii="Arial" w:hAnsi="Arial" w:cs="Arial"/>
                <w:color w:val="000000"/>
              </w:rPr>
            </w:pPr>
            <w:r w:rsidRPr="0034170F">
              <w:rPr>
                <w:rFonts w:ascii="Arial" w:hAnsi="Arial" w:cs="Arial"/>
                <w:color w:val="000000"/>
              </w:rPr>
              <w:t>A.4 C.2 Elaboración de acta entrega recepción de la obra</w:t>
            </w:r>
          </w:p>
        </w:tc>
      </w:tr>
    </w:tbl>
    <w:p w14:paraId="12821BB3" w14:textId="77777777" w:rsidR="008A0115" w:rsidRPr="0034170F" w:rsidRDefault="008A0115" w:rsidP="008A0115">
      <w:pPr>
        <w:spacing w:after="0" w:line="240" w:lineRule="auto"/>
        <w:jc w:val="both"/>
        <w:rPr>
          <w:rFonts w:ascii="Arial" w:hAnsi="Arial" w:cs="Arial"/>
          <w:sz w:val="18"/>
        </w:rPr>
      </w:pPr>
      <w:r w:rsidRPr="0034170F">
        <w:rPr>
          <w:rFonts w:ascii="Arial" w:hAnsi="Arial" w:cs="Arial"/>
          <w:sz w:val="18"/>
        </w:rPr>
        <w:t>Elaboración de INDETEC con datos de la Matriz de Indicadores para Resultados (MIR) del Programa Presupuestario de “Infraestructura Urbana” en el Estado de Yucatán.</w:t>
      </w:r>
    </w:p>
    <w:p w14:paraId="08E240D7" w14:textId="77777777" w:rsidR="00A72E0E" w:rsidRPr="0034170F" w:rsidRDefault="00A72E0E" w:rsidP="00E25B94">
      <w:pPr>
        <w:spacing w:after="120" w:line="360" w:lineRule="auto"/>
        <w:rPr>
          <w:rFonts w:ascii="Arial" w:eastAsiaTheme="minorEastAsia" w:hAnsi="Arial" w:cs="Arial"/>
          <w:b/>
          <w:highlight w:val="green"/>
        </w:rPr>
      </w:pPr>
    </w:p>
    <w:p w14:paraId="59579FCF" w14:textId="2AE58B41" w:rsidR="006651AB" w:rsidRPr="0034170F" w:rsidRDefault="00D96751" w:rsidP="00F74EA3">
      <w:pPr>
        <w:tabs>
          <w:tab w:val="center" w:pos="4929"/>
        </w:tabs>
        <w:spacing w:after="120" w:line="360" w:lineRule="auto"/>
        <w:jc w:val="both"/>
        <w:rPr>
          <w:rFonts w:ascii="Arial" w:eastAsiaTheme="minorEastAsia" w:hAnsi="Arial" w:cs="Arial"/>
        </w:rPr>
      </w:pPr>
      <w:r w:rsidRPr="0034170F">
        <w:rPr>
          <w:rFonts w:ascii="Arial" w:eastAsiaTheme="minorEastAsia" w:hAnsi="Arial" w:cs="Arial"/>
        </w:rPr>
        <w:t>De lo anterior, n</w:t>
      </w:r>
      <w:r w:rsidR="00F74EA3" w:rsidRPr="0034170F">
        <w:rPr>
          <w:rFonts w:ascii="Arial" w:eastAsiaTheme="minorEastAsia" w:hAnsi="Arial" w:cs="Arial"/>
        </w:rPr>
        <w:t xml:space="preserve">o se identifica evidencia </w:t>
      </w:r>
      <w:r w:rsidR="006651AB" w:rsidRPr="0034170F">
        <w:rPr>
          <w:rFonts w:ascii="Arial" w:eastAsiaTheme="minorEastAsia" w:hAnsi="Arial" w:cs="Arial"/>
        </w:rPr>
        <w:t xml:space="preserve">de la entrega oportuna de los bienes y servicios producidos por </w:t>
      </w:r>
      <w:r w:rsidR="003D7D3B" w:rsidRPr="0034170F">
        <w:rPr>
          <w:rFonts w:ascii="Arial" w:eastAsiaTheme="minorEastAsia" w:hAnsi="Arial" w:cs="Arial"/>
        </w:rPr>
        <w:t>el programa a los beneficiarios;</w:t>
      </w:r>
      <w:r w:rsidR="006651AB" w:rsidRPr="0034170F">
        <w:rPr>
          <w:rFonts w:ascii="Arial" w:eastAsiaTheme="minorEastAsia" w:hAnsi="Arial" w:cs="Arial"/>
        </w:rPr>
        <w:t xml:space="preserve"> tampoco se identificaron indi</w:t>
      </w:r>
      <w:r w:rsidR="003D7D3B" w:rsidRPr="0034170F">
        <w:rPr>
          <w:rFonts w:ascii="Arial" w:eastAsiaTheme="minorEastAsia" w:hAnsi="Arial" w:cs="Arial"/>
        </w:rPr>
        <w:t>cadores de calidad, por lo cual</w:t>
      </w:r>
      <w:r w:rsidR="006651AB" w:rsidRPr="0034170F">
        <w:rPr>
          <w:rFonts w:ascii="Arial" w:eastAsiaTheme="minorEastAsia" w:hAnsi="Arial" w:cs="Arial"/>
        </w:rPr>
        <w:t xml:space="preserve"> no es posible determinar si los bienes y servicios, miden dicha dimensión establecida por la Metodología del Marco Lógico (MML).</w:t>
      </w:r>
    </w:p>
    <w:p w14:paraId="5C58A951" w14:textId="03BB0010" w:rsidR="006651AB" w:rsidRPr="0034170F" w:rsidRDefault="003D7D3B" w:rsidP="006651AB">
      <w:pPr>
        <w:tabs>
          <w:tab w:val="center" w:pos="4929"/>
        </w:tabs>
        <w:spacing w:after="120" w:line="360" w:lineRule="auto"/>
        <w:jc w:val="both"/>
        <w:rPr>
          <w:rFonts w:ascii="Arial" w:eastAsiaTheme="minorEastAsia" w:hAnsi="Arial" w:cs="Arial"/>
        </w:rPr>
      </w:pPr>
      <w:r w:rsidRPr="0034170F">
        <w:rPr>
          <w:rFonts w:ascii="Arial" w:eastAsiaTheme="minorEastAsia" w:hAnsi="Arial" w:cs="Arial"/>
        </w:rPr>
        <w:t xml:space="preserve">Para </w:t>
      </w:r>
      <w:r w:rsidR="006651AB" w:rsidRPr="0034170F">
        <w:rPr>
          <w:rFonts w:ascii="Arial" w:eastAsiaTheme="minorEastAsia" w:hAnsi="Arial" w:cs="Arial"/>
        </w:rPr>
        <w:t xml:space="preserve">entregar de manera eficaz y eficiente los bienes y servicios del Programa, </w:t>
      </w:r>
      <w:r w:rsidRPr="0034170F">
        <w:rPr>
          <w:rFonts w:ascii="Arial" w:eastAsiaTheme="minorEastAsia" w:hAnsi="Arial" w:cs="Arial"/>
        </w:rPr>
        <w:t xml:space="preserve">es importante </w:t>
      </w:r>
      <w:r w:rsidR="006651AB" w:rsidRPr="0034170F">
        <w:rPr>
          <w:rFonts w:ascii="Arial" w:eastAsiaTheme="minorEastAsia" w:hAnsi="Arial" w:cs="Arial"/>
        </w:rPr>
        <w:t>tener parámetros o estándares de calidad por parte de los beneficiarios que ayuden a mejorar los proceso para obtener mejores resultados e impactos.</w:t>
      </w:r>
    </w:p>
    <w:p w14:paraId="5AB0FB39" w14:textId="77777777" w:rsidR="006651AB" w:rsidRPr="0034170F" w:rsidRDefault="006651AB" w:rsidP="00F74EA3">
      <w:pPr>
        <w:tabs>
          <w:tab w:val="center" w:pos="4929"/>
        </w:tabs>
        <w:spacing w:after="120" w:line="360" w:lineRule="auto"/>
        <w:jc w:val="both"/>
        <w:rPr>
          <w:rFonts w:ascii="Arial" w:eastAsiaTheme="minorEastAsia" w:hAnsi="Arial" w:cs="Arial"/>
          <w:highlight w:val="cyan"/>
        </w:rPr>
      </w:pPr>
    </w:p>
    <w:p w14:paraId="43E8FDAD" w14:textId="2365754C" w:rsidR="006651AB" w:rsidRPr="0034170F" w:rsidRDefault="006651AB">
      <w:pPr>
        <w:spacing w:after="0" w:line="240" w:lineRule="auto"/>
        <w:rPr>
          <w:rFonts w:ascii="Arial" w:eastAsiaTheme="minorEastAsia" w:hAnsi="Arial" w:cs="Arial"/>
          <w:highlight w:val="cyan"/>
        </w:rPr>
      </w:pPr>
      <w:r w:rsidRPr="0034170F">
        <w:rPr>
          <w:rFonts w:ascii="Arial" w:eastAsiaTheme="minorEastAsia" w:hAnsi="Arial" w:cs="Arial"/>
          <w:highlight w:val="cyan"/>
        </w:rPr>
        <w:br w:type="page"/>
      </w:r>
    </w:p>
    <w:p w14:paraId="50C5B586" w14:textId="77777777" w:rsidR="00C671F3" w:rsidRPr="0034170F" w:rsidRDefault="00C671F3" w:rsidP="007B05D6">
      <w:pPr>
        <w:spacing w:after="120" w:line="360" w:lineRule="auto"/>
        <w:ind w:left="284"/>
        <w:jc w:val="both"/>
        <w:rPr>
          <w:rFonts w:ascii="Arial" w:eastAsiaTheme="minorEastAsia" w:hAnsi="Arial" w:cs="Arial"/>
          <w:b/>
        </w:rPr>
      </w:pPr>
      <w:r w:rsidRPr="0034170F">
        <w:rPr>
          <w:rFonts w:ascii="Arial" w:eastAsiaTheme="minorEastAsia" w:hAnsi="Arial" w:cs="Arial"/>
          <w:b/>
        </w:rPr>
        <w:lastRenderedPageBreak/>
        <w:t xml:space="preserve">8. </w:t>
      </w:r>
      <w:r w:rsidR="007B05D6" w:rsidRPr="0034170F">
        <w:rPr>
          <w:rFonts w:ascii="Arial" w:hAnsi="Arial" w:cs="Arial"/>
          <w:b/>
        </w:rPr>
        <w:t>¿Los recursos financieros son suficientes para garantizar una correcta operación del proceso en tiempo y forma?</w:t>
      </w:r>
    </w:p>
    <w:p w14:paraId="4BD1C339" w14:textId="21E1DE97" w:rsidR="00C2204B" w:rsidRPr="0034170F" w:rsidRDefault="00C2204B" w:rsidP="007B05D6">
      <w:pPr>
        <w:spacing w:after="120" w:line="360" w:lineRule="auto"/>
        <w:jc w:val="both"/>
        <w:rPr>
          <w:rFonts w:ascii="Arial" w:eastAsiaTheme="minorEastAsia" w:hAnsi="Arial" w:cs="Arial"/>
          <w:b/>
        </w:rPr>
      </w:pPr>
      <w:r w:rsidRPr="0034170F">
        <w:rPr>
          <w:rFonts w:ascii="Arial" w:eastAsiaTheme="minorEastAsia" w:hAnsi="Arial" w:cs="Arial"/>
          <w:b/>
        </w:rPr>
        <w:t>RESPUESTA:</w:t>
      </w:r>
      <w:r w:rsidR="00B055AD" w:rsidRPr="0034170F">
        <w:rPr>
          <w:rFonts w:ascii="Arial" w:eastAsiaTheme="minorEastAsia" w:hAnsi="Arial" w:cs="Arial"/>
          <w:b/>
        </w:rPr>
        <w:t xml:space="preserve"> SÍ</w:t>
      </w:r>
    </w:p>
    <w:p w14:paraId="493B50FA" w14:textId="701154C6" w:rsidR="00FE5F0D" w:rsidRPr="0034170F" w:rsidRDefault="003D7D3B" w:rsidP="007B05D6">
      <w:pPr>
        <w:spacing w:after="120" w:line="360" w:lineRule="auto"/>
        <w:jc w:val="both"/>
        <w:rPr>
          <w:rFonts w:ascii="Arial" w:eastAsiaTheme="minorEastAsia" w:hAnsi="Arial" w:cs="Arial"/>
        </w:rPr>
      </w:pPr>
      <w:r w:rsidRPr="0034170F">
        <w:rPr>
          <w:rFonts w:ascii="Arial" w:eastAsiaTheme="minorEastAsia" w:hAnsi="Arial" w:cs="Arial"/>
        </w:rPr>
        <w:t>Los recursos del Fondo</w:t>
      </w:r>
      <w:r w:rsidR="00FE5F0D" w:rsidRPr="0034170F">
        <w:rPr>
          <w:rFonts w:ascii="Arial" w:eastAsiaTheme="minorEastAsia" w:hAnsi="Arial" w:cs="Arial"/>
        </w:rPr>
        <w:t xml:space="preserve"> se determinan</w:t>
      </w:r>
      <w:r w:rsidR="00AD5E88" w:rsidRPr="0034170F">
        <w:rPr>
          <w:rFonts w:ascii="Arial" w:eastAsiaTheme="minorEastAsia" w:hAnsi="Arial" w:cs="Arial"/>
        </w:rPr>
        <w:t xml:space="preserve"> </w:t>
      </w:r>
      <w:r w:rsidR="00FE5F0D" w:rsidRPr="0034170F">
        <w:rPr>
          <w:rFonts w:ascii="Arial" w:eastAsiaTheme="minorEastAsia" w:hAnsi="Arial" w:cs="Arial"/>
        </w:rPr>
        <w:t>de manera a</w:t>
      </w:r>
      <w:r w:rsidR="00B055AD" w:rsidRPr="0034170F">
        <w:rPr>
          <w:rFonts w:ascii="Arial" w:eastAsiaTheme="minorEastAsia" w:hAnsi="Arial" w:cs="Arial"/>
        </w:rPr>
        <w:t>nual, con un equivalente al 1.4%</w:t>
      </w:r>
      <w:r w:rsidR="00FE5F0D" w:rsidRPr="0034170F">
        <w:rPr>
          <w:rFonts w:ascii="Arial" w:eastAsiaTheme="minorEastAsia" w:hAnsi="Arial" w:cs="Arial"/>
        </w:rPr>
        <w:t xml:space="preserve"> de la Recaudación Federal Participable (RFP) con base en el artículo 46 de la Ley de Coordinaci</w:t>
      </w:r>
      <w:r w:rsidR="00AD5E88" w:rsidRPr="0034170F">
        <w:rPr>
          <w:rFonts w:ascii="Arial" w:eastAsiaTheme="minorEastAsia" w:hAnsi="Arial" w:cs="Arial"/>
        </w:rPr>
        <w:t xml:space="preserve">ón Fiscal </w:t>
      </w:r>
      <w:r w:rsidR="00FE5F0D" w:rsidRPr="0034170F">
        <w:rPr>
          <w:rFonts w:ascii="Arial" w:eastAsiaTheme="minorEastAsia" w:hAnsi="Arial" w:cs="Arial"/>
        </w:rPr>
        <w:t>(LCF)</w:t>
      </w:r>
      <w:r w:rsidR="00AD5E88" w:rsidRPr="0034170F">
        <w:rPr>
          <w:rFonts w:ascii="Arial" w:eastAsiaTheme="minorEastAsia" w:hAnsi="Arial" w:cs="Arial"/>
        </w:rPr>
        <w:t xml:space="preserve">, y son distribuidos por la Secretaría de Hacienda y Crédito Público </w:t>
      </w:r>
      <w:r w:rsidRPr="0034170F">
        <w:rPr>
          <w:rFonts w:ascii="Arial" w:eastAsiaTheme="minorEastAsia" w:hAnsi="Arial" w:cs="Arial"/>
        </w:rPr>
        <w:t>(SHCP) de manera directa a las entidades f</w:t>
      </w:r>
      <w:r w:rsidR="00AD5E88" w:rsidRPr="0034170F">
        <w:rPr>
          <w:rFonts w:ascii="Arial" w:eastAsiaTheme="minorEastAsia" w:hAnsi="Arial" w:cs="Arial"/>
        </w:rPr>
        <w:t>ederativas</w:t>
      </w:r>
      <w:r w:rsidR="00AD5E88" w:rsidRPr="0034170F">
        <w:rPr>
          <w:rStyle w:val="Refdenotaalpie"/>
          <w:rFonts w:ascii="Arial" w:eastAsiaTheme="minorEastAsia" w:hAnsi="Arial" w:cs="Arial"/>
        </w:rPr>
        <w:footnoteReference w:id="7"/>
      </w:r>
      <w:r w:rsidR="00AD5E88" w:rsidRPr="0034170F">
        <w:rPr>
          <w:rFonts w:ascii="Arial" w:eastAsiaTheme="minorEastAsia" w:hAnsi="Arial" w:cs="Arial"/>
        </w:rPr>
        <w:t>.</w:t>
      </w:r>
    </w:p>
    <w:p w14:paraId="039E568C" w14:textId="50B7B0C7" w:rsidR="00D61906" w:rsidRPr="0034170F" w:rsidRDefault="00B055AD" w:rsidP="007B05D6">
      <w:pPr>
        <w:spacing w:after="120" w:line="360" w:lineRule="auto"/>
        <w:jc w:val="both"/>
        <w:rPr>
          <w:rFonts w:ascii="Arial" w:eastAsiaTheme="minorEastAsia" w:hAnsi="Arial" w:cs="Arial"/>
        </w:rPr>
      </w:pPr>
      <w:r w:rsidRPr="0034170F">
        <w:rPr>
          <w:rFonts w:ascii="Arial" w:eastAsiaTheme="minorEastAsia" w:hAnsi="Arial" w:cs="Arial"/>
        </w:rPr>
        <w:t>Los</w:t>
      </w:r>
      <w:r w:rsidR="00A70A64" w:rsidRPr="0034170F">
        <w:rPr>
          <w:rFonts w:ascii="Arial" w:eastAsiaTheme="minorEastAsia" w:hAnsi="Arial" w:cs="Arial"/>
        </w:rPr>
        <w:t xml:space="preserve"> procesos de registro de proyectos en la</w:t>
      </w:r>
      <w:r w:rsidR="00D61906" w:rsidRPr="0034170F">
        <w:rPr>
          <w:rFonts w:ascii="Arial" w:eastAsiaTheme="minorEastAsia" w:hAnsi="Arial" w:cs="Arial"/>
        </w:rPr>
        <w:t xml:space="preserve"> cartera</w:t>
      </w:r>
      <w:r w:rsidR="00A70A64" w:rsidRPr="0034170F">
        <w:rPr>
          <w:rFonts w:ascii="Arial" w:eastAsiaTheme="minorEastAsia" w:hAnsi="Arial" w:cs="Arial"/>
        </w:rPr>
        <w:t xml:space="preserve"> de </w:t>
      </w:r>
      <w:r w:rsidR="00D61906" w:rsidRPr="0034170F">
        <w:rPr>
          <w:rFonts w:ascii="Arial" w:eastAsiaTheme="minorEastAsia" w:hAnsi="Arial" w:cs="Arial"/>
        </w:rPr>
        <w:t xml:space="preserve">la </w:t>
      </w:r>
      <w:r w:rsidR="00A70A64" w:rsidRPr="0034170F">
        <w:rPr>
          <w:rFonts w:ascii="Arial" w:eastAsia="Times New Roman" w:hAnsi="Arial" w:cs="Arial"/>
          <w:color w:val="000000"/>
          <w:lang w:eastAsia="es-MX"/>
        </w:rPr>
        <w:t>Unidad de Gestión de la Inversión (UGI) y la Dirección General de Presupuesto (DGP),</w:t>
      </w:r>
      <w:r w:rsidR="00D61906" w:rsidRPr="0034170F">
        <w:rPr>
          <w:rFonts w:ascii="Arial" w:eastAsia="Times New Roman" w:hAnsi="Arial" w:cs="Arial"/>
          <w:color w:val="000000"/>
          <w:lang w:eastAsia="es-MX"/>
        </w:rPr>
        <w:t xml:space="preserve"> la solicitud para la vinculación, y la solicitud de los recursos mediante oficio (Véase el diagrama de flujos),</w:t>
      </w:r>
      <w:r w:rsidR="00A70A64" w:rsidRPr="0034170F">
        <w:rPr>
          <w:rFonts w:ascii="Arial" w:eastAsia="Times New Roman" w:hAnsi="Arial" w:cs="Arial"/>
          <w:color w:val="000000"/>
          <w:lang w:eastAsia="es-MX"/>
        </w:rPr>
        <w:t xml:space="preserve"> es como se autoriza </w:t>
      </w:r>
      <w:r w:rsidR="00D61906" w:rsidRPr="0034170F">
        <w:rPr>
          <w:rFonts w:ascii="Arial" w:eastAsia="Times New Roman" w:hAnsi="Arial" w:cs="Arial"/>
          <w:color w:val="000000"/>
          <w:lang w:eastAsia="es-MX"/>
        </w:rPr>
        <w:t xml:space="preserve">y transfieren </w:t>
      </w:r>
      <w:r w:rsidR="00A70A64" w:rsidRPr="0034170F">
        <w:rPr>
          <w:rFonts w:ascii="Arial" w:eastAsia="Times New Roman" w:hAnsi="Arial" w:cs="Arial"/>
          <w:color w:val="000000"/>
          <w:lang w:eastAsia="es-MX"/>
        </w:rPr>
        <w:t xml:space="preserve">los recursos </w:t>
      </w:r>
      <w:r w:rsidR="00D61906" w:rsidRPr="0034170F">
        <w:rPr>
          <w:rFonts w:ascii="Arial" w:eastAsia="Times New Roman" w:hAnsi="Arial" w:cs="Arial"/>
          <w:color w:val="000000"/>
          <w:lang w:eastAsia="es-MX"/>
        </w:rPr>
        <w:t xml:space="preserve">por parte de la Secretaría de Administración y Finanzas (SAF), a los Entes que ejercerán los recursos </w:t>
      </w:r>
      <w:r w:rsidR="00A70A64" w:rsidRPr="0034170F">
        <w:rPr>
          <w:rFonts w:ascii="Arial" w:eastAsia="Times New Roman" w:hAnsi="Arial" w:cs="Arial"/>
          <w:color w:val="000000"/>
          <w:lang w:eastAsia="es-MX"/>
        </w:rPr>
        <w:t xml:space="preserve">para la implementación de los proyectos de inversión en el </w:t>
      </w:r>
      <w:r w:rsidR="00D61906" w:rsidRPr="0034170F">
        <w:rPr>
          <w:rFonts w:ascii="Arial" w:hAnsi="Arial" w:cs="Arial"/>
        </w:rPr>
        <w:t>Programa de Infraestructura de Calidad</w:t>
      </w:r>
      <w:r w:rsidR="00D61906" w:rsidRPr="0034170F">
        <w:rPr>
          <w:rStyle w:val="Refdenotaalpie"/>
          <w:rFonts w:ascii="Arial" w:eastAsia="Times New Roman" w:hAnsi="Arial" w:cs="Arial"/>
          <w:color w:val="000000"/>
          <w:lang w:eastAsia="es-MX"/>
        </w:rPr>
        <w:footnoteReference w:id="8"/>
      </w:r>
      <w:r w:rsidR="00D61906" w:rsidRPr="0034170F">
        <w:rPr>
          <w:rFonts w:ascii="Arial" w:hAnsi="Arial" w:cs="Arial"/>
        </w:rPr>
        <w:t>.</w:t>
      </w:r>
      <w:r w:rsidR="00D61906" w:rsidRPr="0034170F">
        <w:rPr>
          <w:rFonts w:ascii="Arial" w:eastAsiaTheme="minorEastAsia" w:hAnsi="Arial" w:cs="Arial"/>
        </w:rPr>
        <w:t xml:space="preserve"> </w:t>
      </w:r>
    </w:p>
    <w:p w14:paraId="6C6AF686" w14:textId="02D600DA" w:rsidR="00AD5E88" w:rsidRPr="0034170F" w:rsidRDefault="00D61906" w:rsidP="007B05D6">
      <w:pPr>
        <w:spacing w:after="120" w:line="360" w:lineRule="auto"/>
        <w:jc w:val="both"/>
        <w:rPr>
          <w:rFonts w:ascii="Arial" w:eastAsiaTheme="minorEastAsia" w:hAnsi="Arial" w:cs="Arial"/>
        </w:rPr>
      </w:pPr>
      <w:r w:rsidRPr="0034170F">
        <w:rPr>
          <w:rFonts w:ascii="Arial" w:eastAsiaTheme="minorEastAsia" w:hAnsi="Arial" w:cs="Arial"/>
        </w:rPr>
        <w:t xml:space="preserve">De acuerdo con lo anterior, la asignación de los recursos para la implementación de las acciones del Programa depende de la autorización de los proyectos de inversión por la UGI y la DGP, </w:t>
      </w:r>
      <w:r w:rsidR="00AD5E88" w:rsidRPr="0034170F">
        <w:rPr>
          <w:rFonts w:ascii="Arial" w:eastAsiaTheme="minorEastAsia" w:hAnsi="Arial" w:cs="Arial"/>
        </w:rPr>
        <w:t>y a su vez de la disponibilidad de los recursos del Fondo.</w:t>
      </w:r>
      <w:r w:rsidR="003D7D3B" w:rsidRPr="0034170F">
        <w:rPr>
          <w:rFonts w:ascii="Arial" w:eastAsiaTheme="minorEastAsia" w:hAnsi="Arial" w:cs="Arial"/>
        </w:rPr>
        <w:t xml:space="preserve"> En la información</w:t>
      </w:r>
      <w:r w:rsidR="00DD10D0" w:rsidRPr="0034170F">
        <w:rPr>
          <w:rFonts w:ascii="Arial" w:eastAsiaTheme="minorEastAsia" w:hAnsi="Arial" w:cs="Arial"/>
        </w:rPr>
        <w:t xml:space="preserve"> </w:t>
      </w:r>
      <w:r w:rsidR="00281B49" w:rsidRPr="0034170F">
        <w:rPr>
          <w:rFonts w:ascii="Arial" w:eastAsiaTheme="minorEastAsia" w:hAnsi="Arial" w:cs="Arial"/>
        </w:rPr>
        <w:t xml:space="preserve">entregada </w:t>
      </w:r>
      <w:r w:rsidR="00DD10D0" w:rsidRPr="0034170F">
        <w:rPr>
          <w:rFonts w:ascii="Arial" w:eastAsiaTheme="minorEastAsia" w:hAnsi="Arial" w:cs="Arial"/>
        </w:rPr>
        <w:t>se observan los oficios de autorización de los recursos del Fondo por cada uno de los Entes ejecutores, así como los proyectos de inversión</w:t>
      </w:r>
      <w:r w:rsidR="00731752" w:rsidRPr="0034170F">
        <w:rPr>
          <w:rFonts w:ascii="Arial" w:eastAsiaTheme="minorEastAsia" w:hAnsi="Arial" w:cs="Arial"/>
        </w:rPr>
        <w:t xml:space="preserve"> programados</w:t>
      </w:r>
      <w:r w:rsidR="00DD10D0" w:rsidRPr="0034170F">
        <w:rPr>
          <w:rFonts w:ascii="Arial" w:eastAsiaTheme="minorEastAsia" w:hAnsi="Arial" w:cs="Arial"/>
        </w:rPr>
        <w:t>.</w:t>
      </w:r>
    </w:p>
    <w:p w14:paraId="265D1E39" w14:textId="16359373" w:rsidR="00A13E20" w:rsidRPr="0034170F" w:rsidRDefault="00A13E20">
      <w:pPr>
        <w:spacing w:after="0" w:line="240" w:lineRule="auto"/>
        <w:rPr>
          <w:rFonts w:ascii="Arial" w:eastAsiaTheme="minorEastAsia" w:hAnsi="Arial" w:cs="Arial"/>
          <w:b/>
          <w:highlight w:val="green"/>
        </w:rPr>
      </w:pPr>
      <w:r w:rsidRPr="0034170F">
        <w:rPr>
          <w:rFonts w:ascii="Arial" w:eastAsiaTheme="minorEastAsia" w:hAnsi="Arial" w:cs="Arial"/>
          <w:b/>
          <w:highlight w:val="green"/>
        </w:rPr>
        <w:br w:type="page"/>
      </w:r>
    </w:p>
    <w:p w14:paraId="2066562E" w14:textId="77777777" w:rsidR="00AD5E88" w:rsidRPr="0034170F" w:rsidRDefault="00AD5E88" w:rsidP="00EA3C62">
      <w:pPr>
        <w:spacing w:after="120" w:line="360" w:lineRule="auto"/>
        <w:jc w:val="both"/>
        <w:rPr>
          <w:rFonts w:ascii="Arial" w:eastAsiaTheme="minorEastAsia" w:hAnsi="Arial" w:cs="Arial"/>
          <w:b/>
          <w:bCs/>
        </w:rPr>
      </w:pPr>
    </w:p>
    <w:p w14:paraId="5D5D3A0F" w14:textId="0514D906" w:rsidR="007B05D6" w:rsidRPr="0034170F" w:rsidRDefault="007B05D6" w:rsidP="007B05D6">
      <w:pPr>
        <w:spacing w:after="120" w:line="360" w:lineRule="auto"/>
        <w:ind w:left="283"/>
        <w:jc w:val="both"/>
        <w:rPr>
          <w:rFonts w:ascii="Arial" w:eastAsiaTheme="minorEastAsia" w:hAnsi="Arial" w:cs="Arial"/>
          <w:b/>
          <w:bCs/>
          <w:i/>
        </w:rPr>
      </w:pPr>
      <w:r w:rsidRPr="0034170F">
        <w:rPr>
          <w:rFonts w:ascii="Arial" w:eastAsiaTheme="minorEastAsia" w:hAnsi="Arial" w:cs="Arial"/>
          <w:b/>
          <w:bCs/>
        </w:rPr>
        <w:t xml:space="preserve">9. </w:t>
      </w:r>
      <w:r w:rsidR="00A13E20" w:rsidRPr="0034170F">
        <w:rPr>
          <w:rFonts w:ascii="Arial" w:hAnsi="Arial" w:cs="Arial"/>
          <w:b/>
        </w:rPr>
        <w:t xml:space="preserve">¿Existen </w:t>
      </w:r>
      <w:r w:rsidRPr="0034170F">
        <w:rPr>
          <w:rFonts w:ascii="Arial" w:hAnsi="Arial" w:cs="Arial"/>
          <w:b/>
        </w:rPr>
        <w:t>mecanismos de coordinación entre los actores, órdenes de gobierno o Entes Públicos involucrados en el proceso? ¿Cuáles son?</w:t>
      </w:r>
    </w:p>
    <w:p w14:paraId="5C894AFB" w14:textId="00794355" w:rsidR="007B05D6" w:rsidRPr="0034170F" w:rsidRDefault="007B05D6" w:rsidP="007B05D6">
      <w:pPr>
        <w:spacing w:after="120" w:line="360" w:lineRule="auto"/>
        <w:jc w:val="both"/>
        <w:rPr>
          <w:rFonts w:ascii="Arial" w:eastAsiaTheme="minorEastAsia" w:hAnsi="Arial" w:cs="Arial"/>
          <w:b/>
          <w:bCs/>
        </w:rPr>
      </w:pPr>
      <w:r w:rsidRPr="0034170F">
        <w:rPr>
          <w:rFonts w:ascii="Arial" w:eastAsiaTheme="minorEastAsia" w:hAnsi="Arial" w:cs="Arial"/>
          <w:b/>
          <w:bCs/>
        </w:rPr>
        <w:t>RESPUESTA:</w:t>
      </w:r>
      <w:r w:rsidR="00705BD3" w:rsidRPr="0034170F">
        <w:rPr>
          <w:rFonts w:ascii="Arial" w:eastAsiaTheme="minorEastAsia" w:hAnsi="Arial" w:cs="Arial"/>
          <w:b/>
          <w:bCs/>
        </w:rPr>
        <w:t xml:space="preserve"> </w:t>
      </w:r>
      <w:r w:rsidR="00A13E20" w:rsidRPr="0034170F">
        <w:rPr>
          <w:rFonts w:ascii="Arial" w:eastAsiaTheme="minorEastAsia" w:hAnsi="Arial" w:cs="Arial"/>
          <w:b/>
          <w:bCs/>
        </w:rPr>
        <w:t>SÍ</w:t>
      </w:r>
    </w:p>
    <w:p w14:paraId="1A0E70DA" w14:textId="2B0CDB59" w:rsidR="00AD5E88" w:rsidRPr="0034170F" w:rsidRDefault="00AD5E88" w:rsidP="007B05D6">
      <w:pPr>
        <w:spacing w:after="120" w:line="360" w:lineRule="auto"/>
        <w:jc w:val="both"/>
        <w:rPr>
          <w:rFonts w:ascii="Arial" w:eastAsiaTheme="minorEastAsia" w:hAnsi="Arial" w:cs="Arial"/>
          <w:bCs/>
        </w:rPr>
      </w:pPr>
      <w:r w:rsidRPr="0034170F">
        <w:rPr>
          <w:rFonts w:ascii="Arial" w:eastAsiaTheme="minorEastAsia" w:hAnsi="Arial" w:cs="Arial"/>
          <w:bCs/>
        </w:rPr>
        <w:t>Lo</w:t>
      </w:r>
      <w:r w:rsidR="003D7D3B" w:rsidRPr="0034170F">
        <w:rPr>
          <w:rFonts w:ascii="Arial" w:eastAsiaTheme="minorEastAsia" w:hAnsi="Arial" w:cs="Arial"/>
          <w:bCs/>
        </w:rPr>
        <w:t>s Entes ejecutores del Programa</w:t>
      </w:r>
      <w:r w:rsidRPr="0034170F">
        <w:rPr>
          <w:rFonts w:ascii="Arial" w:eastAsiaTheme="minorEastAsia" w:hAnsi="Arial" w:cs="Arial"/>
          <w:bCs/>
        </w:rPr>
        <w:t xml:space="preserve"> establecen manuales de organización y de procedimientos, los cuales muestran las obligaciones y sanciones por área funcional de la institución; no obstante, no refleja ni sustenta el diagrama de flujos realizado en colaboración con los actores involucrados en los </w:t>
      </w:r>
      <w:r w:rsidR="006D17A9" w:rsidRPr="0034170F">
        <w:rPr>
          <w:rFonts w:ascii="Arial" w:eastAsiaTheme="minorEastAsia" w:hAnsi="Arial" w:cs="Arial"/>
          <w:bCs/>
        </w:rPr>
        <w:t>procesos</w:t>
      </w:r>
      <w:r w:rsidRPr="0034170F">
        <w:rPr>
          <w:rFonts w:ascii="Arial" w:eastAsiaTheme="minorEastAsia" w:hAnsi="Arial" w:cs="Arial"/>
          <w:bCs/>
        </w:rPr>
        <w:t>.</w:t>
      </w:r>
    </w:p>
    <w:p w14:paraId="370C23BA" w14:textId="1300E3BC" w:rsidR="00AD5E88" w:rsidRPr="0034170F" w:rsidRDefault="003D7D3B" w:rsidP="007B05D6">
      <w:pPr>
        <w:spacing w:after="120" w:line="360" w:lineRule="auto"/>
        <w:jc w:val="both"/>
        <w:rPr>
          <w:rFonts w:ascii="Arial" w:eastAsiaTheme="minorEastAsia" w:hAnsi="Arial" w:cs="Arial"/>
          <w:bCs/>
        </w:rPr>
      </w:pPr>
      <w:r w:rsidRPr="0034170F">
        <w:rPr>
          <w:rFonts w:ascii="Arial" w:eastAsiaTheme="minorEastAsia" w:hAnsi="Arial" w:cs="Arial"/>
          <w:bCs/>
        </w:rPr>
        <w:t>Cabe señalar</w:t>
      </w:r>
      <w:r w:rsidR="00AD5E88" w:rsidRPr="0034170F">
        <w:rPr>
          <w:rFonts w:ascii="Arial" w:eastAsiaTheme="minorEastAsia" w:hAnsi="Arial" w:cs="Arial"/>
          <w:bCs/>
        </w:rPr>
        <w:t xml:space="preserve"> que la coordinación se da desde la Federación con la </w:t>
      </w:r>
      <w:r w:rsidR="00A13E20" w:rsidRPr="0034170F">
        <w:rPr>
          <w:rFonts w:ascii="Arial" w:eastAsiaTheme="minorEastAsia" w:hAnsi="Arial" w:cs="Arial"/>
          <w:bCs/>
        </w:rPr>
        <w:t xml:space="preserve">distribución y </w:t>
      </w:r>
      <w:r w:rsidR="00AD5E88" w:rsidRPr="0034170F">
        <w:rPr>
          <w:rFonts w:ascii="Arial" w:eastAsiaTheme="minorEastAsia" w:hAnsi="Arial" w:cs="Arial"/>
          <w:bCs/>
        </w:rPr>
        <w:t>ministración de los recursos</w:t>
      </w:r>
      <w:r w:rsidR="00A13E20" w:rsidRPr="0034170F">
        <w:rPr>
          <w:rStyle w:val="Refdenotaalpie"/>
          <w:rFonts w:ascii="Arial" w:eastAsiaTheme="minorEastAsia" w:hAnsi="Arial" w:cs="Arial"/>
          <w:bCs/>
        </w:rPr>
        <w:footnoteReference w:id="9"/>
      </w:r>
      <w:r w:rsidR="00281B49" w:rsidRPr="0034170F">
        <w:rPr>
          <w:rFonts w:ascii="Arial" w:eastAsiaTheme="minorEastAsia" w:hAnsi="Arial" w:cs="Arial"/>
          <w:bCs/>
        </w:rPr>
        <w:t>;</w:t>
      </w:r>
      <w:r w:rsidR="00AD5E88" w:rsidRPr="0034170F">
        <w:rPr>
          <w:rFonts w:ascii="Arial" w:eastAsiaTheme="minorEastAsia" w:hAnsi="Arial" w:cs="Arial"/>
          <w:bCs/>
        </w:rPr>
        <w:t xml:space="preserve"> la Secretaría de Administración y Finanzas (SAF) del Estado de Yucatán</w:t>
      </w:r>
      <w:r w:rsidR="006D17A9" w:rsidRPr="0034170F">
        <w:rPr>
          <w:rFonts w:ascii="Arial" w:eastAsiaTheme="minorEastAsia" w:hAnsi="Arial" w:cs="Arial"/>
          <w:bCs/>
        </w:rPr>
        <w:t xml:space="preserve"> con la recepción</w:t>
      </w:r>
      <w:r w:rsidR="000C28D3" w:rsidRPr="0034170F">
        <w:rPr>
          <w:rFonts w:ascii="Arial" w:eastAsiaTheme="minorEastAsia" w:hAnsi="Arial" w:cs="Arial"/>
          <w:bCs/>
        </w:rPr>
        <w:t xml:space="preserve"> de los recursos por parte de la Federación</w:t>
      </w:r>
      <w:r w:rsidR="006D17A9" w:rsidRPr="0034170F">
        <w:rPr>
          <w:rFonts w:ascii="Arial" w:eastAsiaTheme="minorEastAsia" w:hAnsi="Arial" w:cs="Arial"/>
          <w:bCs/>
        </w:rPr>
        <w:t xml:space="preserve"> y </w:t>
      </w:r>
      <w:r w:rsidR="000C28D3" w:rsidRPr="0034170F">
        <w:rPr>
          <w:rFonts w:ascii="Arial" w:eastAsiaTheme="minorEastAsia" w:hAnsi="Arial" w:cs="Arial"/>
          <w:bCs/>
        </w:rPr>
        <w:t xml:space="preserve">la </w:t>
      </w:r>
      <w:r w:rsidR="006D17A9" w:rsidRPr="0034170F">
        <w:rPr>
          <w:rFonts w:ascii="Arial" w:eastAsiaTheme="minorEastAsia" w:hAnsi="Arial" w:cs="Arial"/>
          <w:bCs/>
        </w:rPr>
        <w:t>entrega</w:t>
      </w:r>
      <w:r w:rsidR="000C28D3" w:rsidRPr="0034170F">
        <w:rPr>
          <w:rFonts w:ascii="Arial" w:eastAsiaTheme="minorEastAsia" w:hAnsi="Arial" w:cs="Arial"/>
          <w:bCs/>
        </w:rPr>
        <w:t xml:space="preserve"> de los mismos a los Entes</w:t>
      </w:r>
      <w:r w:rsidR="00281B49" w:rsidRPr="0034170F">
        <w:rPr>
          <w:rFonts w:ascii="Arial" w:eastAsiaTheme="minorEastAsia" w:hAnsi="Arial" w:cs="Arial"/>
          <w:bCs/>
        </w:rPr>
        <w:t>;</w:t>
      </w:r>
      <w:r w:rsidR="00AD5E88" w:rsidRPr="0034170F">
        <w:rPr>
          <w:rFonts w:ascii="Arial" w:eastAsiaTheme="minorEastAsia" w:hAnsi="Arial" w:cs="Arial"/>
          <w:bCs/>
        </w:rPr>
        <w:t xml:space="preserve"> </w:t>
      </w:r>
      <w:r w:rsidR="000C28D3" w:rsidRPr="0034170F">
        <w:rPr>
          <w:rFonts w:ascii="Arial" w:eastAsiaTheme="minorEastAsia" w:hAnsi="Arial" w:cs="Arial"/>
          <w:bCs/>
        </w:rPr>
        <w:t>y por último</w:t>
      </w:r>
      <w:r w:rsidRPr="0034170F">
        <w:rPr>
          <w:rFonts w:ascii="Arial" w:eastAsiaTheme="minorEastAsia" w:hAnsi="Arial" w:cs="Arial"/>
          <w:bCs/>
        </w:rPr>
        <w:t>,</w:t>
      </w:r>
      <w:r w:rsidR="000C28D3" w:rsidRPr="0034170F">
        <w:rPr>
          <w:rFonts w:ascii="Arial" w:eastAsiaTheme="minorEastAsia" w:hAnsi="Arial" w:cs="Arial"/>
          <w:bCs/>
        </w:rPr>
        <w:t xml:space="preserve"> </w:t>
      </w:r>
      <w:r w:rsidR="00AD5E88" w:rsidRPr="0034170F">
        <w:rPr>
          <w:rFonts w:ascii="Arial" w:eastAsiaTheme="minorEastAsia" w:hAnsi="Arial" w:cs="Arial"/>
          <w:bCs/>
        </w:rPr>
        <w:t>los Ent</w:t>
      </w:r>
      <w:r w:rsidR="000C28D3" w:rsidRPr="0034170F">
        <w:rPr>
          <w:rFonts w:ascii="Arial" w:eastAsiaTheme="minorEastAsia" w:hAnsi="Arial" w:cs="Arial"/>
          <w:bCs/>
        </w:rPr>
        <w:t>es implementadores del Programa</w:t>
      </w:r>
      <w:r w:rsidR="006D17A9" w:rsidRPr="0034170F">
        <w:rPr>
          <w:rFonts w:ascii="Arial" w:eastAsiaTheme="minorEastAsia" w:hAnsi="Arial" w:cs="Arial"/>
          <w:bCs/>
        </w:rPr>
        <w:t xml:space="preserve"> con la recepción, ejecución y reportes</w:t>
      </w:r>
      <w:r w:rsidR="000C28D3" w:rsidRPr="0034170F">
        <w:rPr>
          <w:rFonts w:ascii="Arial" w:eastAsiaTheme="minorEastAsia" w:hAnsi="Arial" w:cs="Arial"/>
          <w:bCs/>
        </w:rPr>
        <w:t xml:space="preserve"> (Véase en el diagrama de procesos de la respuesta a la pregunta 4)</w:t>
      </w:r>
      <w:r w:rsidR="00AD5E88" w:rsidRPr="0034170F">
        <w:rPr>
          <w:rFonts w:ascii="Arial" w:eastAsiaTheme="minorEastAsia" w:hAnsi="Arial" w:cs="Arial"/>
          <w:bCs/>
        </w:rPr>
        <w:t xml:space="preserve">, tales </w:t>
      </w:r>
      <w:r w:rsidR="006D17A9" w:rsidRPr="0034170F">
        <w:rPr>
          <w:rFonts w:ascii="Arial" w:eastAsiaTheme="minorEastAsia" w:hAnsi="Arial" w:cs="Arial"/>
          <w:bCs/>
        </w:rPr>
        <w:t>Entes son</w:t>
      </w:r>
      <w:r w:rsidR="00AD5E88" w:rsidRPr="0034170F">
        <w:rPr>
          <w:rFonts w:ascii="Arial" w:eastAsiaTheme="minorEastAsia" w:hAnsi="Arial" w:cs="Arial"/>
          <w:bCs/>
        </w:rPr>
        <w:t>:</w:t>
      </w:r>
    </w:p>
    <w:p w14:paraId="67C369D0" w14:textId="77777777" w:rsidR="00AD5E88" w:rsidRPr="0034170F" w:rsidRDefault="00AD5E88" w:rsidP="00AD5E88">
      <w:pPr>
        <w:pStyle w:val="Prrafodelista"/>
        <w:numPr>
          <w:ilvl w:val="0"/>
          <w:numId w:val="25"/>
        </w:numPr>
        <w:spacing w:after="120" w:line="360" w:lineRule="auto"/>
        <w:jc w:val="both"/>
        <w:rPr>
          <w:rFonts w:ascii="Arial" w:eastAsia="Times New Roman" w:hAnsi="Arial" w:cs="Arial"/>
          <w:color w:val="000000"/>
          <w:lang w:eastAsia="es-MX"/>
        </w:rPr>
      </w:pPr>
      <w:r w:rsidRPr="0034170F">
        <w:rPr>
          <w:rFonts w:ascii="Arial" w:eastAsiaTheme="minorEastAsia" w:hAnsi="Arial" w:cs="Arial"/>
          <w:bCs/>
        </w:rPr>
        <w:t xml:space="preserve"> </w:t>
      </w:r>
      <w:r w:rsidRPr="0034170F">
        <w:rPr>
          <w:rFonts w:ascii="Arial" w:eastAsiaTheme="minorEastAsia" w:hAnsi="Arial" w:cs="Arial"/>
        </w:rPr>
        <w:t xml:space="preserve">La Secretaría de Hacienda </w:t>
      </w:r>
      <w:r w:rsidRPr="0034170F">
        <w:rPr>
          <w:rFonts w:ascii="Arial" w:eastAsia="Times New Roman" w:hAnsi="Arial" w:cs="Arial"/>
          <w:color w:val="000000"/>
          <w:lang w:eastAsia="es-MX"/>
        </w:rPr>
        <w:t>y Crédito Público (SHCP);</w:t>
      </w:r>
    </w:p>
    <w:p w14:paraId="4EBF4932" w14:textId="77777777" w:rsidR="00AD5E88" w:rsidRPr="0034170F" w:rsidRDefault="00AD5E88" w:rsidP="00AD5E88">
      <w:pPr>
        <w:pStyle w:val="Prrafodelista"/>
        <w:numPr>
          <w:ilvl w:val="0"/>
          <w:numId w:val="25"/>
        </w:numPr>
        <w:spacing w:after="120" w:line="36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La Secretaría de Administración y Finanzas (SAF); y</w:t>
      </w:r>
    </w:p>
    <w:p w14:paraId="1B67EDF0" w14:textId="77777777" w:rsidR="00AD5E88" w:rsidRPr="0034170F" w:rsidRDefault="00AD5E88" w:rsidP="00AD5E88">
      <w:pPr>
        <w:pStyle w:val="Prrafodelista"/>
        <w:numPr>
          <w:ilvl w:val="0"/>
          <w:numId w:val="25"/>
        </w:numPr>
        <w:spacing w:after="120" w:line="36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Los Entes Implementadores del Programa “Coordinación Metropolitana de Yucatán, el Instituto de Infraestructura Carretera de Yucatán, y el Instituto para la Construcción y Conservación de Obra Pública en Yucatán”.</w:t>
      </w:r>
    </w:p>
    <w:p w14:paraId="210F2286" w14:textId="20D6D305" w:rsidR="007B05D6" w:rsidRPr="0034170F" w:rsidRDefault="00FD665E" w:rsidP="00A13E20">
      <w:pPr>
        <w:spacing w:after="120" w:line="360" w:lineRule="auto"/>
        <w:jc w:val="both"/>
        <w:rPr>
          <w:rFonts w:ascii="Arial" w:eastAsiaTheme="minorEastAsia" w:hAnsi="Arial" w:cs="Arial"/>
          <w:bCs/>
        </w:rPr>
      </w:pPr>
      <w:r w:rsidRPr="0034170F">
        <w:rPr>
          <w:rFonts w:ascii="Arial" w:eastAsiaTheme="minorEastAsia" w:hAnsi="Arial" w:cs="Arial"/>
          <w:bCs/>
        </w:rPr>
        <w:t>Se recomienda</w:t>
      </w:r>
      <w:r w:rsidR="00AD5E88" w:rsidRPr="0034170F">
        <w:rPr>
          <w:rFonts w:ascii="Arial" w:eastAsiaTheme="minorEastAsia" w:hAnsi="Arial" w:cs="Arial"/>
          <w:bCs/>
        </w:rPr>
        <w:t xml:space="preserve"> anexar en los manuales, la vinculación y/o coordinación que se establezca entre los diferentes actores en los procesos</w:t>
      </w:r>
      <w:r w:rsidR="006D17A9" w:rsidRPr="0034170F">
        <w:rPr>
          <w:rFonts w:ascii="Arial" w:eastAsiaTheme="minorEastAsia" w:hAnsi="Arial" w:cs="Arial"/>
          <w:bCs/>
        </w:rPr>
        <w:t xml:space="preserve"> para mejorar la calidad de los servicios, mejorar la gestión interna de los Entes y la implementación del Programa </w:t>
      </w:r>
      <w:r w:rsidR="00281B49" w:rsidRPr="0034170F">
        <w:rPr>
          <w:rFonts w:ascii="Arial" w:eastAsiaTheme="minorEastAsia" w:hAnsi="Arial" w:cs="Arial"/>
          <w:bCs/>
        </w:rPr>
        <w:t xml:space="preserve">Presupuestario </w:t>
      </w:r>
      <w:r w:rsidR="006D17A9" w:rsidRPr="0034170F">
        <w:rPr>
          <w:rFonts w:ascii="Arial" w:eastAsiaTheme="minorEastAsia" w:hAnsi="Arial" w:cs="Arial"/>
          <w:bCs/>
        </w:rPr>
        <w:t>que es financiado con los recursos del Fondo</w:t>
      </w:r>
      <w:r w:rsidR="000C28D3" w:rsidRPr="0034170F">
        <w:rPr>
          <w:rFonts w:ascii="Arial" w:eastAsiaTheme="minorEastAsia" w:hAnsi="Arial" w:cs="Arial"/>
          <w:bCs/>
        </w:rPr>
        <w:t>, o en su caso rea</w:t>
      </w:r>
      <w:r w:rsidR="00A13E20" w:rsidRPr="0034170F">
        <w:rPr>
          <w:rFonts w:ascii="Arial" w:eastAsiaTheme="minorEastAsia" w:hAnsi="Arial" w:cs="Arial"/>
          <w:bCs/>
        </w:rPr>
        <w:t>lizar un documento que sustente</w:t>
      </w:r>
      <w:r w:rsidR="000C28D3" w:rsidRPr="0034170F">
        <w:rPr>
          <w:rFonts w:ascii="Arial" w:eastAsiaTheme="minorEastAsia" w:hAnsi="Arial" w:cs="Arial"/>
          <w:bCs/>
        </w:rPr>
        <w:t xml:space="preserve"> los procesos establecidos en el diagrama de flujos.</w:t>
      </w:r>
    </w:p>
    <w:p w14:paraId="5CAC24C7" w14:textId="77777777" w:rsidR="007B05D6" w:rsidRPr="0034170F" w:rsidRDefault="007B05D6" w:rsidP="007B05D6">
      <w:pPr>
        <w:spacing w:after="120" w:line="360" w:lineRule="auto"/>
        <w:jc w:val="both"/>
        <w:rPr>
          <w:rFonts w:ascii="Arial" w:eastAsiaTheme="minorEastAsia" w:hAnsi="Arial" w:cs="Arial"/>
        </w:rPr>
      </w:pPr>
    </w:p>
    <w:p w14:paraId="530BC5AD" w14:textId="77777777" w:rsidR="007B05D6" w:rsidRPr="0034170F" w:rsidRDefault="007B05D6">
      <w:pPr>
        <w:spacing w:after="0" w:line="240" w:lineRule="auto"/>
        <w:rPr>
          <w:rFonts w:ascii="Arial" w:eastAsiaTheme="minorEastAsia" w:hAnsi="Arial" w:cs="Arial"/>
        </w:rPr>
      </w:pPr>
    </w:p>
    <w:p w14:paraId="05AB6075" w14:textId="77777777" w:rsidR="007B05D6" w:rsidRPr="0034170F" w:rsidRDefault="007B05D6">
      <w:pPr>
        <w:spacing w:after="0" w:line="240" w:lineRule="auto"/>
        <w:rPr>
          <w:rFonts w:ascii="Arial" w:eastAsiaTheme="minorEastAsia" w:hAnsi="Arial" w:cs="Arial"/>
        </w:rPr>
      </w:pPr>
      <w:r w:rsidRPr="0034170F">
        <w:rPr>
          <w:rFonts w:ascii="Arial" w:eastAsiaTheme="minorEastAsia" w:hAnsi="Arial" w:cs="Arial"/>
        </w:rPr>
        <w:br w:type="page"/>
      </w:r>
    </w:p>
    <w:p w14:paraId="1AA01D7B" w14:textId="77777777" w:rsidR="007B05D6" w:rsidRPr="0034170F" w:rsidRDefault="007B05D6" w:rsidP="007B05D6">
      <w:pPr>
        <w:spacing w:after="120" w:line="360" w:lineRule="auto"/>
        <w:ind w:left="284"/>
        <w:jc w:val="both"/>
        <w:rPr>
          <w:rFonts w:ascii="Arial" w:hAnsi="Arial" w:cs="Arial"/>
          <w:b/>
        </w:rPr>
      </w:pPr>
      <w:r w:rsidRPr="0034170F">
        <w:rPr>
          <w:rFonts w:ascii="Arial" w:eastAsiaTheme="minorEastAsia" w:hAnsi="Arial" w:cs="Arial"/>
          <w:b/>
          <w:bCs/>
        </w:rPr>
        <w:lastRenderedPageBreak/>
        <w:t xml:space="preserve">10. </w:t>
      </w:r>
      <w:r w:rsidRPr="0034170F">
        <w:rPr>
          <w:rFonts w:ascii="Arial" w:hAnsi="Arial" w:cs="Arial"/>
          <w:b/>
        </w:rPr>
        <w:t>¿Existe un documento formalizado que determine la división de tareas y competencias entre las distintas administraciones (municipal o estatal) y los entes responsables de la gestión y ejecución del Fondo?</w:t>
      </w:r>
    </w:p>
    <w:p w14:paraId="0B97BB46" w14:textId="44F8CE8D" w:rsidR="007B05D6" w:rsidRPr="0034170F" w:rsidRDefault="007B05D6" w:rsidP="007B05D6">
      <w:pPr>
        <w:spacing w:after="120" w:line="360" w:lineRule="auto"/>
        <w:jc w:val="both"/>
        <w:rPr>
          <w:rFonts w:ascii="Arial" w:eastAsiaTheme="minorEastAsia" w:hAnsi="Arial" w:cs="Arial"/>
          <w:b/>
        </w:rPr>
      </w:pPr>
      <w:r w:rsidRPr="0034170F">
        <w:rPr>
          <w:rFonts w:ascii="Arial" w:eastAsiaTheme="minorEastAsia" w:hAnsi="Arial" w:cs="Arial"/>
          <w:b/>
        </w:rPr>
        <w:t>RESPUESTA:</w:t>
      </w:r>
      <w:r w:rsidR="00425FAF" w:rsidRPr="0034170F">
        <w:rPr>
          <w:rFonts w:ascii="Arial" w:eastAsiaTheme="minorEastAsia" w:hAnsi="Arial" w:cs="Arial"/>
          <w:b/>
        </w:rPr>
        <w:t xml:space="preserve"> </w:t>
      </w:r>
      <w:r w:rsidR="00307486" w:rsidRPr="0034170F">
        <w:rPr>
          <w:rFonts w:ascii="Arial" w:eastAsiaTheme="minorEastAsia" w:hAnsi="Arial" w:cs="Arial"/>
          <w:b/>
        </w:rPr>
        <w:t>NO</w:t>
      </w:r>
    </w:p>
    <w:p w14:paraId="56F819C3" w14:textId="75B6B13F" w:rsidR="000C28D3" w:rsidRPr="0034170F" w:rsidRDefault="000C28D3" w:rsidP="000C28D3">
      <w:pPr>
        <w:spacing w:after="120" w:line="360" w:lineRule="auto"/>
        <w:jc w:val="both"/>
        <w:rPr>
          <w:rFonts w:ascii="Arial" w:eastAsiaTheme="minorEastAsia" w:hAnsi="Arial" w:cs="Arial"/>
          <w:bCs/>
        </w:rPr>
      </w:pPr>
      <w:r w:rsidRPr="0034170F">
        <w:rPr>
          <w:rFonts w:ascii="Arial" w:eastAsiaTheme="minorEastAsia" w:hAnsi="Arial" w:cs="Arial"/>
        </w:rPr>
        <w:t xml:space="preserve">Como se mencionó en la respuesta a la pregunta número 9, </w:t>
      </w:r>
      <w:r w:rsidRPr="0034170F">
        <w:rPr>
          <w:rFonts w:ascii="Arial" w:eastAsiaTheme="minorEastAsia" w:hAnsi="Arial" w:cs="Arial"/>
          <w:bCs/>
        </w:rPr>
        <w:t>los Entes</w:t>
      </w:r>
      <w:r w:rsidR="003D7D3B" w:rsidRPr="0034170F">
        <w:rPr>
          <w:rFonts w:ascii="Arial" w:eastAsiaTheme="minorEastAsia" w:hAnsi="Arial" w:cs="Arial"/>
          <w:bCs/>
        </w:rPr>
        <w:t xml:space="preserve"> ejecutores del Programa</w:t>
      </w:r>
      <w:r w:rsidRPr="0034170F">
        <w:rPr>
          <w:rFonts w:ascii="Arial" w:eastAsiaTheme="minorEastAsia" w:hAnsi="Arial" w:cs="Arial"/>
          <w:bCs/>
        </w:rPr>
        <w:t xml:space="preserve"> establecen manuales de organización y de procedimientos, los cuales muestra</w:t>
      </w:r>
      <w:r w:rsidR="00EC17F0" w:rsidRPr="0034170F">
        <w:rPr>
          <w:rFonts w:ascii="Arial" w:eastAsiaTheme="minorEastAsia" w:hAnsi="Arial" w:cs="Arial"/>
          <w:bCs/>
        </w:rPr>
        <w:t xml:space="preserve">n las obligaciones </w:t>
      </w:r>
      <w:r w:rsidRPr="0034170F">
        <w:rPr>
          <w:rFonts w:ascii="Arial" w:eastAsiaTheme="minorEastAsia" w:hAnsi="Arial" w:cs="Arial"/>
          <w:bCs/>
        </w:rPr>
        <w:t xml:space="preserve">por área funcional de la institución; no obstante, no </w:t>
      </w:r>
      <w:r w:rsidR="007933C6" w:rsidRPr="0034170F">
        <w:rPr>
          <w:rFonts w:ascii="Arial" w:eastAsiaTheme="minorEastAsia" w:hAnsi="Arial" w:cs="Arial"/>
          <w:bCs/>
        </w:rPr>
        <w:t>contiene un</w:t>
      </w:r>
      <w:r w:rsidRPr="0034170F">
        <w:rPr>
          <w:rFonts w:ascii="Arial" w:eastAsiaTheme="minorEastAsia" w:hAnsi="Arial" w:cs="Arial"/>
          <w:bCs/>
        </w:rPr>
        <w:t xml:space="preserve"> diagrama de flujos </w:t>
      </w:r>
      <w:r w:rsidR="007933C6" w:rsidRPr="0034170F">
        <w:rPr>
          <w:rFonts w:ascii="Arial" w:eastAsiaTheme="minorEastAsia" w:hAnsi="Arial" w:cs="Arial"/>
          <w:bCs/>
        </w:rPr>
        <w:t>concensado</w:t>
      </w:r>
      <w:r w:rsidRPr="0034170F">
        <w:rPr>
          <w:rFonts w:ascii="Arial" w:eastAsiaTheme="minorEastAsia" w:hAnsi="Arial" w:cs="Arial"/>
          <w:bCs/>
        </w:rPr>
        <w:t xml:space="preserve"> con los actores involucrados en los procesos.</w:t>
      </w:r>
    </w:p>
    <w:p w14:paraId="1818DD6D" w14:textId="24581C0E" w:rsidR="00307486" w:rsidRPr="0034170F" w:rsidRDefault="00FE47AF" w:rsidP="000C28D3">
      <w:pPr>
        <w:spacing w:after="120" w:line="360" w:lineRule="auto"/>
        <w:jc w:val="both"/>
        <w:rPr>
          <w:rFonts w:ascii="Arial" w:eastAsiaTheme="minorEastAsia" w:hAnsi="Arial" w:cs="Arial"/>
          <w:bCs/>
        </w:rPr>
      </w:pPr>
      <w:r w:rsidRPr="0034170F">
        <w:rPr>
          <w:rFonts w:ascii="Arial" w:eastAsiaTheme="minorEastAsia" w:hAnsi="Arial" w:cs="Arial"/>
          <w:bCs/>
        </w:rPr>
        <w:t>Adicionalmente, s</w:t>
      </w:r>
      <w:r w:rsidR="00162597" w:rsidRPr="0034170F">
        <w:rPr>
          <w:rFonts w:ascii="Arial" w:eastAsiaTheme="minorEastAsia" w:hAnsi="Arial" w:cs="Arial"/>
          <w:bCs/>
        </w:rPr>
        <w:t>i bien es cierto que e</w:t>
      </w:r>
      <w:r w:rsidR="00307486" w:rsidRPr="0034170F">
        <w:rPr>
          <w:rFonts w:ascii="Arial" w:eastAsiaTheme="minorEastAsia" w:hAnsi="Arial" w:cs="Arial"/>
          <w:bCs/>
        </w:rPr>
        <w:t xml:space="preserve">n </w:t>
      </w:r>
      <w:r w:rsidRPr="0034170F">
        <w:rPr>
          <w:rFonts w:ascii="Arial" w:eastAsiaTheme="minorEastAsia" w:hAnsi="Arial" w:cs="Arial"/>
          <w:bCs/>
        </w:rPr>
        <w:t xml:space="preserve">los documentos normativos </w:t>
      </w:r>
      <w:r w:rsidR="00307486" w:rsidRPr="0034170F">
        <w:rPr>
          <w:rFonts w:ascii="Arial" w:eastAsiaTheme="minorEastAsia" w:hAnsi="Arial" w:cs="Arial"/>
          <w:bCs/>
        </w:rPr>
        <w:t>de la administración pública del estado</w:t>
      </w:r>
      <w:r w:rsidR="00162597" w:rsidRPr="0034170F">
        <w:rPr>
          <w:rFonts w:ascii="Arial" w:eastAsiaTheme="minorEastAsia" w:hAnsi="Arial" w:cs="Arial"/>
          <w:bCs/>
        </w:rPr>
        <w:t xml:space="preserve"> de Yucatán se enumeran las principales funciones que realizará cada ente ejecutor, el nivel de desagregacion de las funciones no alcanza a descender a</w:t>
      </w:r>
      <w:r w:rsidRPr="0034170F">
        <w:rPr>
          <w:rFonts w:ascii="Arial" w:eastAsiaTheme="minorEastAsia" w:hAnsi="Arial" w:cs="Arial"/>
          <w:bCs/>
        </w:rPr>
        <w:t xml:space="preserve"> nivel de los procesos de ejecucion del Programa por el que se materializa el Fondo.</w:t>
      </w:r>
    </w:p>
    <w:p w14:paraId="7FB96A80" w14:textId="211F3EE0" w:rsidR="000C28D3" w:rsidRPr="0034170F" w:rsidRDefault="00FE47AF" w:rsidP="000C28D3">
      <w:pPr>
        <w:spacing w:after="120" w:line="360" w:lineRule="auto"/>
        <w:jc w:val="both"/>
        <w:rPr>
          <w:rFonts w:ascii="Arial" w:eastAsiaTheme="minorEastAsia" w:hAnsi="Arial" w:cs="Arial"/>
          <w:bCs/>
        </w:rPr>
      </w:pPr>
      <w:r w:rsidRPr="0034170F">
        <w:rPr>
          <w:rFonts w:ascii="Arial" w:eastAsiaTheme="minorEastAsia" w:hAnsi="Arial" w:cs="Arial"/>
        </w:rPr>
        <w:t xml:space="preserve">Derivado de lo anterior se recomienda </w:t>
      </w:r>
      <w:r w:rsidR="000C28D3" w:rsidRPr="0034170F">
        <w:rPr>
          <w:rFonts w:ascii="Arial" w:eastAsiaTheme="minorEastAsia" w:hAnsi="Arial" w:cs="Arial"/>
          <w:bCs/>
        </w:rPr>
        <w:t>anexar en los manuales, la vinculación y/o coordinación que se establezca entre los diferentes actores en los procesos, o en su caso realizar un documento que sustentes los procesos establecidos en el diagrama de flujos para mejorar la calidad de los servicios, mejorar la gestión interna de los Entes y la implementación del Programa que es financiado con los recursos del Fondo.</w:t>
      </w:r>
    </w:p>
    <w:p w14:paraId="41126781" w14:textId="77777777" w:rsidR="00F63148" w:rsidRPr="0034170F" w:rsidRDefault="00F63148" w:rsidP="007B05D6">
      <w:pPr>
        <w:spacing w:after="120" w:line="360" w:lineRule="auto"/>
        <w:jc w:val="both"/>
        <w:rPr>
          <w:rFonts w:ascii="Arial" w:eastAsiaTheme="minorEastAsia" w:hAnsi="Arial" w:cs="Arial"/>
          <w:b/>
        </w:rPr>
      </w:pPr>
    </w:p>
    <w:p w14:paraId="7F6E7087" w14:textId="77777777" w:rsidR="007B05D6" w:rsidRPr="0034170F" w:rsidRDefault="007B05D6" w:rsidP="007B05D6">
      <w:pPr>
        <w:spacing w:after="120" w:line="360" w:lineRule="auto"/>
        <w:jc w:val="both"/>
        <w:rPr>
          <w:rFonts w:ascii="Arial" w:eastAsiaTheme="minorEastAsia" w:hAnsi="Arial" w:cs="Arial"/>
        </w:rPr>
      </w:pPr>
      <w:r w:rsidRPr="0034170F">
        <w:rPr>
          <w:rFonts w:ascii="Arial" w:eastAsiaTheme="minorEastAsia" w:hAnsi="Arial" w:cs="Arial"/>
        </w:rPr>
        <w:br w:type="page"/>
      </w:r>
    </w:p>
    <w:p w14:paraId="4ADFF91B" w14:textId="77777777" w:rsidR="00A61E93" w:rsidRPr="0034170F" w:rsidRDefault="00A61E93" w:rsidP="007B05D6">
      <w:pPr>
        <w:spacing w:after="120" w:line="360" w:lineRule="auto"/>
        <w:jc w:val="both"/>
        <w:rPr>
          <w:rFonts w:ascii="Arial" w:eastAsiaTheme="minorEastAsia" w:hAnsi="Arial" w:cs="Arial"/>
        </w:rPr>
      </w:pPr>
    </w:p>
    <w:p w14:paraId="0D6469A3" w14:textId="77777777" w:rsidR="00C61957" w:rsidRPr="0034170F" w:rsidRDefault="00C61957" w:rsidP="004C0514">
      <w:pPr>
        <w:spacing w:after="0" w:line="360" w:lineRule="auto"/>
        <w:jc w:val="center"/>
        <w:rPr>
          <w:rFonts w:ascii="Arial" w:hAnsi="Arial" w:cs="Arial"/>
          <w:sz w:val="40"/>
          <w:szCs w:val="40"/>
        </w:rPr>
      </w:pPr>
    </w:p>
    <w:p w14:paraId="60354A1C" w14:textId="77777777" w:rsidR="00C61957" w:rsidRPr="0034170F" w:rsidRDefault="00C61957" w:rsidP="004C0514">
      <w:pPr>
        <w:spacing w:after="0" w:line="360" w:lineRule="auto"/>
        <w:jc w:val="center"/>
        <w:rPr>
          <w:rFonts w:ascii="Arial" w:hAnsi="Arial" w:cs="Arial"/>
          <w:sz w:val="40"/>
          <w:szCs w:val="40"/>
        </w:rPr>
      </w:pPr>
    </w:p>
    <w:p w14:paraId="77690157" w14:textId="77777777" w:rsidR="00C61957" w:rsidRPr="0034170F" w:rsidRDefault="00C61957" w:rsidP="004C0514">
      <w:pPr>
        <w:spacing w:after="0" w:line="360" w:lineRule="auto"/>
        <w:jc w:val="center"/>
        <w:rPr>
          <w:rFonts w:ascii="Arial" w:hAnsi="Arial" w:cs="Arial"/>
          <w:sz w:val="40"/>
          <w:szCs w:val="40"/>
        </w:rPr>
      </w:pPr>
    </w:p>
    <w:p w14:paraId="12655966" w14:textId="77777777" w:rsidR="00C61957" w:rsidRPr="0034170F" w:rsidRDefault="00C61957" w:rsidP="004C0514">
      <w:pPr>
        <w:spacing w:after="0" w:line="360" w:lineRule="auto"/>
        <w:jc w:val="center"/>
        <w:rPr>
          <w:rFonts w:ascii="Arial" w:hAnsi="Arial" w:cs="Arial"/>
          <w:sz w:val="40"/>
          <w:szCs w:val="40"/>
        </w:rPr>
      </w:pPr>
    </w:p>
    <w:p w14:paraId="55235C05" w14:textId="77777777" w:rsidR="00C61957" w:rsidRPr="0034170F" w:rsidRDefault="00C61957" w:rsidP="004C0514">
      <w:pPr>
        <w:spacing w:after="0" w:line="360" w:lineRule="auto"/>
        <w:jc w:val="center"/>
        <w:rPr>
          <w:rFonts w:ascii="Arial" w:hAnsi="Arial" w:cs="Arial"/>
          <w:sz w:val="40"/>
          <w:szCs w:val="40"/>
        </w:rPr>
      </w:pPr>
    </w:p>
    <w:p w14:paraId="488E0DF9" w14:textId="77777777" w:rsidR="00C61957" w:rsidRPr="0034170F" w:rsidRDefault="00C61957" w:rsidP="004C0514">
      <w:pPr>
        <w:spacing w:after="0" w:line="360" w:lineRule="auto"/>
        <w:jc w:val="center"/>
        <w:rPr>
          <w:rFonts w:ascii="Arial" w:hAnsi="Arial" w:cs="Arial"/>
          <w:sz w:val="40"/>
          <w:szCs w:val="40"/>
        </w:rPr>
      </w:pPr>
    </w:p>
    <w:p w14:paraId="0CBAE15A" w14:textId="77777777" w:rsidR="00C61957" w:rsidRPr="0034170F" w:rsidRDefault="00C61957" w:rsidP="004C0514">
      <w:pPr>
        <w:spacing w:after="0" w:line="360" w:lineRule="auto"/>
        <w:jc w:val="center"/>
        <w:rPr>
          <w:rFonts w:ascii="Arial" w:hAnsi="Arial" w:cs="Arial"/>
          <w:sz w:val="40"/>
          <w:szCs w:val="40"/>
        </w:rPr>
      </w:pPr>
    </w:p>
    <w:p w14:paraId="7863EFA4" w14:textId="77777777" w:rsidR="00C61957" w:rsidRPr="0034170F" w:rsidRDefault="00C61957" w:rsidP="004C0514">
      <w:pPr>
        <w:spacing w:after="0" w:line="360" w:lineRule="auto"/>
        <w:jc w:val="center"/>
        <w:rPr>
          <w:rFonts w:ascii="Arial" w:hAnsi="Arial" w:cs="Arial"/>
          <w:sz w:val="40"/>
          <w:szCs w:val="40"/>
        </w:rPr>
      </w:pPr>
    </w:p>
    <w:p w14:paraId="2CED5E64" w14:textId="77777777" w:rsidR="00C61957" w:rsidRPr="0034170F" w:rsidRDefault="00425FAF" w:rsidP="004C0514">
      <w:pPr>
        <w:spacing w:after="0" w:line="360" w:lineRule="auto"/>
        <w:jc w:val="center"/>
        <w:rPr>
          <w:rFonts w:ascii="Arial" w:eastAsiaTheme="minorEastAsia" w:hAnsi="Arial" w:cs="Arial"/>
          <w:b/>
          <w:sz w:val="40"/>
          <w:szCs w:val="40"/>
        </w:rPr>
      </w:pPr>
      <w:r w:rsidRPr="0034170F">
        <w:rPr>
          <w:rFonts w:ascii="Arial" w:hAnsi="Arial" w:cs="Arial"/>
          <w:b/>
          <w:sz w:val="40"/>
          <w:szCs w:val="40"/>
        </w:rPr>
        <w:t xml:space="preserve"> IV. ANÁLISIS Y MEDICIÓN DE LOS ATRIBUTOS DE LOS PROCESOS</w:t>
      </w:r>
    </w:p>
    <w:p w14:paraId="294AE6E4" w14:textId="77777777" w:rsidR="00C61957" w:rsidRPr="0034170F" w:rsidRDefault="00C61957" w:rsidP="004C0514">
      <w:pPr>
        <w:spacing w:after="0" w:line="240" w:lineRule="auto"/>
        <w:rPr>
          <w:rFonts w:ascii="Arial" w:eastAsiaTheme="minorEastAsia" w:hAnsi="Arial" w:cs="Arial"/>
          <w:b/>
          <w:i/>
        </w:rPr>
      </w:pPr>
    </w:p>
    <w:p w14:paraId="39887406" w14:textId="77777777" w:rsidR="00C61957" w:rsidRPr="0034170F" w:rsidRDefault="00C61957" w:rsidP="004C0514">
      <w:pPr>
        <w:spacing w:after="0" w:line="240" w:lineRule="auto"/>
        <w:rPr>
          <w:rFonts w:ascii="Arial" w:eastAsiaTheme="minorEastAsia" w:hAnsi="Arial" w:cs="Arial"/>
          <w:b/>
          <w:i/>
        </w:rPr>
      </w:pPr>
      <w:r w:rsidRPr="0034170F">
        <w:rPr>
          <w:rFonts w:ascii="Arial" w:eastAsiaTheme="minorEastAsia" w:hAnsi="Arial" w:cs="Arial"/>
          <w:b/>
          <w:i/>
        </w:rPr>
        <w:br w:type="page"/>
      </w:r>
    </w:p>
    <w:p w14:paraId="42D7D0B0" w14:textId="77777777" w:rsidR="00425FAF" w:rsidRPr="0034170F" w:rsidRDefault="00425FAF" w:rsidP="00425FAF">
      <w:pPr>
        <w:spacing w:after="120" w:line="360" w:lineRule="auto"/>
        <w:ind w:left="284"/>
        <w:jc w:val="both"/>
        <w:rPr>
          <w:rFonts w:ascii="Arial" w:hAnsi="Arial" w:cs="Arial"/>
          <w:b/>
        </w:rPr>
      </w:pPr>
      <w:r w:rsidRPr="0034170F">
        <w:rPr>
          <w:rFonts w:ascii="Arial" w:eastAsiaTheme="minorEastAsia" w:hAnsi="Arial" w:cs="Arial"/>
          <w:b/>
        </w:rPr>
        <w:lastRenderedPageBreak/>
        <w:t xml:space="preserve">11. </w:t>
      </w:r>
      <w:r w:rsidRPr="0034170F">
        <w:rPr>
          <w:rFonts w:ascii="Arial" w:hAnsi="Arial" w:cs="Arial"/>
          <w:b/>
        </w:rPr>
        <w:t>¿Existen diferencias significativas entre lo señalado en la normatividad y lo realizado en la práctica?, ¿A qué se deben?</w:t>
      </w:r>
    </w:p>
    <w:p w14:paraId="6C6DC6DA" w14:textId="1819CDD0" w:rsidR="00425FAF" w:rsidRPr="0034170F" w:rsidRDefault="00425FAF" w:rsidP="00425FAF">
      <w:pPr>
        <w:spacing w:after="120" w:line="360" w:lineRule="auto"/>
        <w:jc w:val="both"/>
        <w:rPr>
          <w:rFonts w:ascii="Arial" w:eastAsiaTheme="minorEastAsia" w:hAnsi="Arial" w:cs="Arial"/>
          <w:b/>
        </w:rPr>
      </w:pPr>
      <w:r w:rsidRPr="0034170F">
        <w:rPr>
          <w:rFonts w:ascii="Arial" w:eastAsiaTheme="minorEastAsia" w:hAnsi="Arial" w:cs="Arial"/>
          <w:b/>
        </w:rPr>
        <w:t>RESPUESTA:</w:t>
      </w:r>
      <w:r w:rsidR="00B357B1" w:rsidRPr="0034170F">
        <w:rPr>
          <w:rFonts w:ascii="Arial" w:eastAsiaTheme="minorEastAsia" w:hAnsi="Arial" w:cs="Arial"/>
          <w:b/>
        </w:rPr>
        <w:t xml:space="preserve"> NO</w:t>
      </w:r>
    </w:p>
    <w:p w14:paraId="2EDD7330" w14:textId="7CBAB731" w:rsidR="00181845" w:rsidRPr="0034170F" w:rsidRDefault="00181845" w:rsidP="00181845">
      <w:pPr>
        <w:spacing w:after="120" w:line="360" w:lineRule="auto"/>
        <w:jc w:val="both"/>
        <w:rPr>
          <w:rFonts w:ascii="Arial" w:eastAsiaTheme="minorEastAsia" w:hAnsi="Arial" w:cs="Arial"/>
        </w:rPr>
      </w:pPr>
      <w:r w:rsidRPr="0034170F">
        <w:rPr>
          <w:rFonts w:ascii="Arial" w:eastAsiaTheme="minorEastAsia" w:hAnsi="Arial" w:cs="Arial"/>
        </w:rPr>
        <w:t>Los procesos de implementación del programa funcionan con base en los manuales de organización y/o procedimientos, así como la Ley de Coordinación Fiscal (LCF), la Ley Federal de Presupuesto y Responsabilidad Hacendaria (LFPRH), la Ley General de Contabilidad Gubernamental, los acuerdos correspondientes a la distribución de</w:t>
      </w:r>
      <w:r w:rsidR="003D7D3B" w:rsidRPr="0034170F">
        <w:rPr>
          <w:rFonts w:ascii="Arial" w:eastAsiaTheme="minorEastAsia" w:hAnsi="Arial" w:cs="Arial"/>
        </w:rPr>
        <w:t xml:space="preserve"> </w:t>
      </w:r>
      <w:r w:rsidRPr="0034170F">
        <w:rPr>
          <w:rFonts w:ascii="Arial" w:eastAsiaTheme="minorEastAsia" w:hAnsi="Arial" w:cs="Arial"/>
        </w:rPr>
        <w:t>los recursos del Fondo, las leyes estatales aplicables para la recepción, destino, ejercicio y resultados de la utilización de los recursos mediante los proyectos de inversión.</w:t>
      </w:r>
    </w:p>
    <w:p w14:paraId="0098BE5A" w14:textId="47A899F0" w:rsidR="00181845" w:rsidRPr="0034170F" w:rsidRDefault="00181845" w:rsidP="00181845">
      <w:pPr>
        <w:tabs>
          <w:tab w:val="center" w:pos="4929"/>
          <w:tab w:val="left" w:pos="8343"/>
        </w:tabs>
        <w:spacing w:after="120" w:line="360" w:lineRule="auto"/>
        <w:jc w:val="both"/>
        <w:rPr>
          <w:lang w:eastAsia="es-MX"/>
        </w:rPr>
      </w:pPr>
      <w:r w:rsidRPr="0034170F">
        <w:rPr>
          <w:rFonts w:ascii="Arial" w:eastAsiaTheme="minorEastAsia" w:hAnsi="Arial" w:cs="Arial"/>
        </w:rPr>
        <w:t xml:space="preserve">Para tales efectos, se identificó como </w:t>
      </w:r>
      <w:r w:rsidRPr="0034170F">
        <w:rPr>
          <w:rFonts w:ascii="Arial" w:eastAsia="Times New Roman" w:hAnsi="Arial" w:cs="Arial"/>
          <w:color w:val="000000"/>
          <w:lang w:eastAsia="es-MX"/>
        </w:rPr>
        <w:t xml:space="preserve">evidencia los oficios de recepción y autorización de los recursos, actas entregas recepción, cierre del ejercicio, reportes trimestrales en el Portal Aplicativo de la Secretaría de Hacienda </w:t>
      </w:r>
      <w:r w:rsidR="003D7D3B" w:rsidRPr="0034170F">
        <w:rPr>
          <w:rFonts w:ascii="Arial" w:eastAsia="Times New Roman" w:hAnsi="Arial" w:cs="Arial"/>
          <w:color w:val="000000"/>
          <w:lang w:eastAsia="es-MX"/>
        </w:rPr>
        <w:t>(</w:t>
      </w:r>
      <w:r w:rsidRPr="0034170F">
        <w:rPr>
          <w:rFonts w:ascii="Arial" w:eastAsia="Times New Roman" w:hAnsi="Arial" w:cs="Arial"/>
          <w:color w:val="000000"/>
          <w:lang w:eastAsia="es-MX"/>
        </w:rPr>
        <w:t>PASH</w:t>
      </w:r>
      <w:r w:rsidR="003D7D3B" w:rsidRPr="0034170F">
        <w:rPr>
          <w:rFonts w:ascii="Arial" w:eastAsia="Times New Roman" w:hAnsi="Arial" w:cs="Arial"/>
          <w:color w:val="000000"/>
          <w:lang w:eastAsia="es-MX"/>
        </w:rPr>
        <w:t>)</w:t>
      </w:r>
      <w:r w:rsidRPr="0034170F">
        <w:rPr>
          <w:rFonts w:ascii="Arial" w:eastAsia="Times New Roman" w:hAnsi="Arial" w:cs="Arial"/>
          <w:color w:val="000000"/>
          <w:lang w:eastAsia="es-MX"/>
        </w:rPr>
        <w:t xml:space="preserve"> del Sistema del Formato Único (SFU), y el Registro de Proyectos y Solicitud de Recursos.</w:t>
      </w:r>
    </w:p>
    <w:p w14:paraId="27BEC376" w14:textId="77777777" w:rsidR="00C671F3" w:rsidRPr="0034170F" w:rsidRDefault="00A61E93" w:rsidP="00425FAF">
      <w:pPr>
        <w:spacing w:after="0" w:line="360" w:lineRule="auto"/>
        <w:rPr>
          <w:rFonts w:ascii="Arial" w:eastAsiaTheme="minorEastAsia" w:hAnsi="Arial" w:cs="Arial"/>
        </w:rPr>
      </w:pPr>
      <w:r w:rsidRPr="0034170F">
        <w:rPr>
          <w:rFonts w:ascii="Arial" w:eastAsiaTheme="minorEastAsia" w:hAnsi="Arial" w:cs="Arial"/>
        </w:rPr>
        <w:br w:type="page"/>
      </w:r>
    </w:p>
    <w:p w14:paraId="5C5D4C73" w14:textId="77777777" w:rsidR="00425FAF" w:rsidRPr="0034170F" w:rsidRDefault="00425FAF" w:rsidP="00425FAF">
      <w:pPr>
        <w:spacing w:after="120" w:line="360" w:lineRule="auto"/>
        <w:ind w:left="284"/>
        <w:jc w:val="both"/>
        <w:rPr>
          <w:rFonts w:ascii="Arial" w:eastAsiaTheme="minorEastAsia" w:hAnsi="Arial" w:cs="Arial"/>
          <w:b/>
        </w:rPr>
      </w:pPr>
      <w:r w:rsidRPr="0034170F">
        <w:rPr>
          <w:rFonts w:ascii="Arial" w:eastAsiaTheme="minorEastAsia" w:hAnsi="Arial" w:cs="Arial"/>
          <w:b/>
        </w:rPr>
        <w:lastRenderedPageBreak/>
        <w:t xml:space="preserve">12. </w:t>
      </w:r>
      <w:r w:rsidRPr="0034170F">
        <w:rPr>
          <w:rFonts w:ascii="Arial" w:hAnsi="Arial" w:cs="Arial"/>
          <w:b/>
        </w:rPr>
        <w:t>¿El proceso está documentado y es del conocimiento de todos los operadores?</w:t>
      </w:r>
    </w:p>
    <w:p w14:paraId="024AB5AB" w14:textId="77777777" w:rsidR="002D4695" w:rsidRPr="0034170F" w:rsidRDefault="002D4695" w:rsidP="00425FAF">
      <w:pPr>
        <w:spacing w:after="120" w:line="360" w:lineRule="auto"/>
        <w:jc w:val="both"/>
        <w:rPr>
          <w:rFonts w:ascii="Arial" w:eastAsiaTheme="minorEastAsia" w:hAnsi="Arial" w:cs="Arial"/>
        </w:rPr>
      </w:pPr>
      <w:r w:rsidRPr="0034170F">
        <w:rPr>
          <w:rFonts w:ascii="Arial" w:eastAsiaTheme="minorEastAsia" w:hAnsi="Arial" w:cs="Arial"/>
          <w:b/>
        </w:rPr>
        <w:t>RESPUESTA:</w:t>
      </w:r>
      <w:r w:rsidR="004F785C" w:rsidRPr="0034170F">
        <w:rPr>
          <w:rFonts w:ascii="Arial" w:eastAsiaTheme="minorEastAsia" w:hAnsi="Arial" w:cs="Arial"/>
          <w:b/>
        </w:rPr>
        <w:t xml:space="preserve"> NO</w:t>
      </w:r>
    </w:p>
    <w:p w14:paraId="07280517" w14:textId="1D6A14A0" w:rsidR="00817731" w:rsidRPr="0034170F" w:rsidRDefault="00817731" w:rsidP="00817731">
      <w:pPr>
        <w:spacing w:after="0" w:line="360" w:lineRule="auto"/>
        <w:jc w:val="both"/>
        <w:rPr>
          <w:rFonts w:ascii="Arial" w:eastAsiaTheme="majorEastAsia" w:hAnsi="Arial" w:cs="Arial"/>
          <w:bCs/>
          <w:iCs/>
        </w:rPr>
      </w:pPr>
      <w:bookmarkStart w:id="3" w:name="_Toc417305155"/>
      <w:bookmarkStart w:id="4" w:name="_Toc417393246"/>
      <w:r w:rsidRPr="0034170F">
        <w:rPr>
          <w:rFonts w:ascii="Arial" w:eastAsiaTheme="majorEastAsia" w:hAnsi="Arial" w:cs="Arial"/>
          <w:bCs/>
          <w:iCs/>
        </w:rPr>
        <w:t>Aunque los Ent</w:t>
      </w:r>
      <w:r w:rsidR="003D7D3B" w:rsidRPr="0034170F">
        <w:rPr>
          <w:rFonts w:ascii="Arial" w:eastAsiaTheme="majorEastAsia" w:hAnsi="Arial" w:cs="Arial"/>
          <w:bCs/>
          <w:iCs/>
        </w:rPr>
        <w:t>es implementadores del Programa</w:t>
      </w:r>
      <w:r w:rsidRPr="0034170F">
        <w:rPr>
          <w:rFonts w:ascii="Arial" w:eastAsiaTheme="majorEastAsia" w:hAnsi="Arial" w:cs="Arial"/>
          <w:bCs/>
          <w:iCs/>
        </w:rPr>
        <w:t xml:space="preserve"> cuentan con manuales de organización y p</w:t>
      </w:r>
      <w:r w:rsidR="00C3301C" w:rsidRPr="0034170F">
        <w:rPr>
          <w:rFonts w:ascii="Arial" w:eastAsiaTheme="majorEastAsia" w:hAnsi="Arial" w:cs="Arial"/>
          <w:bCs/>
          <w:iCs/>
        </w:rPr>
        <w:t xml:space="preserve">rocedimientos, </w:t>
      </w:r>
      <w:r w:rsidRPr="0034170F">
        <w:rPr>
          <w:rFonts w:ascii="Arial" w:eastAsiaTheme="majorEastAsia" w:hAnsi="Arial" w:cs="Arial"/>
          <w:bCs/>
          <w:iCs/>
        </w:rPr>
        <w:t xml:space="preserve">no se cuenta con evidencia referente al sustento del diagrama de flujos, y los procesos que se plasman en él. </w:t>
      </w:r>
    </w:p>
    <w:p w14:paraId="2557FE07" w14:textId="242D6F34" w:rsidR="00817731" w:rsidRPr="0034170F" w:rsidRDefault="00817731" w:rsidP="00817731">
      <w:pPr>
        <w:spacing w:after="120" w:line="360" w:lineRule="auto"/>
        <w:jc w:val="both"/>
        <w:rPr>
          <w:rFonts w:ascii="Arial" w:eastAsiaTheme="minorEastAsia" w:hAnsi="Arial" w:cs="Arial"/>
          <w:bCs/>
        </w:rPr>
      </w:pPr>
      <w:r w:rsidRPr="0034170F">
        <w:rPr>
          <w:rFonts w:ascii="Arial" w:eastAsiaTheme="majorEastAsia" w:hAnsi="Arial" w:cs="Arial"/>
          <w:bCs/>
          <w:iCs/>
        </w:rPr>
        <w:t xml:space="preserve">En este sentido, no se puede determinar si los procesos son del conocimiento de todos los operadores; además de que no se cuenta con una evaluación o diagnóstico hacia los mismos, referente a la operatividad del Programa. </w:t>
      </w:r>
      <w:r w:rsidR="00CB6993" w:rsidRPr="0034170F">
        <w:rPr>
          <w:rFonts w:ascii="Arial" w:eastAsiaTheme="minorEastAsia" w:hAnsi="Arial" w:cs="Arial"/>
          <w:bCs/>
        </w:rPr>
        <w:t>Se recomienda</w:t>
      </w:r>
      <w:r w:rsidRPr="0034170F">
        <w:rPr>
          <w:rFonts w:ascii="Arial" w:eastAsiaTheme="minorEastAsia" w:hAnsi="Arial" w:cs="Arial"/>
          <w:bCs/>
        </w:rPr>
        <w:t xml:space="preserve"> anexar en los manuales, la vinculación y/o coordinación que se establezca entre los diferentes actores en los procesos, o en su caso rea</w:t>
      </w:r>
      <w:r w:rsidR="003D7D3B" w:rsidRPr="0034170F">
        <w:rPr>
          <w:rFonts w:ascii="Arial" w:eastAsiaTheme="minorEastAsia" w:hAnsi="Arial" w:cs="Arial"/>
          <w:bCs/>
        </w:rPr>
        <w:t>lizar un documento que sustente</w:t>
      </w:r>
      <w:r w:rsidRPr="0034170F">
        <w:rPr>
          <w:rFonts w:ascii="Arial" w:eastAsiaTheme="minorEastAsia" w:hAnsi="Arial" w:cs="Arial"/>
          <w:bCs/>
        </w:rPr>
        <w:t xml:space="preserve"> los procesos establecidos en el diagrama de flujos, y evaluar o diagnosticar a los operadores involucrados en la implementación del Programa para conocer el grado de conocimiento referente a los procesos.</w:t>
      </w:r>
    </w:p>
    <w:p w14:paraId="3BB925A1" w14:textId="77777777" w:rsidR="00425FAF" w:rsidRPr="0034170F" w:rsidRDefault="00A61E93" w:rsidP="00817731">
      <w:pPr>
        <w:spacing w:after="0" w:line="360" w:lineRule="auto"/>
        <w:jc w:val="both"/>
        <w:rPr>
          <w:rFonts w:ascii="Arial" w:eastAsiaTheme="majorEastAsia" w:hAnsi="Arial" w:cs="Arial"/>
          <w:bCs/>
          <w:iCs/>
        </w:rPr>
      </w:pPr>
      <w:r w:rsidRPr="0034170F">
        <w:rPr>
          <w:rFonts w:ascii="Arial" w:eastAsiaTheme="majorEastAsia" w:hAnsi="Arial" w:cs="Arial"/>
          <w:bCs/>
          <w:iCs/>
        </w:rPr>
        <w:br w:type="page"/>
      </w:r>
    </w:p>
    <w:p w14:paraId="48E56CF0" w14:textId="3C17CCFB" w:rsidR="00425FAF" w:rsidRPr="0034170F" w:rsidRDefault="00425FAF" w:rsidP="00425FAF">
      <w:pPr>
        <w:spacing w:after="120" w:line="360" w:lineRule="auto"/>
        <w:ind w:left="284"/>
        <w:jc w:val="both"/>
        <w:rPr>
          <w:rFonts w:ascii="Arial" w:eastAsiaTheme="minorEastAsia" w:hAnsi="Arial" w:cs="Arial"/>
          <w:b/>
        </w:rPr>
      </w:pPr>
      <w:r w:rsidRPr="0034170F">
        <w:rPr>
          <w:rFonts w:ascii="Arial" w:eastAsiaTheme="minorEastAsia" w:hAnsi="Arial" w:cs="Arial"/>
          <w:b/>
        </w:rPr>
        <w:lastRenderedPageBreak/>
        <w:t xml:space="preserve">13. </w:t>
      </w:r>
      <w:r w:rsidRPr="0034170F">
        <w:rPr>
          <w:rFonts w:ascii="Arial" w:hAnsi="Arial" w:cs="Arial"/>
          <w:b/>
        </w:rPr>
        <w:t>¿El personal operativo cuenta con los conocimientos y habilidades para desempeñar sus fu</w:t>
      </w:r>
      <w:r w:rsidR="003D7D3B" w:rsidRPr="0034170F">
        <w:rPr>
          <w:rFonts w:ascii="Arial" w:hAnsi="Arial" w:cs="Arial"/>
          <w:b/>
        </w:rPr>
        <w:t>nciones de acuerdo con</w:t>
      </w:r>
      <w:r w:rsidRPr="0034170F">
        <w:rPr>
          <w:rFonts w:ascii="Arial" w:hAnsi="Arial" w:cs="Arial"/>
          <w:b/>
        </w:rPr>
        <w:t xml:space="preserve"> las necesidades del Programa?</w:t>
      </w:r>
    </w:p>
    <w:p w14:paraId="24911472" w14:textId="77777777" w:rsidR="00425FAF" w:rsidRPr="0034170F" w:rsidRDefault="00425FAF" w:rsidP="00425FAF">
      <w:pPr>
        <w:spacing w:after="120" w:line="360" w:lineRule="auto"/>
        <w:jc w:val="both"/>
        <w:rPr>
          <w:rFonts w:ascii="Arial" w:eastAsiaTheme="minorEastAsia" w:hAnsi="Arial" w:cs="Arial"/>
        </w:rPr>
      </w:pPr>
      <w:r w:rsidRPr="0034170F">
        <w:rPr>
          <w:rFonts w:ascii="Arial" w:eastAsiaTheme="minorEastAsia" w:hAnsi="Arial" w:cs="Arial"/>
          <w:b/>
        </w:rPr>
        <w:t>RESPUESTA:</w:t>
      </w:r>
      <w:r w:rsidR="004F785C" w:rsidRPr="0034170F">
        <w:rPr>
          <w:rFonts w:ascii="Arial" w:eastAsiaTheme="minorEastAsia" w:hAnsi="Arial" w:cs="Arial"/>
          <w:b/>
        </w:rPr>
        <w:t xml:space="preserve"> NO</w:t>
      </w:r>
    </w:p>
    <w:p w14:paraId="6CCA2A69" w14:textId="6B306331" w:rsidR="00EA3C62" w:rsidRPr="0034170F" w:rsidRDefault="00EA3C62" w:rsidP="00EA3C62">
      <w:pPr>
        <w:spacing w:after="120" w:line="360" w:lineRule="auto"/>
        <w:jc w:val="both"/>
        <w:rPr>
          <w:rFonts w:ascii="Arial" w:eastAsiaTheme="minorEastAsia" w:hAnsi="Arial" w:cs="Arial"/>
          <w:bCs/>
        </w:rPr>
      </w:pPr>
      <w:r w:rsidRPr="0034170F">
        <w:rPr>
          <w:rFonts w:ascii="Arial" w:eastAsiaTheme="minorEastAsia" w:hAnsi="Arial" w:cs="Arial"/>
          <w:bCs/>
        </w:rPr>
        <w:t xml:space="preserve">Como se mencionó en la respuesta a la pregunta número 12, </w:t>
      </w:r>
      <w:r w:rsidRPr="0034170F">
        <w:rPr>
          <w:rFonts w:ascii="Arial" w:eastAsiaTheme="majorEastAsia" w:hAnsi="Arial" w:cs="Arial"/>
          <w:bCs/>
          <w:iCs/>
        </w:rPr>
        <w:t>los Ent</w:t>
      </w:r>
      <w:r w:rsidR="003D7D3B" w:rsidRPr="0034170F">
        <w:rPr>
          <w:rFonts w:ascii="Arial" w:eastAsiaTheme="majorEastAsia" w:hAnsi="Arial" w:cs="Arial"/>
          <w:bCs/>
          <w:iCs/>
        </w:rPr>
        <w:t>es implementadores del Programa</w:t>
      </w:r>
      <w:r w:rsidRPr="0034170F">
        <w:rPr>
          <w:rFonts w:ascii="Arial" w:eastAsiaTheme="majorEastAsia" w:hAnsi="Arial" w:cs="Arial"/>
          <w:bCs/>
          <w:iCs/>
        </w:rPr>
        <w:t xml:space="preserve"> cuentan con manuales de organización y procedimientos, donde establecen la distribución de las tareas de manera interna; sin embargo, no establecen la vinculación y/o coordinación con los Entes involucrados en los procesos del Programa que es financiado con recursos del Fondo (Véase el Diagrama de Flujos de los Procesos), así como las tareas que desarrollarán los actores involucrados para la entrega de los bienes y servicios.</w:t>
      </w:r>
    </w:p>
    <w:p w14:paraId="22C9E58C" w14:textId="77777777" w:rsidR="00FE0414" w:rsidRPr="0034170F" w:rsidRDefault="00EA3C62" w:rsidP="00EA3C62">
      <w:pPr>
        <w:spacing w:after="120" w:line="360" w:lineRule="auto"/>
        <w:jc w:val="both"/>
        <w:rPr>
          <w:rFonts w:ascii="Arial" w:eastAsiaTheme="minorEastAsia" w:hAnsi="Arial" w:cs="Arial"/>
          <w:bCs/>
        </w:rPr>
      </w:pPr>
      <w:r w:rsidRPr="0034170F">
        <w:rPr>
          <w:rFonts w:ascii="Arial" w:eastAsiaTheme="minorEastAsia" w:hAnsi="Arial" w:cs="Arial"/>
          <w:bCs/>
        </w:rPr>
        <w:t xml:space="preserve">De acuerdo con lo anterior, no se cuenta con evidencia para conocer si el personal operativo del Programa cuenta con los conocimientos y habilidades para llevar a cabo los procesos de manera eficaz y </w:t>
      </w:r>
      <w:r w:rsidR="00FE0414" w:rsidRPr="0034170F">
        <w:rPr>
          <w:rFonts w:ascii="Arial" w:eastAsiaTheme="minorEastAsia" w:hAnsi="Arial" w:cs="Arial"/>
          <w:bCs/>
        </w:rPr>
        <w:t>eficiente</w:t>
      </w:r>
      <w:r w:rsidRPr="0034170F">
        <w:rPr>
          <w:rFonts w:ascii="Arial" w:eastAsiaTheme="minorEastAsia" w:hAnsi="Arial" w:cs="Arial"/>
          <w:bCs/>
        </w:rPr>
        <w:t xml:space="preserve">, así como para entregar los bienes y servicios en tiempo y forma con </w:t>
      </w:r>
      <w:r w:rsidR="00FE0414" w:rsidRPr="0034170F">
        <w:rPr>
          <w:rFonts w:ascii="Arial" w:eastAsiaTheme="minorEastAsia" w:hAnsi="Arial" w:cs="Arial"/>
          <w:bCs/>
        </w:rPr>
        <w:t>adecuados estándares de calidad.</w:t>
      </w:r>
      <w:r w:rsidRPr="0034170F">
        <w:rPr>
          <w:rFonts w:ascii="Arial" w:eastAsiaTheme="minorEastAsia" w:hAnsi="Arial" w:cs="Arial"/>
          <w:bCs/>
        </w:rPr>
        <w:t xml:space="preserve"> </w:t>
      </w:r>
    </w:p>
    <w:p w14:paraId="3677F8D0" w14:textId="7E0FD170" w:rsidR="00EA3C62" w:rsidRPr="0034170F" w:rsidRDefault="003D7D3B" w:rsidP="00EA3C62">
      <w:pPr>
        <w:spacing w:after="120" w:line="360" w:lineRule="auto"/>
        <w:jc w:val="both"/>
        <w:rPr>
          <w:rFonts w:ascii="Arial" w:eastAsiaTheme="minorEastAsia" w:hAnsi="Arial" w:cs="Arial"/>
          <w:bCs/>
        </w:rPr>
      </w:pPr>
      <w:r w:rsidRPr="0034170F">
        <w:rPr>
          <w:rFonts w:ascii="Arial" w:eastAsiaTheme="minorEastAsia" w:hAnsi="Arial" w:cs="Arial"/>
          <w:bCs/>
        </w:rPr>
        <w:t>Para poder determinar</w:t>
      </w:r>
      <w:r w:rsidR="00FE0414" w:rsidRPr="0034170F">
        <w:rPr>
          <w:rFonts w:ascii="Arial" w:eastAsiaTheme="minorEastAsia" w:hAnsi="Arial" w:cs="Arial"/>
          <w:bCs/>
        </w:rPr>
        <w:t xml:space="preserve"> </w:t>
      </w:r>
      <w:r w:rsidR="00F951F5" w:rsidRPr="0034170F">
        <w:rPr>
          <w:rFonts w:ascii="Arial" w:eastAsiaTheme="minorEastAsia" w:hAnsi="Arial" w:cs="Arial"/>
          <w:bCs/>
        </w:rPr>
        <w:t>el desempeño</w:t>
      </w:r>
      <w:r w:rsidR="00FE0414" w:rsidRPr="0034170F">
        <w:rPr>
          <w:rFonts w:ascii="Arial" w:eastAsiaTheme="minorEastAsia" w:hAnsi="Arial" w:cs="Arial"/>
          <w:bCs/>
        </w:rPr>
        <w:t xml:space="preserve"> de los actores involucrados en la implementación del Programa, </w:t>
      </w:r>
      <w:r w:rsidR="009C47CA" w:rsidRPr="0034170F">
        <w:rPr>
          <w:rFonts w:ascii="Arial" w:eastAsiaTheme="minorEastAsia" w:hAnsi="Arial" w:cs="Arial"/>
          <w:bCs/>
        </w:rPr>
        <w:t>se recomienda</w:t>
      </w:r>
      <w:r w:rsidR="00FE0414" w:rsidRPr="0034170F">
        <w:rPr>
          <w:rFonts w:ascii="Arial" w:eastAsiaTheme="minorEastAsia" w:hAnsi="Arial" w:cs="Arial"/>
          <w:bCs/>
        </w:rPr>
        <w:t xml:space="preserve"> </w:t>
      </w:r>
      <w:r w:rsidR="00EA3C62" w:rsidRPr="0034170F">
        <w:rPr>
          <w:rFonts w:ascii="Arial" w:eastAsiaTheme="minorEastAsia" w:hAnsi="Arial" w:cs="Arial"/>
          <w:bCs/>
        </w:rPr>
        <w:t xml:space="preserve">evaluar o diagnosticar </w:t>
      </w:r>
      <w:r w:rsidR="00FE0414" w:rsidRPr="0034170F">
        <w:rPr>
          <w:rFonts w:ascii="Arial" w:eastAsiaTheme="minorEastAsia" w:hAnsi="Arial" w:cs="Arial"/>
          <w:bCs/>
        </w:rPr>
        <w:t xml:space="preserve">de manera constante a todos los involucrados en los procesos </w:t>
      </w:r>
      <w:r w:rsidR="00EA3C62" w:rsidRPr="0034170F">
        <w:rPr>
          <w:rFonts w:ascii="Arial" w:eastAsiaTheme="minorEastAsia" w:hAnsi="Arial" w:cs="Arial"/>
          <w:bCs/>
        </w:rPr>
        <w:t>para conocer el grado de conocimiento, así como las capacidades y habilidades para el desempeño del Programa.</w:t>
      </w:r>
    </w:p>
    <w:p w14:paraId="33910BF2" w14:textId="77777777" w:rsidR="00425FAF" w:rsidRPr="0034170F" w:rsidRDefault="00425FAF" w:rsidP="00425FAF">
      <w:pPr>
        <w:spacing w:after="120" w:line="360" w:lineRule="auto"/>
        <w:jc w:val="both"/>
        <w:rPr>
          <w:rFonts w:ascii="Arial" w:eastAsiaTheme="minorEastAsia" w:hAnsi="Arial" w:cs="Arial"/>
        </w:rPr>
      </w:pPr>
    </w:p>
    <w:p w14:paraId="5E840839" w14:textId="77777777" w:rsidR="00425FAF" w:rsidRPr="0034170F" w:rsidRDefault="00425FAF" w:rsidP="00425FAF">
      <w:pPr>
        <w:spacing w:after="0" w:line="360" w:lineRule="auto"/>
        <w:jc w:val="both"/>
        <w:rPr>
          <w:rFonts w:ascii="Arial" w:eastAsiaTheme="minorEastAsia" w:hAnsi="Arial" w:cs="Arial"/>
        </w:rPr>
      </w:pPr>
      <w:r w:rsidRPr="0034170F">
        <w:rPr>
          <w:rFonts w:ascii="Arial" w:eastAsiaTheme="majorEastAsia" w:hAnsi="Arial" w:cs="Arial"/>
          <w:b/>
          <w:bCs/>
          <w:i/>
          <w:iCs/>
        </w:rPr>
        <w:br w:type="page"/>
      </w:r>
    </w:p>
    <w:p w14:paraId="0A3C4D39" w14:textId="77777777" w:rsidR="00425FAF" w:rsidRPr="0034170F" w:rsidRDefault="00425FAF" w:rsidP="00425FAF">
      <w:pPr>
        <w:spacing w:after="120" w:line="360" w:lineRule="auto"/>
        <w:ind w:left="284"/>
        <w:jc w:val="both"/>
        <w:rPr>
          <w:rFonts w:ascii="Arial" w:eastAsiaTheme="minorEastAsia" w:hAnsi="Arial" w:cs="Arial"/>
          <w:b/>
        </w:rPr>
      </w:pPr>
      <w:r w:rsidRPr="0034170F">
        <w:rPr>
          <w:rFonts w:ascii="Arial" w:eastAsiaTheme="minorEastAsia" w:hAnsi="Arial" w:cs="Arial"/>
          <w:b/>
        </w:rPr>
        <w:lastRenderedPageBreak/>
        <w:t xml:space="preserve">14. </w:t>
      </w:r>
      <w:r w:rsidRPr="0034170F">
        <w:rPr>
          <w:rFonts w:ascii="Arial" w:hAnsi="Arial" w:cs="Arial"/>
          <w:b/>
        </w:rPr>
        <w:t>¿La Dependencia tiene la capacidad instalada para operar los procesos desde la movilización de los insumos hasta la entrega-recepción de bienes y servicios?</w:t>
      </w:r>
    </w:p>
    <w:p w14:paraId="466B475E" w14:textId="77777777" w:rsidR="00425FAF" w:rsidRPr="0034170F" w:rsidRDefault="00425FAF" w:rsidP="00425FAF">
      <w:pPr>
        <w:spacing w:after="120" w:line="360" w:lineRule="auto"/>
        <w:jc w:val="both"/>
        <w:rPr>
          <w:rFonts w:ascii="Arial" w:eastAsiaTheme="minorEastAsia" w:hAnsi="Arial" w:cs="Arial"/>
          <w:b/>
        </w:rPr>
      </w:pPr>
      <w:r w:rsidRPr="0034170F">
        <w:rPr>
          <w:rFonts w:ascii="Arial" w:eastAsiaTheme="minorEastAsia" w:hAnsi="Arial" w:cs="Arial"/>
          <w:b/>
        </w:rPr>
        <w:t xml:space="preserve">RESPUESTA: </w:t>
      </w:r>
      <w:r w:rsidR="006446B9" w:rsidRPr="0034170F">
        <w:rPr>
          <w:rFonts w:ascii="Arial" w:eastAsiaTheme="minorEastAsia" w:hAnsi="Arial" w:cs="Arial"/>
          <w:b/>
        </w:rPr>
        <w:t>SÍ</w:t>
      </w:r>
    </w:p>
    <w:p w14:paraId="1C9DBBD0" w14:textId="004958B2" w:rsidR="00B10092" w:rsidRPr="0034170F" w:rsidRDefault="006446B9" w:rsidP="006446B9">
      <w:pPr>
        <w:spacing w:after="120" w:line="360" w:lineRule="auto"/>
        <w:jc w:val="both"/>
        <w:rPr>
          <w:rFonts w:ascii="Arial" w:eastAsiaTheme="minorEastAsia" w:hAnsi="Arial" w:cs="Arial"/>
          <w:noProof/>
          <w:lang w:eastAsia="es-MX"/>
        </w:rPr>
      </w:pPr>
      <w:r w:rsidRPr="0034170F">
        <w:rPr>
          <w:rFonts w:ascii="Arial" w:eastAsiaTheme="minorEastAsia" w:hAnsi="Arial" w:cs="Arial"/>
          <w:noProof/>
          <w:lang w:eastAsia="es-MX"/>
        </w:rPr>
        <w:t>Los tres Entes implementadores del Programa “Infraestructura Urbana”, que es financiado con recursos del Fondo, cuentan con la capacidad instalada para su implementación, es decir, cuenta</w:t>
      </w:r>
      <w:r w:rsidR="003D7D3B" w:rsidRPr="0034170F">
        <w:rPr>
          <w:rFonts w:ascii="Arial" w:eastAsiaTheme="minorEastAsia" w:hAnsi="Arial" w:cs="Arial"/>
          <w:noProof/>
          <w:lang w:eastAsia="es-MX"/>
        </w:rPr>
        <w:t>n</w:t>
      </w:r>
      <w:r w:rsidRPr="0034170F">
        <w:rPr>
          <w:rFonts w:ascii="Arial" w:eastAsiaTheme="minorEastAsia" w:hAnsi="Arial" w:cs="Arial"/>
          <w:noProof/>
          <w:lang w:eastAsia="es-MX"/>
        </w:rPr>
        <w:t xml:space="preserve"> con instalaciones, y una estructura organizacional adecuada.</w:t>
      </w:r>
    </w:p>
    <w:p w14:paraId="22119D12" w14:textId="0A7C726D" w:rsidR="006446B9" w:rsidRPr="0034170F" w:rsidRDefault="006446B9" w:rsidP="00F951F5">
      <w:pPr>
        <w:spacing w:after="120" w:line="360" w:lineRule="auto"/>
        <w:rPr>
          <w:rFonts w:ascii="Arial" w:eastAsiaTheme="majorEastAsia" w:hAnsi="Arial" w:cs="Arial"/>
          <w:bCs/>
          <w:iCs/>
        </w:rPr>
      </w:pPr>
      <w:r w:rsidRPr="0034170F">
        <w:rPr>
          <w:rFonts w:ascii="Arial" w:eastAsiaTheme="majorEastAsia" w:hAnsi="Arial" w:cs="Arial"/>
          <w:bCs/>
          <w:iCs/>
        </w:rPr>
        <w:t>Para tales efectos, los tres Entes implementadores del Programa presentaron información referente a los contratos, actas de entrega física y finiquitos.</w:t>
      </w:r>
    </w:p>
    <w:p w14:paraId="18C3868C" w14:textId="77777777" w:rsidR="00425FAF" w:rsidRPr="0034170F" w:rsidRDefault="00425FAF">
      <w:pPr>
        <w:spacing w:after="0" w:line="240" w:lineRule="auto"/>
        <w:rPr>
          <w:rFonts w:ascii="Arial" w:eastAsiaTheme="majorEastAsia" w:hAnsi="Arial" w:cs="Arial"/>
          <w:bCs/>
          <w:iCs/>
        </w:rPr>
      </w:pPr>
      <w:r w:rsidRPr="0034170F">
        <w:rPr>
          <w:rFonts w:ascii="Arial" w:eastAsiaTheme="majorEastAsia" w:hAnsi="Arial" w:cs="Arial"/>
          <w:bCs/>
          <w:iCs/>
        </w:rPr>
        <w:br w:type="page"/>
      </w:r>
    </w:p>
    <w:p w14:paraId="200D5585" w14:textId="77777777" w:rsidR="00B10092" w:rsidRPr="0034170F" w:rsidRDefault="00B10092" w:rsidP="00B10092">
      <w:pPr>
        <w:autoSpaceDE w:val="0"/>
        <w:autoSpaceDN w:val="0"/>
        <w:adjustRightInd w:val="0"/>
        <w:spacing w:after="120" w:line="360" w:lineRule="auto"/>
        <w:ind w:left="284"/>
        <w:jc w:val="both"/>
        <w:rPr>
          <w:rFonts w:ascii="Arial" w:eastAsiaTheme="minorEastAsia" w:hAnsi="Arial" w:cs="Arial"/>
          <w:b/>
          <w:i/>
          <w:color w:val="000000"/>
        </w:rPr>
      </w:pPr>
      <w:r w:rsidRPr="0034170F">
        <w:rPr>
          <w:rFonts w:ascii="Arial" w:eastAsiaTheme="minorEastAsia" w:hAnsi="Arial" w:cs="Arial"/>
          <w:b/>
          <w:color w:val="000000"/>
        </w:rPr>
        <w:lastRenderedPageBreak/>
        <w:t xml:space="preserve">15. </w:t>
      </w:r>
      <w:r w:rsidRPr="0034170F">
        <w:rPr>
          <w:rFonts w:ascii="Arial" w:hAnsi="Arial" w:cs="Arial"/>
          <w:b/>
        </w:rPr>
        <w:t>¿Se recolecta regularmente información oportuna y veraz que le permita monitorear el desempeño del Fondo en el ámbito de los Procesos?</w:t>
      </w:r>
    </w:p>
    <w:p w14:paraId="3A968CAF" w14:textId="77777777" w:rsidR="00B10092" w:rsidRPr="0034170F" w:rsidRDefault="00B10092" w:rsidP="00B10092">
      <w:pPr>
        <w:spacing w:after="120" w:line="360" w:lineRule="auto"/>
        <w:jc w:val="both"/>
        <w:rPr>
          <w:rFonts w:ascii="Arial" w:eastAsiaTheme="minorEastAsia" w:hAnsi="Arial" w:cs="Arial"/>
          <w:b/>
          <w:color w:val="000000"/>
        </w:rPr>
      </w:pPr>
      <w:r w:rsidRPr="0034170F">
        <w:rPr>
          <w:rFonts w:ascii="Arial" w:eastAsiaTheme="minorEastAsia" w:hAnsi="Arial" w:cs="Arial"/>
          <w:b/>
          <w:color w:val="000000"/>
        </w:rPr>
        <w:t>RESPUESTA:</w:t>
      </w:r>
      <w:r w:rsidR="004F785C" w:rsidRPr="0034170F">
        <w:rPr>
          <w:rFonts w:ascii="Arial" w:eastAsiaTheme="minorEastAsia" w:hAnsi="Arial" w:cs="Arial"/>
          <w:b/>
          <w:color w:val="000000"/>
        </w:rPr>
        <w:t xml:space="preserve"> SÍ</w:t>
      </w:r>
    </w:p>
    <w:p w14:paraId="3C9FE659" w14:textId="19F4AA69" w:rsidR="006828A2" w:rsidRPr="0034170F" w:rsidRDefault="00C46EF1" w:rsidP="00B10092">
      <w:pPr>
        <w:spacing w:after="120" w:line="360" w:lineRule="auto"/>
        <w:jc w:val="both"/>
        <w:rPr>
          <w:rFonts w:ascii="Arial" w:eastAsiaTheme="majorEastAsia" w:hAnsi="Arial" w:cs="Arial"/>
          <w:bCs/>
          <w:iCs/>
        </w:rPr>
      </w:pPr>
      <w:r w:rsidRPr="0034170F">
        <w:rPr>
          <w:rFonts w:ascii="Arial" w:eastAsiaTheme="majorEastAsia" w:hAnsi="Arial" w:cs="Arial"/>
          <w:bCs/>
          <w:iCs/>
        </w:rPr>
        <w:t xml:space="preserve">Las acciones </w:t>
      </w:r>
      <w:r w:rsidR="00D600C6" w:rsidRPr="0034170F">
        <w:rPr>
          <w:rFonts w:ascii="Arial" w:eastAsiaTheme="majorEastAsia" w:hAnsi="Arial" w:cs="Arial"/>
          <w:bCs/>
          <w:iCs/>
        </w:rPr>
        <w:t>d</w:t>
      </w:r>
      <w:r w:rsidRPr="0034170F">
        <w:rPr>
          <w:rFonts w:ascii="Arial" w:eastAsiaTheme="majorEastAsia" w:hAnsi="Arial" w:cs="Arial"/>
          <w:bCs/>
          <w:iCs/>
        </w:rPr>
        <w:t>el Programa fi</w:t>
      </w:r>
      <w:r w:rsidR="003D4D07" w:rsidRPr="0034170F">
        <w:rPr>
          <w:rFonts w:ascii="Arial" w:eastAsiaTheme="majorEastAsia" w:hAnsi="Arial" w:cs="Arial"/>
          <w:bCs/>
          <w:iCs/>
        </w:rPr>
        <w:t>nanciado con recursos del Fondo</w:t>
      </w:r>
      <w:r w:rsidRPr="0034170F">
        <w:rPr>
          <w:rFonts w:ascii="Arial" w:eastAsiaTheme="majorEastAsia" w:hAnsi="Arial" w:cs="Arial"/>
          <w:bCs/>
          <w:iCs/>
        </w:rPr>
        <w:t xml:space="preserve"> se reportan en el Sistema de Formato Único (SFU), mediante el Portal Aplicativo de la Secretaría de Hacienda y Crédito Público (SHCP)</w:t>
      </w:r>
      <w:r w:rsidR="006828A2" w:rsidRPr="0034170F">
        <w:rPr>
          <w:rStyle w:val="Refdenotaalpie"/>
          <w:rFonts w:ascii="Arial" w:eastAsiaTheme="majorEastAsia" w:hAnsi="Arial" w:cs="Arial"/>
          <w:bCs/>
          <w:iCs/>
        </w:rPr>
        <w:footnoteReference w:id="10"/>
      </w:r>
      <w:r w:rsidRPr="0034170F">
        <w:rPr>
          <w:rFonts w:ascii="Arial" w:eastAsiaTheme="majorEastAsia" w:hAnsi="Arial" w:cs="Arial"/>
          <w:bCs/>
          <w:iCs/>
        </w:rPr>
        <w:t>. Lo anterior, se deriva de la normatividad establecida en el artículo</w:t>
      </w:r>
      <w:r w:rsidR="00861D2C" w:rsidRPr="0034170F">
        <w:rPr>
          <w:rFonts w:ascii="Arial" w:eastAsiaTheme="majorEastAsia" w:hAnsi="Arial" w:cs="Arial"/>
          <w:bCs/>
          <w:iCs/>
        </w:rPr>
        <w:t>s</w:t>
      </w:r>
      <w:r w:rsidRPr="0034170F">
        <w:rPr>
          <w:rFonts w:ascii="Arial" w:eastAsiaTheme="majorEastAsia" w:hAnsi="Arial" w:cs="Arial"/>
          <w:bCs/>
          <w:iCs/>
        </w:rPr>
        <w:t xml:space="preserve"> 85 </w:t>
      </w:r>
      <w:r w:rsidR="00861D2C" w:rsidRPr="0034170F">
        <w:rPr>
          <w:rFonts w:ascii="Arial" w:eastAsiaTheme="majorEastAsia" w:hAnsi="Arial" w:cs="Arial"/>
          <w:bCs/>
          <w:iCs/>
        </w:rPr>
        <w:t xml:space="preserve">y 110 </w:t>
      </w:r>
      <w:r w:rsidRPr="0034170F">
        <w:rPr>
          <w:rFonts w:ascii="Arial" w:eastAsiaTheme="majorEastAsia" w:hAnsi="Arial" w:cs="Arial"/>
          <w:bCs/>
          <w:iCs/>
        </w:rPr>
        <w:t>de la Ley Federal de Presupuesto y Res</w:t>
      </w:r>
      <w:r w:rsidR="003D4D07" w:rsidRPr="0034170F">
        <w:rPr>
          <w:rFonts w:ascii="Arial" w:eastAsiaTheme="majorEastAsia" w:hAnsi="Arial" w:cs="Arial"/>
          <w:bCs/>
          <w:iCs/>
        </w:rPr>
        <w:t>ponsabilidad Hacendaria (LFPRH);</w:t>
      </w:r>
      <w:r w:rsidR="00861D2C" w:rsidRPr="0034170F">
        <w:rPr>
          <w:rFonts w:ascii="Arial" w:eastAsiaTheme="majorEastAsia" w:hAnsi="Arial" w:cs="Arial"/>
          <w:bCs/>
          <w:iCs/>
        </w:rPr>
        <w:t xml:space="preserve"> artículos 54, 61 y 72 de la Ley General de Co</w:t>
      </w:r>
      <w:r w:rsidR="003D4D07" w:rsidRPr="0034170F">
        <w:rPr>
          <w:rFonts w:ascii="Arial" w:eastAsiaTheme="majorEastAsia" w:hAnsi="Arial" w:cs="Arial"/>
          <w:bCs/>
          <w:iCs/>
        </w:rPr>
        <w:t>ntabilidad Gubernamental (LGCG);</w:t>
      </w:r>
      <w:r w:rsidR="00861D2C" w:rsidRPr="0034170F">
        <w:rPr>
          <w:rFonts w:ascii="Arial" w:eastAsiaTheme="majorEastAsia" w:hAnsi="Arial" w:cs="Arial"/>
          <w:bCs/>
          <w:iCs/>
        </w:rPr>
        <w:t xml:space="preserve"> y los</w:t>
      </w:r>
      <w:r w:rsidRPr="0034170F">
        <w:rPr>
          <w:rFonts w:ascii="Arial" w:eastAsiaTheme="majorEastAsia" w:hAnsi="Arial" w:cs="Arial"/>
          <w:bCs/>
          <w:iCs/>
        </w:rPr>
        <w:t xml:space="preserve"> artículo</w:t>
      </w:r>
      <w:r w:rsidR="00861D2C" w:rsidRPr="0034170F">
        <w:rPr>
          <w:rFonts w:ascii="Arial" w:eastAsiaTheme="majorEastAsia" w:hAnsi="Arial" w:cs="Arial"/>
          <w:bCs/>
          <w:iCs/>
        </w:rPr>
        <w:t>s</w:t>
      </w:r>
      <w:r w:rsidRPr="0034170F">
        <w:rPr>
          <w:rFonts w:ascii="Arial" w:eastAsiaTheme="majorEastAsia" w:hAnsi="Arial" w:cs="Arial"/>
          <w:bCs/>
          <w:iCs/>
        </w:rPr>
        <w:t xml:space="preserve"> 48 </w:t>
      </w:r>
      <w:r w:rsidR="00861D2C" w:rsidRPr="0034170F">
        <w:rPr>
          <w:rFonts w:ascii="Arial" w:eastAsiaTheme="majorEastAsia" w:hAnsi="Arial" w:cs="Arial"/>
          <w:bCs/>
          <w:iCs/>
        </w:rPr>
        <w:t xml:space="preserve">y 49 </w:t>
      </w:r>
      <w:r w:rsidRPr="0034170F">
        <w:rPr>
          <w:rFonts w:ascii="Arial" w:eastAsiaTheme="majorEastAsia" w:hAnsi="Arial" w:cs="Arial"/>
          <w:bCs/>
          <w:iCs/>
        </w:rPr>
        <w:t>de la Ley de Coordinación Fiscal (LCF), los cuales plasman la obligación de reportar de manera trimestral sobre el destino, ejercicio y resultados de los recursos federales.</w:t>
      </w:r>
    </w:p>
    <w:p w14:paraId="5D54B6D4" w14:textId="275E23E1" w:rsidR="000B2DCB" w:rsidRPr="0034170F" w:rsidRDefault="006828A2" w:rsidP="00B10092">
      <w:pPr>
        <w:spacing w:after="120" w:line="360" w:lineRule="auto"/>
        <w:jc w:val="both"/>
        <w:rPr>
          <w:rFonts w:ascii="Arial" w:eastAsiaTheme="majorEastAsia" w:hAnsi="Arial" w:cs="Arial"/>
          <w:bCs/>
          <w:iCs/>
        </w:rPr>
      </w:pPr>
      <w:r w:rsidRPr="0034170F">
        <w:rPr>
          <w:rFonts w:ascii="Arial" w:eastAsiaTheme="majorEastAsia" w:hAnsi="Arial" w:cs="Arial"/>
          <w:bCs/>
          <w:iCs/>
        </w:rPr>
        <w:t xml:space="preserve">Por su parte, se observan las acciones realizadas por cada uno de los Entes ejecutores en documentos internos, tales como, los oficios de autorización, los contratos, las actas de entrega recepción y cierres de ejercicios; sin embargo, </w:t>
      </w:r>
      <w:r w:rsidR="003363B4" w:rsidRPr="0034170F">
        <w:rPr>
          <w:rFonts w:ascii="Arial" w:eastAsiaTheme="majorEastAsia" w:hAnsi="Arial" w:cs="Arial"/>
          <w:bCs/>
          <w:iCs/>
        </w:rPr>
        <w:t>aunque existen los mecanismos para el</w:t>
      </w:r>
      <w:r w:rsidRPr="0034170F">
        <w:rPr>
          <w:rFonts w:ascii="Arial" w:eastAsiaTheme="majorEastAsia" w:hAnsi="Arial" w:cs="Arial"/>
          <w:bCs/>
          <w:iCs/>
        </w:rPr>
        <w:t xml:space="preserve"> seguimiento de la Matriz de Indicadores para Resultados (MIR) del Programa Presupuestario de Infraestructura Urbana</w:t>
      </w:r>
      <w:r w:rsidR="003363B4" w:rsidRPr="0034170F">
        <w:rPr>
          <w:rFonts w:ascii="Arial" w:eastAsiaTheme="majorEastAsia" w:hAnsi="Arial" w:cs="Arial"/>
          <w:bCs/>
          <w:iCs/>
        </w:rPr>
        <w:t>, los ejecutores de gasto no reportaron avances</w:t>
      </w:r>
      <w:r w:rsidR="003363B4" w:rsidRPr="0034170F">
        <w:rPr>
          <w:rStyle w:val="Refdenotaalpie"/>
          <w:rFonts w:ascii="Arial" w:eastAsiaTheme="majorEastAsia" w:hAnsi="Arial" w:cs="Arial"/>
          <w:bCs/>
          <w:iCs/>
        </w:rPr>
        <w:footnoteReference w:id="11"/>
      </w:r>
      <w:r w:rsidRPr="0034170F">
        <w:rPr>
          <w:rFonts w:ascii="Arial" w:eastAsiaTheme="majorEastAsia" w:hAnsi="Arial" w:cs="Arial"/>
          <w:bCs/>
          <w:iCs/>
        </w:rPr>
        <w:t xml:space="preserve">. </w:t>
      </w:r>
    </w:p>
    <w:p w14:paraId="15F6BC55" w14:textId="77777777" w:rsidR="00425FAF" w:rsidRPr="0034170F" w:rsidRDefault="000B2DCB" w:rsidP="00B10092">
      <w:pPr>
        <w:spacing w:after="120" w:line="360" w:lineRule="auto"/>
        <w:jc w:val="both"/>
        <w:rPr>
          <w:rFonts w:ascii="Arial" w:eastAsiaTheme="majorEastAsia" w:hAnsi="Arial" w:cs="Arial"/>
          <w:b/>
          <w:bCs/>
          <w:i/>
          <w:iCs/>
        </w:rPr>
      </w:pPr>
      <w:r w:rsidRPr="0034170F">
        <w:rPr>
          <w:rFonts w:ascii="Arial" w:eastAsiaTheme="majorEastAsia" w:hAnsi="Arial" w:cs="Arial"/>
          <w:bCs/>
          <w:iCs/>
        </w:rPr>
        <w:t>Se recomienda dar el adecuado seguimiento de la Matriz de Indicadores para Resultados (MIR) del Programa Presupuestario de Infraestructura Urbana, de manera trimestral, tal como se señala en el documento “Seguimiento de Indicadores de Desempeño 2014”.</w:t>
      </w:r>
      <w:r w:rsidR="00425FAF" w:rsidRPr="0034170F">
        <w:rPr>
          <w:rFonts w:ascii="Arial" w:eastAsiaTheme="majorEastAsia" w:hAnsi="Arial" w:cs="Arial"/>
          <w:b/>
          <w:bCs/>
          <w:i/>
          <w:iCs/>
        </w:rPr>
        <w:br w:type="page"/>
      </w:r>
    </w:p>
    <w:bookmarkEnd w:id="3"/>
    <w:bookmarkEnd w:id="4"/>
    <w:p w14:paraId="35A3D023" w14:textId="77777777" w:rsidR="00C671F3" w:rsidRPr="0034170F" w:rsidRDefault="00C671F3" w:rsidP="00B10092">
      <w:pPr>
        <w:autoSpaceDE w:val="0"/>
        <w:autoSpaceDN w:val="0"/>
        <w:adjustRightInd w:val="0"/>
        <w:spacing w:after="120" w:line="360" w:lineRule="auto"/>
        <w:ind w:left="284"/>
        <w:jc w:val="both"/>
        <w:rPr>
          <w:rFonts w:ascii="Arial" w:eastAsiaTheme="minorEastAsia" w:hAnsi="Arial" w:cs="Arial"/>
          <w:b/>
          <w:color w:val="000000"/>
        </w:rPr>
      </w:pPr>
      <w:r w:rsidRPr="0034170F">
        <w:rPr>
          <w:rFonts w:ascii="Arial" w:eastAsiaTheme="minorEastAsia" w:hAnsi="Arial" w:cs="Arial"/>
          <w:b/>
          <w:color w:val="000000"/>
        </w:rPr>
        <w:lastRenderedPageBreak/>
        <w:t xml:space="preserve">16. </w:t>
      </w:r>
      <w:r w:rsidR="00B10092" w:rsidRPr="0034170F">
        <w:rPr>
          <w:rFonts w:ascii="Arial" w:hAnsi="Arial" w:cs="Arial"/>
          <w:b/>
        </w:rPr>
        <w:t>¿Se recolecta regularmente información oportuna y veraz que le permita monitorear el desempeño del Fondo en el ámbito de los bienes y servicios asociados a los Procesos?</w:t>
      </w:r>
    </w:p>
    <w:p w14:paraId="68749E96" w14:textId="77777777" w:rsidR="002D4695" w:rsidRPr="0034170F" w:rsidRDefault="002D4695" w:rsidP="00B10092">
      <w:pPr>
        <w:autoSpaceDE w:val="0"/>
        <w:autoSpaceDN w:val="0"/>
        <w:adjustRightInd w:val="0"/>
        <w:spacing w:after="120" w:line="360" w:lineRule="auto"/>
        <w:jc w:val="both"/>
        <w:rPr>
          <w:rFonts w:ascii="Arial" w:eastAsiaTheme="minorEastAsia" w:hAnsi="Arial" w:cs="Arial"/>
          <w:b/>
          <w:color w:val="000000"/>
        </w:rPr>
      </w:pPr>
      <w:r w:rsidRPr="0034170F">
        <w:rPr>
          <w:rFonts w:ascii="Arial" w:eastAsiaTheme="minorEastAsia" w:hAnsi="Arial" w:cs="Arial"/>
          <w:b/>
          <w:color w:val="000000"/>
        </w:rPr>
        <w:t>RESPUESTA:</w:t>
      </w:r>
      <w:r w:rsidR="004F785C" w:rsidRPr="0034170F">
        <w:rPr>
          <w:rFonts w:ascii="Arial" w:eastAsiaTheme="minorEastAsia" w:hAnsi="Arial" w:cs="Arial"/>
          <w:b/>
          <w:color w:val="000000"/>
        </w:rPr>
        <w:t xml:space="preserve"> SÍ</w:t>
      </w:r>
    </w:p>
    <w:p w14:paraId="5CF4D275" w14:textId="77777777" w:rsidR="00861D2C" w:rsidRPr="0034170F" w:rsidRDefault="00861D2C" w:rsidP="00B10092">
      <w:pPr>
        <w:autoSpaceDE w:val="0"/>
        <w:autoSpaceDN w:val="0"/>
        <w:adjustRightInd w:val="0"/>
        <w:spacing w:after="120" w:line="360" w:lineRule="auto"/>
        <w:jc w:val="both"/>
        <w:rPr>
          <w:rFonts w:ascii="Arial" w:eastAsiaTheme="minorEastAsia" w:hAnsi="Arial" w:cs="Arial"/>
          <w:color w:val="000000"/>
        </w:rPr>
      </w:pPr>
      <w:r w:rsidRPr="0034170F">
        <w:rPr>
          <w:rFonts w:ascii="Arial" w:eastAsiaTheme="minorEastAsia" w:hAnsi="Arial" w:cs="Arial"/>
          <w:color w:val="000000"/>
        </w:rPr>
        <w:t>Por parte de los reportes trimestrales</w:t>
      </w:r>
      <w:r w:rsidR="000B2DCB" w:rsidRPr="0034170F">
        <w:rPr>
          <w:rFonts w:ascii="Arial" w:eastAsiaTheme="minorEastAsia" w:hAnsi="Arial" w:cs="Arial"/>
          <w:color w:val="000000"/>
        </w:rPr>
        <w:t xml:space="preserve"> en el Portal Aplicativo de la Secretaría de Hacienda y Crédito Público (PASH) del Sistema del Formato Único (SFU)</w:t>
      </w:r>
      <w:r w:rsidRPr="0034170F">
        <w:rPr>
          <w:rFonts w:ascii="Arial" w:eastAsiaTheme="minorEastAsia" w:hAnsi="Arial" w:cs="Arial"/>
          <w:color w:val="000000"/>
        </w:rPr>
        <w:t xml:space="preserve">, se presenta información referente al seguimiento de los proyectos de inversión </w:t>
      </w:r>
      <w:r w:rsidR="000B2DCB" w:rsidRPr="0034170F">
        <w:rPr>
          <w:rFonts w:ascii="Arial" w:eastAsiaTheme="minorEastAsia" w:hAnsi="Arial" w:cs="Arial"/>
          <w:color w:val="000000"/>
        </w:rPr>
        <w:t xml:space="preserve">(bienes y servicios) </w:t>
      </w:r>
      <w:r w:rsidRPr="0034170F">
        <w:rPr>
          <w:rFonts w:ascii="Arial" w:eastAsiaTheme="minorEastAsia" w:hAnsi="Arial" w:cs="Arial"/>
          <w:color w:val="000000"/>
        </w:rPr>
        <w:t>por cada uno de los Entes que implementan el Programa de Infraestructura Urbana financiado con recursos del Fondo.</w:t>
      </w:r>
    </w:p>
    <w:p w14:paraId="373AB6E9" w14:textId="079C07D4" w:rsidR="00861D2C" w:rsidRPr="0034170F" w:rsidRDefault="00861D2C" w:rsidP="00B10092">
      <w:pPr>
        <w:autoSpaceDE w:val="0"/>
        <w:autoSpaceDN w:val="0"/>
        <w:adjustRightInd w:val="0"/>
        <w:spacing w:after="120" w:line="360" w:lineRule="auto"/>
        <w:jc w:val="both"/>
        <w:rPr>
          <w:rFonts w:ascii="Arial" w:eastAsiaTheme="majorEastAsia" w:hAnsi="Arial" w:cs="Arial"/>
          <w:bCs/>
          <w:iCs/>
        </w:rPr>
      </w:pPr>
      <w:r w:rsidRPr="0034170F">
        <w:rPr>
          <w:rFonts w:ascii="Arial" w:eastAsiaTheme="minorEastAsia" w:hAnsi="Arial" w:cs="Arial"/>
          <w:color w:val="000000"/>
        </w:rPr>
        <w:t xml:space="preserve">Asimismo, se presentan los oficios de autorización, </w:t>
      </w:r>
      <w:r w:rsidRPr="0034170F">
        <w:rPr>
          <w:rFonts w:ascii="Arial" w:eastAsiaTheme="majorEastAsia" w:hAnsi="Arial" w:cs="Arial"/>
          <w:bCs/>
          <w:iCs/>
        </w:rPr>
        <w:t>los contratos de obra, las actas de entrega recepción y</w:t>
      </w:r>
      <w:r w:rsidR="000B2DCB" w:rsidRPr="0034170F">
        <w:rPr>
          <w:rFonts w:ascii="Arial" w:eastAsiaTheme="majorEastAsia" w:hAnsi="Arial" w:cs="Arial"/>
          <w:bCs/>
          <w:iCs/>
        </w:rPr>
        <w:t xml:space="preserve"> los</w:t>
      </w:r>
      <w:r w:rsidRPr="0034170F">
        <w:rPr>
          <w:rFonts w:ascii="Arial" w:eastAsiaTheme="majorEastAsia" w:hAnsi="Arial" w:cs="Arial"/>
          <w:bCs/>
          <w:iCs/>
        </w:rPr>
        <w:t xml:space="preserve"> cierres de ejercicios</w:t>
      </w:r>
      <w:r w:rsidR="003D4D07" w:rsidRPr="0034170F">
        <w:rPr>
          <w:rFonts w:ascii="Arial" w:eastAsiaTheme="majorEastAsia" w:hAnsi="Arial" w:cs="Arial"/>
          <w:bCs/>
          <w:iCs/>
        </w:rPr>
        <w:t>. N</w:t>
      </w:r>
      <w:r w:rsidR="000B2DCB" w:rsidRPr="0034170F">
        <w:rPr>
          <w:rFonts w:ascii="Arial" w:eastAsiaTheme="majorEastAsia" w:hAnsi="Arial" w:cs="Arial"/>
          <w:bCs/>
          <w:iCs/>
        </w:rPr>
        <w:t>o obstante, como se mencionó en la respuesta a la pregunta número 16, no se le da seguimiento a la Matriz de Indicadores para Resultados (MIR) del Programa Presupuestario de Infraestructura Urbana, específicamente en los Componentes y Actividades que son los procesos de gestión del Programa.</w:t>
      </w:r>
    </w:p>
    <w:p w14:paraId="6287CB67" w14:textId="75F7DF22" w:rsidR="004F785C" w:rsidRPr="0034170F" w:rsidRDefault="003D4D07" w:rsidP="00B10092">
      <w:pPr>
        <w:autoSpaceDE w:val="0"/>
        <w:autoSpaceDN w:val="0"/>
        <w:adjustRightInd w:val="0"/>
        <w:spacing w:after="120" w:line="360" w:lineRule="auto"/>
        <w:jc w:val="both"/>
        <w:rPr>
          <w:rFonts w:ascii="Arial" w:eastAsiaTheme="minorEastAsia" w:hAnsi="Arial" w:cs="Arial"/>
          <w:color w:val="000000"/>
        </w:rPr>
      </w:pPr>
      <w:r w:rsidRPr="0034170F">
        <w:rPr>
          <w:rFonts w:ascii="Arial" w:eastAsia="Times New Roman" w:hAnsi="Arial" w:cs="Arial"/>
          <w:color w:val="000000"/>
          <w:lang w:eastAsia="es-MX"/>
        </w:rPr>
        <w:t>Se recomienda</w:t>
      </w:r>
      <w:r w:rsidR="004F785C" w:rsidRPr="0034170F">
        <w:rPr>
          <w:rFonts w:ascii="Arial" w:eastAsia="Times New Roman" w:hAnsi="Arial" w:cs="Arial"/>
          <w:color w:val="000000"/>
          <w:lang w:eastAsia="es-MX"/>
        </w:rPr>
        <w:t xml:space="preserve"> realizar los avances en los reportes trimestrales por los Entes implementadores del Programa, completar el registro de los proyectos y darle seguimiento a la Matriz de Indicadores para Resultados MIR del Programa y Federal.</w:t>
      </w:r>
    </w:p>
    <w:p w14:paraId="0E93288E" w14:textId="77777777" w:rsidR="00A61E93" w:rsidRPr="0034170F" w:rsidRDefault="00A61E93" w:rsidP="004C0514">
      <w:pPr>
        <w:spacing w:after="0" w:line="360" w:lineRule="auto"/>
        <w:rPr>
          <w:rFonts w:ascii="Arial" w:eastAsiaTheme="minorEastAsia" w:hAnsi="Arial" w:cs="Arial"/>
        </w:rPr>
      </w:pPr>
      <w:r w:rsidRPr="0034170F">
        <w:rPr>
          <w:rFonts w:ascii="Arial" w:eastAsiaTheme="minorEastAsia" w:hAnsi="Arial" w:cs="Arial"/>
        </w:rPr>
        <w:br w:type="page"/>
      </w:r>
    </w:p>
    <w:p w14:paraId="3E8785E9" w14:textId="77777777" w:rsidR="00A61E93" w:rsidRPr="0034170F" w:rsidRDefault="00C671F3" w:rsidP="00B10092">
      <w:pPr>
        <w:spacing w:after="120" w:line="360" w:lineRule="auto"/>
        <w:ind w:left="284"/>
        <w:jc w:val="both"/>
        <w:rPr>
          <w:rFonts w:ascii="Arial" w:eastAsiaTheme="minorEastAsia" w:hAnsi="Arial" w:cs="Arial"/>
          <w:b/>
        </w:rPr>
      </w:pPr>
      <w:r w:rsidRPr="0034170F">
        <w:rPr>
          <w:rFonts w:ascii="Arial" w:eastAsiaTheme="minorEastAsia" w:hAnsi="Arial" w:cs="Arial"/>
          <w:b/>
        </w:rPr>
        <w:lastRenderedPageBreak/>
        <w:t xml:space="preserve">17. </w:t>
      </w:r>
      <w:bookmarkStart w:id="5" w:name="_Toc417393253"/>
      <w:r w:rsidR="00B10092" w:rsidRPr="0034170F">
        <w:rPr>
          <w:rFonts w:ascii="Arial" w:hAnsi="Arial" w:cs="Arial"/>
          <w:b/>
        </w:rPr>
        <w:t>¿Se cuenta con metas pertinentes, plazos específicos y línea base para los indicadores de los bienes y servicios asociados a los Procesos?</w:t>
      </w:r>
    </w:p>
    <w:p w14:paraId="70290991" w14:textId="77777777" w:rsidR="002D4695" w:rsidRPr="0034170F" w:rsidRDefault="002D4695" w:rsidP="00B10092">
      <w:pPr>
        <w:spacing w:after="120" w:line="360" w:lineRule="auto"/>
        <w:jc w:val="both"/>
        <w:rPr>
          <w:rFonts w:ascii="Arial" w:eastAsiaTheme="minorEastAsia" w:hAnsi="Arial" w:cs="Arial"/>
          <w:b/>
        </w:rPr>
      </w:pPr>
      <w:r w:rsidRPr="0034170F">
        <w:rPr>
          <w:rFonts w:ascii="Arial" w:eastAsiaTheme="minorEastAsia" w:hAnsi="Arial" w:cs="Arial"/>
          <w:b/>
        </w:rPr>
        <w:t>RESPUESTA:</w:t>
      </w:r>
      <w:r w:rsidR="004F785C" w:rsidRPr="0034170F">
        <w:rPr>
          <w:rFonts w:ascii="Arial" w:eastAsiaTheme="minorEastAsia" w:hAnsi="Arial" w:cs="Arial"/>
          <w:b/>
        </w:rPr>
        <w:t xml:space="preserve"> NO</w:t>
      </w:r>
    </w:p>
    <w:p w14:paraId="7160FC47" w14:textId="10F01F66" w:rsidR="00B10092" w:rsidRPr="0034170F" w:rsidRDefault="000179BB" w:rsidP="00B10092">
      <w:pPr>
        <w:spacing w:after="120" w:line="360" w:lineRule="auto"/>
        <w:jc w:val="both"/>
        <w:rPr>
          <w:rFonts w:ascii="Arial" w:eastAsiaTheme="majorEastAsia" w:hAnsi="Arial" w:cs="Arial"/>
          <w:bCs/>
          <w:iCs/>
        </w:rPr>
      </w:pPr>
      <w:r w:rsidRPr="0034170F">
        <w:rPr>
          <w:rFonts w:ascii="Arial" w:eastAsiaTheme="minorEastAsia" w:hAnsi="Arial" w:cs="Arial"/>
        </w:rPr>
        <w:t xml:space="preserve">En </w:t>
      </w:r>
      <w:r w:rsidRPr="0034170F">
        <w:rPr>
          <w:rFonts w:ascii="Arial" w:eastAsiaTheme="majorEastAsia" w:hAnsi="Arial" w:cs="Arial"/>
          <w:bCs/>
          <w:iCs/>
        </w:rPr>
        <w:t>la Matriz de Indicadores para Resultados (MIR) del Programa Presupuestario de Infraestructura Urbana, se establecen metas</w:t>
      </w:r>
      <w:r w:rsidR="00F83184" w:rsidRPr="0034170F">
        <w:rPr>
          <w:rFonts w:ascii="Arial" w:eastAsiaTheme="majorEastAsia" w:hAnsi="Arial" w:cs="Arial"/>
          <w:bCs/>
          <w:iCs/>
        </w:rPr>
        <w:t>, línea base y un plazo trimestral para el seguimiento del desempeño, esto</w:t>
      </w:r>
      <w:r w:rsidRPr="0034170F">
        <w:rPr>
          <w:rFonts w:ascii="Arial" w:eastAsiaTheme="majorEastAsia" w:hAnsi="Arial" w:cs="Arial"/>
          <w:bCs/>
          <w:iCs/>
        </w:rPr>
        <w:t xml:space="preserve"> para el Propósito y los Com</w:t>
      </w:r>
      <w:r w:rsidR="003D4D07" w:rsidRPr="0034170F">
        <w:rPr>
          <w:rFonts w:ascii="Arial" w:eastAsiaTheme="majorEastAsia" w:hAnsi="Arial" w:cs="Arial"/>
          <w:bCs/>
          <w:iCs/>
        </w:rPr>
        <w:t>ponentes (Véase el Cuadro N° 3);</w:t>
      </w:r>
      <w:r w:rsidRPr="0034170F">
        <w:rPr>
          <w:rFonts w:ascii="Arial" w:eastAsiaTheme="majorEastAsia" w:hAnsi="Arial" w:cs="Arial"/>
          <w:bCs/>
          <w:iCs/>
        </w:rPr>
        <w:t xml:space="preserve"> y para el Fin y las Actividades no se observa información referente a las metas.</w:t>
      </w:r>
    </w:p>
    <w:p w14:paraId="30BB32B2" w14:textId="77777777" w:rsidR="000179BB" w:rsidRPr="0034170F" w:rsidRDefault="00006A4C" w:rsidP="000179BB">
      <w:pPr>
        <w:spacing w:after="120" w:line="360" w:lineRule="auto"/>
        <w:jc w:val="center"/>
        <w:rPr>
          <w:rFonts w:ascii="Arial" w:eastAsiaTheme="minorEastAsia" w:hAnsi="Arial" w:cs="Arial"/>
          <w:b/>
        </w:rPr>
      </w:pPr>
      <w:r w:rsidRPr="0034170F">
        <w:rPr>
          <w:rFonts w:ascii="Arial" w:eastAsiaTheme="minorEastAsia" w:hAnsi="Arial" w:cs="Arial"/>
          <w:b/>
        </w:rPr>
        <w:t>Cuadro N° 3</w:t>
      </w:r>
    </w:p>
    <w:p w14:paraId="189496BB" w14:textId="77777777" w:rsidR="000179BB" w:rsidRPr="0034170F" w:rsidRDefault="00893B96" w:rsidP="000179BB">
      <w:pPr>
        <w:spacing w:after="120" w:line="360" w:lineRule="auto"/>
        <w:jc w:val="center"/>
        <w:rPr>
          <w:rFonts w:ascii="Arial" w:eastAsiaTheme="minorEastAsia" w:hAnsi="Arial" w:cs="Arial"/>
        </w:rPr>
      </w:pPr>
      <w:r w:rsidRPr="0034170F">
        <w:rPr>
          <w:rFonts w:ascii="Arial" w:eastAsiaTheme="minorEastAsia" w:hAnsi="Arial" w:cs="Arial"/>
          <w:b/>
        </w:rPr>
        <w:t xml:space="preserve">Indicadores de Propósito y Componentes </w:t>
      </w:r>
      <w:r w:rsidR="000179BB" w:rsidRPr="0034170F">
        <w:rPr>
          <w:rFonts w:ascii="Arial" w:eastAsiaTheme="minorEastAsia" w:hAnsi="Arial" w:cs="Arial"/>
          <w:b/>
        </w:rPr>
        <w:t>de la Matriz de Indicadores para Resultados (MIR) del Programa Infraestructura Urbana</w:t>
      </w:r>
      <w:r w:rsidR="000179BB" w:rsidRPr="0034170F">
        <w:rPr>
          <w:rFonts w:ascii="Arial" w:eastAsiaTheme="minorEastAsia"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9"/>
        <w:gridCol w:w="2984"/>
        <w:gridCol w:w="2456"/>
        <w:gridCol w:w="1804"/>
        <w:gridCol w:w="1106"/>
      </w:tblGrid>
      <w:tr w:rsidR="00F83184" w:rsidRPr="0034170F" w14:paraId="7CE3DFB5" w14:textId="77777777" w:rsidTr="00F83184">
        <w:trPr>
          <w:trHeight w:val="600"/>
        </w:trPr>
        <w:tc>
          <w:tcPr>
            <w:tcW w:w="794" w:type="pct"/>
            <w:shd w:val="clear" w:color="auto" w:fill="92D050"/>
            <w:vAlign w:val="center"/>
            <w:hideMark/>
          </w:tcPr>
          <w:p w14:paraId="17674307" w14:textId="77777777" w:rsidR="00F83184" w:rsidRPr="0034170F" w:rsidRDefault="00F83184" w:rsidP="00F83184">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Ámbito de Desempeño</w:t>
            </w:r>
          </w:p>
        </w:tc>
        <w:tc>
          <w:tcPr>
            <w:tcW w:w="1548" w:type="pct"/>
            <w:shd w:val="clear" w:color="auto" w:fill="92D050"/>
            <w:vAlign w:val="center"/>
            <w:hideMark/>
          </w:tcPr>
          <w:p w14:paraId="6F8314C5" w14:textId="77777777" w:rsidR="00F83184" w:rsidRPr="0034170F" w:rsidRDefault="00F83184" w:rsidP="00F83184">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Resumen Narrativo</w:t>
            </w:r>
          </w:p>
        </w:tc>
        <w:tc>
          <w:tcPr>
            <w:tcW w:w="1280" w:type="pct"/>
            <w:shd w:val="clear" w:color="auto" w:fill="92D050"/>
            <w:vAlign w:val="center"/>
            <w:hideMark/>
          </w:tcPr>
          <w:p w14:paraId="12C0B05F" w14:textId="77777777" w:rsidR="00F83184" w:rsidRPr="0034170F" w:rsidRDefault="00F83184" w:rsidP="00F83184">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Indicador</w:t>
            </w:r>
          </w:p>
        </w:tc>
        <w:tc>
          <w:tcPr>
            <w:tcW w:w="784" w:type="pct"/>
            <w:shd w:val="clear" w:color="auto" w:fill="92D050"/>
            <w:vAlign w:val="center"/>
            <w:hideMark/>
          </w:tcPr>
          <w:p w14:paraId="053AE815" w14:textId="77777777" w:rsidR="00F83184" w:rsidRPr="0034170F" w:rsidRDefault="00F83184" w:rsidP="00F83184">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Línea Base</w:t>
            </w:r>
          </w:p>
        </w:tc>
        <w:tc>
          <w:tcPr>
            <w:tcW w:w="595" w:type="pct"/>
            <w:shd w:val="clear" w:color="auto" w:fill="92D050"/>
            <w:noWrap/>
            <w:vAlign w:val="center"/>
            <w:hideMark/>
          </w:tcPr>
          <w:p w14:paraId="3FE6309D" w14:textId="77777777" w:rsidR="00F83184" w:rsidRPr="0034170F" w:rsidRDefault="00F83184" w:rsidP="00F83184">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Meta</w:t>
            </w:r>
          </w:p>
        </w:tc>
      </w:tr>
      <w:tr w:rsidR="00F83184" w:rsidRPr="0034170F" w14:paraId="2E37ECA6" w14:textId="77777777" w:rsidTr="00F83184">
        <w:trPr>
          <w:trHeight w:val="900"/>
        </w:trPr>
        <w:tc>
          <w:tcPr>
            <w:tcW w:w="794" w:type="pct"/>
            <w:shd w:val="clear" w:color="auto" w:fill="EAF1DD" w:themeFill="accent3" w:themeFillTint="33"/>
            <w:vAlign w:val="center"/>
            <w:hideMark/>
          </w:tcPr>
          <w:p w14:paraId="4D0A1971"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Propósito</w:t>
            </w:r>
          </w:p>
        </w:tc>
        <w:tc>
          <w:tcPr>
            <w:tcW w:w="1548" w:type="pct"/>
            <w:shd w:val="clear" w:color="auto" w:fill="auto"/>
            <w:vAlign w:val="center"/>
            <w:hideMark/>
          </w:tcPr>
          <w:p w14:paraId="177ED31A" w14:textId="35A21C6A" w:rsidR="00F83184" w:rsidRPr="0034170F" w:rsidRDefault="003D4D07"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 e</w:t>
            </w:r>
            <w:r w:rsidR="00F83184" w:rsidRPr="0034170F">
              <w:rPr>
                <w:rFonts w:ascii="Arial" w:eastAsia="Times New Roman" w:hAnsi="Arial" w:cs="Arial"/>
                <w:color w:val="000000"/>
                <w:lang w:eastAsia="es-MX"/>
              </w:rPr>
              <w:t>stado de Yucatán incrementa su capacidad de infraestructura urbana</w:t>
            </w:r>
          </w:p>
        </w:tc>
        <w:tc>
          <w:tcPr>
            <w:tcW w:w="1280" w:type="pct"/>
            <w:shd w:val="clear" w:color="auto" w:fill="auto"/>
            <w:vAlign w:val="center"/>
            <w:hideMark/>
          </w:tcPr>
          <w:p w14:paraId="7775581F"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Porcentaje de municipios atendidos</w:t>
            </w:r>
          </w:p>
        </w:tc>
        <w:tc>
          <w:tcPr>
            <w:tcW w:w="784" w:type="pct"/>
            <w:shd w:val="clear" w:color="auto" w:fill="auto"/>
            <w:noWrap/>
            <w:vAlign w:val="center"/>
            <w:hideMark/>
          </w:tcPr>
          <w:p w14:paraId="6BC288A2"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19.80 Porcentaje</w:t>
            </w:r>
          </w:p>
        </w:tc>
        <w:tc>
          <w:tcPr>
            <w:tcW w:w="595" w:type="pct"/>
            <w:shd w:val="clear" w:color="auto" w:fill="auto"/>
            <w:noWrap/>
            <w:vAlign w:val="center"/>
            <w:hideMark/>
          </w:tcPr>
          <w:p w14:paraId="210093EF"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5.6</w:t>
            </w:r>
          </w:p>
        </w:tc>
      </w:tr>
      <w:tr w:rsidR="00F83184" w:rsidRPr="0034170F" w14:paraId="60EE158B" w14:textId="77777777" w:rsidTr="00F83184">
        <w:trPr>
          <w:trHeight w:val="600"/>
        </w:trPr>
        <w:tc>
          <w:tcPr>
            <w:tcW w:w="794" w:type="pct"/>
            <w:vMerge w:val="restart"/>
            <w:shd w:val="clear" w:color="auto" w:fill="EAF1DD" w:themeFill="accent3" w:themeFillTint="33"/>
            <w:vAlign w:val="center"/>
            <w:hideMark/>
          </w:tcPr>
          <w:p w14:paraId="327E7851"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Componente </w:t>
            </w:r>
          </w:p>
        </w:tc>
        <w:tc>
          <w:tcPr>
            <w:tcW w:w="1548" w:type="pct"/>
            <w:shd w:val="clear" w:color="auto" w:fill="auto"/>
            <w:vAlign w:val="center"/>
            <w:hideMark/>
          </w:tcPr>
          <w:p w14:paraId="38DA975D"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C.1 Infraestructura urbana construida</w:t>
            </w:r>
          </w:p>
        </w:tc>
        <w:tc>
          <w:tcPr>
            <w:tcW w:w="1280" w:type="pct"/>
            <w:shd w:val="clear" w:color="auto" w:fill="auto"/>
            <w:vAlign w:val="center"/>
            <w:hideMark/>
          </w:tcPr>
          <w:p w14:paraId="34ED9FC1"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Porcentaje de obras realizadas</w:t>
            </w:r>
          </w:p>
        </w:tc>
        <w:tc>
          <w:tcPr>
            <w:tcW w:w="784" w:type="pct"/>
            <w:shd w:val="clear" w:color="auto" w:fill="auto"/>
            <w:noWrap/>
            <w:vAlign w:val="center"/>
            <w:hideMark/>
          </w:tcPr>
          <w:p w14:paraId="1B168835"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19.60 Porcentaje</w:t>
            </w:r>
          </w:p>
        </w:tc>
        <w:tc>
          <w:tcPr>
            <w:tcW w:w="595" w:type="pct"/>
            <w:shd w:val="clear" w:color="auto" w:fill="auto"/>
            <w:noWrap/>
            <w:vAlign w:val="center"/>
            <w:hideMark/>
          </w:tcPr>
          <w:p w14:paraId="4A740B9B"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4.7</w:t>
            </w:r>
          </w:p>
        </w:tc>
      </w:tr>
      <w:tr w:rsidR="00F83184" w:rsidRPr="0034170F" w14:paraId="2FF7CBE7" w14:textId="77777777" w:rsidTr="00F83184">
        <w:trPr>
          <w:trHeight w:val="600"/>
        </w:trPr>
        <w:tc>
          <w:tcPr>
            <w:tcW w:w="794" w:type="pct"/>
            <w:vMerge/>
            <w:shd w:val="clear" w:color="auto" w:fill="EAF1DD" w:themeFill="accent3" w:themeFillTint="33"/>
            <w:vAlign w:val="center"/>
            <w:hideMark/>
          </w:tcPr>
          <w:p w14:paraId="28BD6657" w14:textId="77777777" w:rsidR="00F83184" w:rsidRPr="0034170F" w:rsidRDefault="00F83184" w:rsidP="00F83184">
            <w:pPr>
              <w:spacing w:after="0" w:line="240" w:lineRule="auto"/>
              <w:rPr>
                <w:rFonts w:ascii="Arial" w:eastAsia="Times New Roman" w:hAnsi="Arial" w:cs="Arial"/>
                <w:color w:val="000000"/>
                <w:lang w:eastAsia="es-MX"/>
              </w:rPr>
            </w:pPr>
          </w:p>
        </w:tc>
        <w:tc>
          <w:tcPr>
            <w:tcW w:w="1548" w:type="pct"/>
            <w:shd w:val="clear" w:color="auto" w:fill="auto"/>
            <w:vAlign w:val="center"/>
            <w:hideMark/>
          </w:tcPr>
          <w:p w14:paraId="050BE037"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 2 Infraestructura urbana mantenida</w:t>
            </w:r>
          </w:p>
        </w:tc>
        <w:tc>
          <w:tcPr>
            <w:tcW w:w="1280" w:type="pct"/>
            <w:shd w:val="clear" w:color="auto" w:fill="auto"/>
            <w:vAlign w:val="center"/>
            <w:hideMark/>
          </w:tcPr>
          <w:p w14:paraId="33A551D5"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Porcentaje de obras mantenidas</w:t>
            </w:r>
          </w:p>
        </w:tc>
        <w:tc>
          <w:tcPr>
            <w:tcW w:w="784" w:type="pct"/>
            <w:shd w:val="clear" w:color="auto" w:fill="auto"/>
            <w:noWrap/>
            <w:vAlign w:val="center"/>
            <w:hideMark/>
          </w:tcPr>
          <w:p w14:paraId="68412687"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0.00 Porcentaje</w:t>
            </w:r>
          </w:p>
        </w:tc>
        <w:tc>
          <w:tcPr>
            <w:tcW w:w="595" w:type="pct"/>
            <w:shd w:val="clear" w:color="auto" w:fill="auto"/>
            <w:noWrap/>
            <w:vAlign w:val="center"/>
            <w:hideMark/>
          </w:tcPr>
          <w:p w14:paraId="266FF431" w14:textId="77777777" w:rsidR="00F83184" w:rsidRPr="0034170F" w:rsidRDefault="00F83184" w:rsidP="00F83184">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100</w:t>
            </w:r>
          </w:p>
        </w:tc>
      </w:tr>
    </w:tbl>
    <w:p w14:paraId="50561710" w14:textId="77777777" w:rsidR="000179BB" w:rsidRPr="0034170F" w:rsidRDefault="000179BB" w:rsidP="00F83184">
      <w:pPr>
        <w:spacing w:after="120" w:line="240" w:lineRule="auto"/>
        <w:jc w:val="both"/>
        <w:rPr>
          <w:rFonts w:ascii="Arial" w:eastAsiaTheme="minorEastAsia" w:hAnsi="Arial" w:cs="Arial"/>
        </w:rPr>
      </w:pPr>
      <w:r w:rsidRPr="0034170F">
        <w:rPr>
          <w:rFonts w:ascii="Arial" w:hAnsi="Arial" w:cs="Arial"/>
          <w:sz w:val="18"/>
        </w:rPr>
        <w:t>Elaboración de INDETEC con datos de la Matriz de Indicadores para Resultados (MIR) del Programa Presupuestario de “Infraestructura Urbana” en el Estado de Yucatán</w:t>
      </w:r>
      <w:r w:rsidR="00F83184" w:rsidRPr="0034170F">
        <w:rPr>
          <w:rFonts w:ascii="Arial" w:eastAsiaTheme="minorEastAsia" w:hAnsi="Arial" w:cs="Arial"/>
        </w:rPr>
        <w:t>.</w:t>
      </w:r>
    </w:p>
    <w:p w14:paraId="11BF98DB" w14:textId="77777777" w:rsidR="00F83184" w:rsidRPr="0034170F" w:rsidRDefault="00F83184" w:rsidP="00F83184">
      <w:pPr>
        <w:spacing w:after="120" w:line="360" w:lineRule="auto"/>
        <w:jc w:val="both"/>
        <w:rPr>
          <w:rFonts w:ascii="Arial" w:eastAsiaTheme="majorEastAsia" w:hAnsi="Arial" w:cs="Arial"/>
          <w:bCs/>
          <w:iCs/>
        </w:rPr>
      </w:pPr>
    </w:p>
    <w:p w14:paraId="7E57CD71" w14:textId="73A048BE" w:rsidR="00411CCC" w:rsidRPr="0034170F" w:rsidRDefault="00411CCC" w:rsidP="00F83184">
      <w:pPr>
        <w:spacing w:after="120" w:line="360" w:lineRule="auto"/>
        <w:jc w:val="both"/>
        <w:rPr>
          <w:rFonts w:ascii="Arial" w:eastAsiaTheme="majorEastAsia" w:hAnsi="Arial" w:cs="Arial"/>
          <w:bCs/>
          <w:iCs/>
        </w:rPr>
      </w:pPr>
      <w:r w:rsidRPr="0034170F">
        <w:rPr>
          <w:rFonts w:ascii="Arial" w:eastAsiaTheme="majorEastAsia" w:hAnsi="Arial" w:cs="Arial"/>
          <w:bCs/>
          <w:iCs/>
        </w:rPr>
        <w:t>Sin embargo, no se observa el seguimiento de la Matriz de Indicadores para Resultados (MIR) del Programa Presupuestario de I</w:t>
      </w:r>
      <w:r w:rsidR="00F83184" w:rsidRPr="0034170F">
        <w:rPr>
          <w:rFonts w:ascii="Arial" w:eastAsiaTheme="majorEastAsia" w:hAnsi="Arial" w:cs="Arial"/>
          <w:bCs/>
          <w:iCs/>
        </w:rPr>
        <w:t>nfraestructura Urbana; en este sentido</w:t>
      </w:r>
      <w:r w:rsidRPr="0034170F">
        <w:rPr>
          <w:rFonts w:ascii="Arial" w:eastAsiaTheme="majorEastAsia" w:hAnsi="Arial" w:cs="Arial"/>
          <w:bCs/>
          <w:iCs/>
        </w:rPr>
        <w:t>, no se puede determinar si las metas, la línea base y los plazos son pertinentes</w:t>
      </w:r>
      <w:r w:rsidR="00F83184" w:rsidRPr="0034170F">
        <w:rPr>
          <w:rFonts w:ascii="Arial" w:eastAsiaTheme="majorEastAsia" w:hAnsi="Arial" w:cs="Arial"/>
          <w:bCs/>
          <w:iCs/>
        </w:rPr>
        <w:t xml:space="preserve"> para un adecuado desempeño de los procesos del Programa</w:t>
      </w:r>
      <w:r w:rsidR="00D96751" w:rsidRPr="0034170F">
        <w:rPr>
          <w:rFonts w:ascii="Arial" w:eastAsiaTheme="majorEastAsia" w:hAnsi="Arial" w:cs="Arial"/>
          <w:bCs/>
          <w:iCs/>
        </w:rPr>
        <w:t xml:space="preserve">. Se recomienda dar el adecuado seguimiento del desemepeño en la Matriz de Indicadores para Resultados con base en la frecuencia de medición, y comparado con la línea base.  </w:t>
      </w:r>
      <w:r w:rsidRPr="0034170F">
        <w:rPr>
          <w:rFonts w:ascii="Arial" w:eastAsiaTheme="majorEastAsia" w:hAnsi="Arial" w:cs="Arial"/>
          <w:bCs/>
          <w:iCs/>
        </w:rPr>
        <w:t xml:space="preserve"> </w:t>
      </w:r>
    </w:p>
    <w:p w14:paraId="0971579F" w14:textId="77777777" w:rsidR="00B10092" w:rsidRPr="0034170F" w:rsidRDefault="00B10092">
      <w:pPr>
        <w:spacing w:after="0" w:line="240" w:lineRule="auto"/>
        <w:rPr>
          <w:rFonts w:ascii="Arial" w:eastAsiaTheme="minorEastAsia" w:hAnsi="Arial" w:cs="Arial"/>
          <w:b/>
        </w:rPr>
      </w:pPr>
      <w:r w:rsidRPr="0034170F">
        <w:rPr>
          <w:rFonts w:ascii="Arial" w:eastAsiaTheme="minorEastAsia" w:hAnsi="Arial" w:cs="Arial"/>
          <w:b/>
        </w:rPr>
        <w:br w:type="page"/>
      </w:r>
    </w:p>
    <w:p w14:paraId="5C3B3412" w14:textId="77777777" w:rsidR="00B10092" w:rsidRPr="0034170F" w:rsidRDefault="00B10092" w:rsidP="00B10092">
      <w:pPr>
        <w:spacing w:after="120" w:line="360" w:lineRule="auto"/>
        <w:ind w:left="284"/>
        <w:jc w:val="both"/>
        <w:rPr>
          <w:rFonts w:ascii="Arial" w:hAnsi="Arial" w:cs="Arial"/>
          <w:b/>
        </w:rPr>
      </w:pPr>
      <w:bookmarkStart w:id="6" w:name="_GoBack"/>
      <w:bookmarkEnd w:id="6"/>
      <w:r w:rsidRPr="0034170F">
        <w:rPr>
          <w:rFonts w:ascii="Arial" w:hAnsi="Arial" w:cs="Arial"/>
          <w:b/>
        </w:rPr>
        <w:lastRenderedPageBreak/>
        <w:t>18. ¿Los requerimientos del presupuesto están explícitamente ligados al cumplimiento de las metas de los bienes y servicios asociados a los Procesos?</w:t>
      </w:r>
    </w:p>
    <w:p w14:paraId="6649710D" w14:textId="77777777" w:rsidR="00B10092" w:rsidRPr="0034170F" w:rsidRDefault="00B10092" w:rsidP="00B10092">
      <w:pPr>
        <w:spacing w:after="120" w:line="360" w:lineRule="auto"/>
        <w:jc w:val="both"/>
        <w:rPr>
          <w:rFonts w:ascii="Arial" w:hAnsi="Arial" w:cs="Arial"/>
          <w:b/>
        </w:rPr>
      </w:pPr>
      <w:r w:rsidRPr="0034170F">
        <w:rPr>
          <w:rFonts w:ascii="Arial" w:hAnsi="Arial" w:cs="Arial"/>
          <w:b/>
        </w:rPr>
        <w:t>RESPUESTA:</w:t>
      </w:r>
      <w:r w:rsidR="002213D0" w:rsidRPr="0034170F">
        <w:rPr>
          <w:rFonts w:ascii="Arial" w:hAnsi="Arial" w:cs="Arial"/>
          <w:b/>
        </w:rPr>
        <w:t xml:space="preserve"> SÍ</w:t>
      </w:r>
    </w:p>
    <w:p w14:paraId="2A82E9BF" w14:textId="2D4F03AE" w:rsidR="00EC17F0" w:rsidRPr="0034170F" w:rsidRDefault="00453E6B" w:rsidP="00EC17F0">
      <w:pPr>
        <w:spacing w:after="120" w:line="360" w:lineRule="auto"/>
        <w:jc w:val="both"/>
        <w:rPr>
          <w:rFonts w:ascii="Arial" w:hAnsi="Arial" w:cs="Arial"/>
        </w:rPr>
      </w:pPr>
      <w:r w:rsidRPr="0034170F">
        <w:rPr>
          <w:rFonts w:ascii="Arial" w:hAnsi="Arial" w:cs="Arial"/>
        </w:rPr>
        <w:t xml:space="preserve">De </w:t>
      </w:r>
      <w:r w:rsidR="00EC17F0" w:rsidRPr="0034170F">
        <w:rPr>
          <w:rFonts w:ascii="Arial" w:hAnsi="Arial" w:cs="Arial"/>
        </w:rPr>
        <w:t xml:space="preserve">acuerdo con el artículo 47 de la Ley de Coordinación Fiscal (LCF), </w:t>
      </w:r>
      <w:r w:rsidRPr="0034170F">
        <w:rPr>
          <w:rFonts w:ascii="Arial" w:hAnsi="Arial" w:cs="Arial"/>
        </w:rPr>
        <w:t xml:space="preserve">el Fondo </w:t>
      </w:r>
      <w:r w:rsidR="00EC17F0" w:rsidRPr="0034170F">
        <w:rPr>
          <w:rFonts w:ascii="Arial" w:hAnsi="Arial" w:cs="Arial"/>
        </w:rPr>
        <w:t>establece que los recursos se destinarán: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 de los proyectos de investigación científica y desarrollo tecnológico; sistemas de protección civil en los estados y el Distrito Federal; así como a la educación pública y a fondos constituidos por los estados y el Distrito Federal para apoyar proyectos de infraestructura concesionada o aquéllos donde se combinen recursos públicos y privados</w:t>
      </w:r>
      <w:r w:rsidR="00EC17F0" w:rsidRPr="0034170F">
        <w:rPr>
          <w:rStyle w:val="Refdenotaalpie"/>
        </w:rPr>
        <w:footnoteReference w:id="12"/>
      </w:r>
      <w:r w:rsidR="00EC17F0" w:rsidRPr="0034170F">
        <w:t xml:space="preserve">; </w:t>
      </w:r>
      <w:r w:rsidR="00EC17F0" w:rsidRPr="0034170F">
        <w:rPr>
          <w:rFonts w:ascii="Arial" w:hAnsi="Arial" w:cs="Arial"/>
        </w:rPr>
        <w:t>en este sentido, los Componentes definidos en la Matriz de Indicadores para Resultados (MIR)</w:t>
      </w:r>
      <w:r w:rsidR="00685EFC" w:rsidRPr="0034170F">
        <w:rPr>
          <w:rStyle w:val="Refdenotaalpie"/>
        </w:rPr>
        <w:footnoteReference w:id="13"/>
      </w:r>
      <w:r w:rsidR="00EC17F0" w:rsidRPr="0034170F">
        <w:t xml:space="preserve">, </w:t>
      </w:r>
      <w:r w:rsidR="00EC17F0" w:rsidRPr="0034170F">
        <w:rPr>
          <w:rFonts w:ascii="Arial" w:hAnsi="Arial" w:cs="Arial"/>
        </w:rPr>
        <w:t>que son:</w:t>
      </w:r>
    </w:p>
    <w:p w14:paraId="7B4E1F0C" w14:textId="77777777" w:rsidR="00EC17F0" w:rsidRPr="0034170F" w:rsidRDefault="00EC17F0" w:rsidP="00EC17F0">
      <w:pPr>
        <w:pStyle w:val="Prrafodelista"/>
        <w:numPr>
          <w:ilvl w:val="0"/>
          <w:numId w:val="26"/>
        </w:numPr>
        <w:spacing w:after="120" w:line="360" w:lineRule="auto"/>
        <w:jc w:val="both"/>
        <w:rPr>
          <w:rFonts w:ascii="Arial" w:hAnsi="Arial" w:cs="Arial"/>
        </w:rPr>
      </w:pPr>
      <w:r w:rsidRPr="0034170F">
        <w:rPr>
          <w:rFonts w:ascii="Arial" w:hAnsi="Arial" w:cs="Arial"/>
        </w:rPr>
        <w:t>Infraestructura urbana construida; y</w:t>
      </w:r>
    </w:p>
    <w:p w14:paraId="7F0A0751" w14:textId="77777777" w:rsidR="00EC17F0" w:rsidRPr="0034170F" w:rsidRDefault="00EC17F0" w:rsidP="00EC17F0">
      <w:pPr>
        <w:pStyle w:val="Prrafodelista"/>
        <w:numPr>
          <w:ilvl w:val="0"/>
          <w:numId w:val="26"/>
        </w:numPr>
        <w:spacing w:after="120" w:line="360" w:lineRule="auto"/>
        <w:jc w:val="both"/>
        <w:rPr>
          <w:rFonts w:ascii="Arial" w:hAnsi="Arial" w:cs="Arial"/>
        </w:rPr>
      </w:pPr>
      <w:r w:rsidRPr="0034170F">
        <w:rPr>
          <w:rFonts w:ascii="Arial" w:hAnsi="Arial" w:cs="Arial"/>
        </w:rPr>
        <w:t>Infraestructura urbana mantenida.</w:t>
      </w:r>
    </w:p>
    <w:p w14:paraId="3EC7A749" w14:textId="63A443C6" w:rsidR="00EC17F0" w:rsidRPr="0034170F" w:rsidRDefault="00EC17F0" w:rsidP="00EC17F0">
      <w:pPr>
        <w:spacing w:after="120" w:line="360" w:lineRule="auto"/>
        <w:jc w:val="both"/>
        <w:rPr>
          <w:rFonts w:ascii="Arial" w:eastAsiaTheme="minorEastAsia" w:hAnsi="Arial" w:cs="Arial"/>
        </w:rPr>
      </w:pPr>
      <w:r w:rsidRPr="0034170F">
        <w:rPr>
          <w:rFonts w:ascii="Arial" w:hAnsi="Arial" w:cs="Arial"/>
        </w:rPr>
        <w:t xml:space="preserve">Se llevan a cabo con base en el destino establecido en la normatividad aplicable, </w:t>
      </w:r>
      <w:r w:rsidR="00685EFC" w:rsidRPr="0034170F">
        <w:rPr>
          <w:rFonts w:ascii="Arial" w:hAnsi="Arial" w:cs="Arial"/>
        </w:rPr>
        <w:t>lo cual, se ligan de manera directa con el Presupuesto; a su v</w:t>
      </w:r>
      <w:r w:rsidR="00453E6B" w:rsidRPr="0034170F">
        <w:rPr>
          <w:rFonts w:ascii="Arial" w:hAnsi="Arial" w:cs="Arial"/>
        </w:rPr>
        <w:t>ez, las cantidades a distribuir</w:t>
      </w:r>
      <w:r w:rsidR="00685EFC" w:rsidRPr="0034170F">
        <w:rPr>
          <w:rFonts w:ascii="Arial" w:hAnsi="Arial" w:cs="Arial"/>
        </w:rPr>
        <w:t xml:space="preserve"> se establecen en el </w:t>
      </w:r>
      <w:r w:rsidR="00685EFC" w:rsidRPr="0034170F">
        <w:rPr>
          <w:rFonts w:ascii="Arial" w:eastAsiaTheme="minorEastAsia" w:hAnsi="Arial" w:cs="Arial"/>
        </w:rPr>
        <w:t>“Acuerdo por el que se da a conocer a los Gobiernos de las Entidades Federativas la Distribución y Calendarización para la Ministración durante el Ejercicio Fiscal 2014, de los Recursos Correspondientes a los Ramos Generales 28 Participaciones a Entidades Federativas y Municipios, y 33 Aportaciones Federales para Entidades Federativas y Municipios”, y las acciones dependen de la suficiencia presupuestaria existente</w:t>
      </w:r>
      <w:r w:rsidR="00B01982" w:rsidRPr="0034170F">
        <w:rPr>
          <w:rFonts w:ascii="Arial" w:eastAsiaTheme="minorEastAsia" w:hAnsi="Arial" w:cs="Arial"/>
        </w:rPr>
        <w:t>, los recursos de entregan de enero a diciembre</w:t>
      </w:r>
      <w:r w:rsidR="00685EFC" w:rsidRPr="0034170F">
        <w:rPr>
          <w:rFonts w:ascii="Arial" w:eastAsiaTheme="minorEastAsia" w:hAnsi="Arial" w:cs="Arial"/>
        </w:rPr>
        <w:t>.</w:t>
      </w:r>
    </w:p>
    <w:p w14:paraId="0C6974EA" w14:textId="0FABCFD8" w:rsidR="00685EFC" w:rsidRPr="0034170F" w:rsidRDefault="00685EFC" w:rsidP="00EC17F0">
      <w:pPr>
        <w:spacing w:after="120" w:line="360" w:lineRule="auto"/>
        <w:jc w:val="both"/>
        <w:rPr>
          <w:rFonts w:ascii="Arial" w:hAnsi="Arial" w:cs="Arial"/>
        </w:rPr>
      </w:pPr>
      <w:r w:rsidRPr="0034170F">
        <w:rPr>
          <w:rFonts w:ascii="Arial" w:eastAsiaTheme="minorEastAsia" w:hAnsi="Arial" w:cs="Arial"/>
        </w:rPr>
        <w:t>Por su parte, los Ent</w:t>
      </w:r>
      <w:r w:rsidR="00453E6B" w:rsidRPr="0034170F">
        <w:rPr>
          <w:rFonts w:ascii="Arial" w:eastAsiaTheme="minorEastAsia" w:hAnsi="Arial" w:cs="Arial"/>
        </w:rPr>
        <w:t>es implementadores del Programa</w:t>
      </w:r>
      <w:r w:rsidRPr="0034170F">
        <w:rPr>
          <w:rFonts w:ascii="Arial" w:eastAsiaTheme="minorEastAsia" w:hAnsi="Arial" w:cs="Arial"/>
        </w:rPr>
        <w:t xml:space="preserve"> realizan </w:t>
      </w:r>
      <w:r w:rsidR="00B01982" w:rsidRPr="0034170F">
        <w:rPr>
          <w:rFonts w:ascii="Arial" w:eastAsiaTheme="minorEastAsia" w:hAnsi="Arial" w:cs="Arial"/>
        </w:rPr>
        <w:t>el registro de proyectos en la cartera de la UGI y la UBP para vincularlos y poder realizar lo</w:t>
      </w:r>
      <w:r w:rsidR="00453E6B" w:rsidRPr="0034170F">
        <w:rPr>
          <w:rFonts w:ascii="Arial" w:eastAsiaTheme="minorEastAsia" w:hAnsi="Arial" w:cs="Arial"/>
        </w:rPr>
        <w:t>s</w:t>
      </w:r>
      <w:r w:rsidR="00B01982" w:rsidRPr="0034170F">
        <w:rPr>
          <w:rFonts w:ascii="Arial" w:eastAsiaTheme="minorEastAsia" w:hAnsi="Arial" w:cs="Arial"/>
        </w:rPr>
        <w:t xml:space="preserve"> oficios de autorización de los recursos por la Secretaría de Administración y Finanzas (SAF), y así apertura la cuenta bancaria para la recepción, ejercicio y resultados obtenidos con la aplicación de los recursos.</w:t>
      </w:r>
    </w:p>
    <w:p w14:paraId="44B6DCDF" w14:textId="77777777" w:rsidR="00B10092" w:rsidRPr="0034170F" w:rsidRDefault="00B10092" w:rsidP="00B10092">
      <w:pPr>
        <w:spacing w:after="120" w:line="360" w:lineRule="auto"/>
        <w:jc w:val="both"/>
        <w:rPr>
          <w:rFonts w:ascii="Arial" w:eastAsiaTheme="minorEastAsia" w:hAnsi="Arial" w:cs="Arial"/>
        </w:rPr>
      </w:pPr>
    </w:p>
    <w:p w14:paraId="364422C4" w14:textId="77777777" w:rsidR="00B10092" w:rsidRPr="0034170F" w:rsidRDefault="00B10092">
      <w:pPr>
        <w:spacing w:after="0" w:line="240" w:lineRule="auto"/>
        <w:rPr>
          <w:rFonts w:ascii="Arial" w:eastAsiaTheme="minorEastAsia" w:hAnsi="Arial" w:cs="Arial"/>
        </w:rPr>
      </w:pPr>
      <w:r w:rsidRPr="0034170F">
        <w:rPr>
          <w:rFonts w:ascii="Arial" w:eastAsiaTheme="minorEastAsia" w:hAnsi="Arial" w:cs="Arial"/>
        </w:rPr>
        <w:br w:type="page"/>
      </w:r>
    </w:p>
    <w:p w14:paraId="6EF6852E" w14:textId="77777777" w:rsidR="00B10092" w:rsidRPr="0034170F" w:rsidRDefault="00B10092" w:rsidP="00B10092">
      <w:pPr>
        <w:spacing w:after="120" w:line="360" w:lineRule="auto"/>
        <w:ind w:left="284"/>
        <w:jc w:val="both"/>
        <w:rPr>
          <w:rFonts w:ascii="Arial" w:hAnsi="Arial" w:cs="Arial"/>
          <w:b/>
        </w:rPr>
      </w:pPr>
      <w:r w:rsidRPr="0034170F">
        <w:rPr>
          <w:rFonts w:ascii="Arial" w:hAnsi="Arial" w:cs="Arial"/>
          <w:b/>
        </w:rPr>
        <w:lastRenderedPageBreak/>
        <w:t>19. ¿Los mecanismos de transferencias de recursos del Fondo, operan eficaz y eficientemente?</w:t>
      </w:r>
    </w:p>
    <w:p w14:paraId="02601699" w14:textId="77777777" w:rsidR="00B10092" w:rsidRPr="0034170F" w:rsidRDefault="00B10092" w:rsidP="00B10092">
      <w:pPr>
        <w:spacing w:after="120" w:line="360" w:lineRule="auto"/>
        <w:jc w:val="both"/>
        <w:rPr>
          <w:rFonts w:ascii="Arial" w:hAnsi="Arial" w:cs="Arial"/>
          <w:b/>
        </w:rPr>
      </w:pPr>
      <w:r w:rsidRPr="0034170F">
        <w:rPr>
          <w:rFonts w:ascii="Arial" w:hAnsi="Arial" w:cs="Arial"/>
          <w:b/>
        </w:rPr>
        <w:t>RESPUESTA:</w:t>
      </w:r>
      <w:r w:rsidR="002213D0" w:rsidRPr="0034170F">
        <w:rPr>
          <w:rFonts w:ascii="Arial" w:hAnsi="Arial" w:cs="Arial"/>
          <w:b/>
        </w:rPr>
        <w:t xml:space="preserve"> SÍ</w:t>
      </w:r>
    </w:p>
    <w:p w14:paraId="3B4F99D0" w14:textId="77777777" w:rsidR="00B10092" w:rsidRPr="0034170F" w:rsidRDefault="00B759A8" w:rsidP="00893B96">
      <w:pPr>
        <w:spacing w:after="120" w:line="360" w:lineRule="auto"/>
        <w:jc w:val="both"/>
        <w:rPr>
          <w:rFonts w:ascii="Arial" w:eastAsiaTheme="minorEastAsia" w:hAnsi="Arial" w:cs="Arial"/>
        </w:rPr>
      </w:pPr>
      <w:r w:rsidRPr="0034170F">
        <w:rPr>
          <w:rFonts w:ascii="Arial" w:eastAsiaTheme="minorEastAsia" w:hAnsi="Arial" w:cs="Arial"/>
        </w:rPr>
        <w:t>La Federación, mediante la Secretaría de Hacienda y Crédito Público (SHCP)</w:t>
      </w:r>
      <w:r w:rsidR="002213D0" w:rsidRPr="0034170F">
        <w:rPr>
          <w:rFonts w:ascii="Arial" w:eastAsiaTheme="minorEastAsia" w:hAnsi="Arial" w:cs="Arial"/>
        </w:rPr>
        <w:t xml:space="preserve"> y la Tesorería de la Federación</w:t>
      </w:r>
      <w:r w:rsidRPr="0034170F">
        <w:rPr>
          <w:rFonts w:ascii="Arial" w:eastAsiaTheme="minorEastAsia" w:hAnsi="Arial" w:cs="Arial"/>
        </w:rPr>
        <w:t xml:space="preserve">, emite el </w:t>
      </w:r>
      <w:r w:rsidR="00F54E18" w:rsidRPr="0034170F">
        <w:rPr>
          <w:rFonts w:ascii="Arial" w:eastAsiaTheme="minorEastAsia" w:hAnsi="Arial" w:cs="Arial"/>
        </w:rPr>
        <w:t>“Acuerdo por el que se da a conocer a los Gobiernos de las Entidades Federativas la Distribución y Calendarización para la Ministración durante el Ejercicio Fiscal 2014, de los Recursos Correspondientes a los Ramos Generales 28 Participaciones a Entidades Federativas y Municipios, y 33 Aportaciones Federales para Entidades Federativas y Municipios”</w:t>
      </w:r>
      <w:r w:rsidR="00893B96" w:rsidRPr="0034170F">
        <w:rPr>
          <w:rFonts w:ascii="Arial" w:eastAsiaTheme="minorEastAsia" w:hAnsi="Arial" w:cs="Arial"/>
        </w:rPr>
        <w:t>, en él, se establecen las cantidades a distribuir, y la calendarización para los ocho Fondo que conforman el Ramo General 33 “Aportaciones Federales” (Véase el Cuadro N° 4).</w:t>
      </w:r>
    </w:p>
    <w:p w14:paraId="77CC9D2C" w14:textId="77777777" w:rsidR="00893B96" w:rsidRPr="0034170F" w:rsidRDefault="00893B96" w:rsidP="00893B96">
      <w:pPr>
        <w:spacing w:after="120" w:line="360" w:lineRule="auto"/>
        <w:jc w:val="center"/>
        <w:rPr>
          <w:rFonts w:ascii="Arial" w:eastAsiaTheme="minorEastAsia" w:hAnsi="Arial" w:cs="Arial"/>
          <w:b/>
        </w:rPr>
      </w:pPr>
      <w:r w:rsidRPr="0034170F">
        <w:rPr>
          <w:rFonts w:ascii="Arial" w:eastAsiaTheme="minorEastAsia" w:hAnsi="Arial" w:cs="Arial"/>
          <w:b/>
        </w:rPr>
        <w:t>Cuadro N° 4</w:t>
      </w:r>
    </w:p>
    <w:p w14:paraId="7FB6A54E" w14:textId="77777777" w:rsidR="00893B96" w:rsidRPr="0034170F" w:rsidRDefault="00893B96" w:rsidP="00893B96">
      <w:pPr>
        <w:spacing w:after="120" w:line="360" w:lineRule="auto"/>
        <w:jc w:val="center"/>
        <w:rPr>
          <w:rFonts w:ascii="Arial" w:eastAsiaTheme="minorEastAsia" w:hAnsi="Arial" w:cs="Arial"/>
          <w:b/>
        </w:rPr>
      </w:pPr>
      <w:r w:rsidRPr="0034170F">
        <w:rPr>
          <w:rFonts w:ascii="Arial" w:eastAsiaTheme="minorEastAsia" w:hAnsi="Arial" w:cs="Arial"/>
          <w:b/>
        </w:rPr>
        <w:t xml:space="preserve">Calendario de Entrega </w:t>
      </w:r>
      <w:r w:rsidR="002213D0" w:rsidRPr="0034170F">
        <w:rPr>
          <w:rFonts w:ascii="Arial" w:eastAsiaTheme="minorEastAsia" w:hAnsi="Arial" w:cs="Arial"/>
          <w:b/>
        </w:rPr>
        <w:t xml:space="preserve">de los recursos </w:t>
      </w:r>
      <w:r w:rsidRPr="0034170F">
        <w:rPr>
          <w:rFonts w:ascii="Arial" w:eastAsiaTheme="minorEastAsia" w:hAnsi="Arial" w:cs="Arial"/>
          <w:b/>
        </w:rPr>
        <w:t>para los ocho Fondos del Ramo General 33</w:t>
      </w:r>
    </w:p>
    <w:tbl>
      <w:tblPr>
        <w:tblW w:w="5000" w:type="pct"/>
        <w:tblCellMar>
          <w:left w:w="70" w:type="dxa"/>
          <w:right w:w="70" w:type="dxa"/>
        </w:tblCellMar>
        <w:tblLook w:val="04A0" w:firstRow="1" w:lastRow="0" w:firstColumn="1" w:lastColumn="0" w:noHBand="0" w:noVBand="1"/>
      </w:tblPr>
      <w:tblGrid>
        <w:gridCol w:w="1256"/>
        <w:gridCol w:w="977"/>
        <w:gridCol w:w="977"/>
        <w:gridCol w:w="977"/>
        <w:gridCol w:w="1754"/>
        <w:gridCol w:w="977"/>
        <w:gridCol w:w="977"/>
        <w:gridCol w:w="977"/>
        <w:gridCol w:w="977"/>
      </w:tblGrid>
      <w:tr w:rsidR="00AE22FA" w:rsidRPr="0034170F" w14:paraId="6A28959C" w14:textId="77777777" w:rsidTr="00AE22FA">
        <w:trPr>
          <w:trHeight w:val="300"/>
        </w:trPr>
        <w:tc>
          <w:tcPr>
            <w:tcW w:w="53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CF09926"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Mes</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55300B5D"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FAEB</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2F30D058"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FASSA</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7EB58679"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FAIS</w:t>
            </w:r>
          </w:p>
        </w:tc>
        <w:tc>
          <w:tcPr>
            <w:tcW w:w="760" w:type="pct"/>
            <w:tcBorders>
              <w:top w:val="single" w:sz="4" w:space="0" w:color="auto"/>
              <w:left w:val="nil"/>
              <w:bottom w:val="single" w:sz="4" w:space="0" w:color="auto"/>
              <w:right w:val="single" w:sz="4" w:space="0" w:color="auto"/>
            </w:tcBorders>
            <w:shd w:val="clear" w:color="auto" w:fill="92D050"/>
            <w:noWrap/>
            <w:vAlign w:val="center"/>
            <w:hideMark/>
          </w:tcPr>
          <w:p w14:paraId="14F4CD3D"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 xml:space="preserve">FORTAMUN </w:t>
            </w:r>
            <w:r w:rsidRPr="0034170F">
              <w:rPr>
                <w:rFonts w:ascii="Arial" w:eastAsia="Times New Roman" w:hAnsi="Arial" w:cs="Arial"/>
                <w:b/>
                <w:color w:val="000000"/>
                <w:lang w:eastAsia="es-MX"/>
              </w:rPr>
              <w:softHyphen/>
              <w:t>DF</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0E726B9D"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FAM</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56972054"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FAETA</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7EC01C7D"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FASP</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2B11EFC8" w14:textId="77777777" w:rsidR="00AE22FA" w:rsidRPr="0034170F" w:rsidRDefault="00AE22FA" w:rsidP="00AE22FA">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FAFEF</w:t>
            </w:r>
          </w:p>
        </w:tc>
      </w:tr>
      <w:tr w:rsidR="00AE22FA" w:rsidRPr="0034170F" w14:paraId="0B852A8F"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200663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Enero</w:t>
            </w:r>
          </w:p>
        </w:tc>
        <w:tc>
          <w:tcPr>
            <w:tcW w:w="530" w:type="pct"/>
            <w:tcBorders>
              <w:top w:val="nil"/>
              <w:left w:val="nil"/>
              <w:bottom w:val="single" w:sz="4" w:space="0" w:color="auto"/>
              <w:right w:val="single" w:sz="4" w:space="0" w:color="auto"/>
            </w:tcBorders>
            <w:shd w:val="clear" w:color="auto" w:fill="auto"/>
            <w:noWrap/>
            <w:vAlign w:val="center"/>
            <w:hideMark/>
          </w:tcPr>
          <w:p w14:paraId="545E8FC4"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4ABE4418"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00472A29"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4529076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520E40E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07DCCC84"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3C9E9B5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2BB9A1E9"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AE22FA" w:rsidRPr="0034170F" w14:paraId="3095BD19"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EBE6B4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6"/>
                <w:lang w:eastAsia="es-MX"/>
              </w:rPr>
              <w:t>Febrero</w:t>
            </w:r>
          </w:p>
        </w:tc>
        <w:tc>
          <w:tcPr>
            <w:tcW w:w="530" w:type="pct"/>
            <w:tcBorders>
              <w:top w:val="nil"/>
              <w:left w:val="nil"/>
              <w:bottom w:val="single" w:sz="4" w:space="0" w:color="auto"/>
              <w:right w:val="single" w:sz="4" w:space="0" w:color="auto"/>
            </w:tcBorders>
            <w:shd w:val="clear" w:color="auto" w:fill="auto"/>
            <w:noWrap/>
            <w:vAlign w:val="center"/>
            <w:hideMark/>
          </w:tcPr>
          <w:p w14:paraId="3A26F0B1"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21</w:t>
            </w:r>
          </w:p>
        </w:tc>
        <w:tc>
          <w:tcPr>
            <w:tcW w:w="530" w:type="pct"/>
            <w:tcBorders>
              <w:top w:val="nil"/>
              <w:left w:val="nil"/>
              <w:bottom w:val="single" w:sz="4" w:space="0" w:color="auto"/>
              <w:right w:val="single" w:sz="4" w:space="0" w:color="auto"/>
            </w:tcBorders>
            <w:shd w:val="clear" w:color="auto" w:fill="auto"/>
            <w:noWrap/>
            <w:vAlign w:val="center"/>
            <w:hideMark/>
          </w:tcPr>
          <w:p w14:paraId="02EC84F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46B63A05"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760" w:type="pct"/>
            <w:tcBorders>
              <w:top w:val="nil"/>
              <w:left w:val="nil"/>
              <w:bottom w:val="single" w:sz="4" w:space="0" w:color="auto"/>
              <w:right w:val="single" w:sz="4" w:space="0" w:color="auto"/>
            </w:tcBorders>
            <w:shd w:val="clear" w:color="auto" w:fill="auto"/>
            <w:noWrap/>
            <w:vAlign w:val="center"/>
            <w:hideMark/>
          </w:tcPr>
          <w:p w14:paraId="57DCAB6F"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47A99518"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4FC99668"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21</w:t>
            </w:r>
          </w:p>
        </w:tc>
        <w:tc>
          <w:tcPr>
            <w:tcW w:w="530" w:type="pct"/>
            <w:tcBorders>
              <w:top w:val="nil"/>
              <w:left w:val="nil"/>
              <w:bottom w:val="single" w:sz="4" w:space="0" w:color="auto"/>
              <w:right w:val="single" w:sz="4" w:space="0" w:color="auto"/>
            </w:tcBorders>
            <w:shd w:val="clear" w:color="auto" w:fill="auto"/>
            <w:noWrap/>
            <w:vAlign w:val="center"/>
            <w:hideMark/>
          </w:tcPr>
          <w:p w14:paraId="039BE1B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26</w:t>
            </w:r>
          </w:p>
        </w:tc>
        <w:tc>
          <w:tcPr>
            <w:tcW w:w="530" w:type="pct"/>
            <w:tcBorders>
              <w:top w:val="nil"/>
              <w:left w:val="nil"/>
              <w:bottom w:val="single" w:sz="4" w:space="0" w:color="auto"/>
              <w:right w:val="single" w:sz="4" w:space="0" w:color="auto"/>
            </w:tcBorders>
            <w:shd w:val="clear" w:color="auto" w:fill="auto"/>
            <w:noWrap/>
            <w:vAlign w:val="center"/>
            <w:hideMark/>
          </w:tcPr>
          <w:p w14:paraId="0E2EB300"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r>
      <w:tr w:rsidR="00AE22FA" w:rsidRPr="0034170F" w14:paraId="2CB7518E"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B84477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2"/>
                <w:lang w:eastAsia="es-MX"/>
              </w:rPr>
              <w:t>Marzo</w:t>
            </w:r>
          </w:p>
        </w:tc>
        <w:tc>
          <w:tcPr>
            <w:tcW w:w="530" w:type="pct"/>
            <w:tcBorders>
              <w:top w:val="nil"/>
              <w:left w:val="nil"/>
              <w:bottom w:val="single" w:sz="4" w:space="0" w:color="auto"/>
              <w:right w:val="single" w:sz="4" w:space="0" w:color="auto"/>
            </w:tcBorders>
            <w:shd w:val="clear" w:color="auto" w:fill="auto"/>
            <w:noWrap/>
            <w:vAlign w:val="center"/>
            <w:hideMark/>
          </w:tcPr>
          <w:p w14:paraId="1CB682D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24</w:t>
            </w:r>
          </w:p>
        </w:tc>
        <w:tc>
          <w:tcPr>
            <w:tcW w:w="530" w:type="pct"/>
            <w:tcBorders>
              <w:top w:val="nil"/>
              <w:left w:val="nil"/>
              <w:bottom w:val="single" w:sz="4" w:space="0" w:color="auto"/>
              <w:right w:val="single" w:sz="4" w:space="0" w:color="auto"/>
            </w:tcBorders>
            <w:shd w:val="clear" w:color="auto" w:fill="auto"/>
            <w:noWrap/>
            <w:vAlign w:val="center"/>
            <w:hideMark/>
          </w:tcPr>
          <w:p w14:paraId="20C62715"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6CD6143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6BD255A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7F2DA3A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14EBA3A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24</w:t>
            </w:r>
          </w:p>
        </w:tc>
        <w:tc>
          <w:tcPr>
            <w:tcW w:w="530" w:type="pct"/>
            <w:tcBorders>
              <w:top w:val="nil"/>
              <w:left w:val="nil"/>
              <w:bottom w:val="single" w:sz="4" w:space="0" w:color="auto"/>
              <w:right w:val="single" w:sz="4" w:space="0" w:color="auto"/>
            </w:tcBorders>
            <w:shd w:val="clear" w:color="auto" w:fill="auto"/>
            <w:noWrap/>
            <w:vAlign w:val="center"/>
            <w:hideMark/>
          </w:tcPr>
          <w:p w14:paraId="2EF2AFE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27</w:t>
            </w:r>
          </w:p>
        </w:tc>
        <w:tc>
          <w:tcPr>
            <w:tcW w:w="530" w:type="pct"/>
            <w:tcBorders>
              <w:top w:val="nil"/>
              <w:left w:val="nil"/>
              <w:bottom w:val="single" w:sz="4" w:space="0" w:color="auto"/>
              <w:right w:val="single" w:sz="4" w:space="0" w:color="auto"/>
            </w:tcBorders>
            <w:shd w:val="clear" w:color="auto" w:fill="auto"/>
            <w:noWrap/>
            <w:vAlign w:val="center"/>
            <w:hideMark/>
          </w:tcPr>
          <w:p w14:paraId="2F5360D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AE22FA" w:rsidRPr="0034170F" w14:paraId="64F4E0EE"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FC07D92"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Abril</w:t>
            </w:r>
          </w:p>
        </w:tc>
        <w:tc>
          <w:tcPr>
            <w:tcW w:w="530" w:type="pct"/>
            <w:tcBorders>
              <w:top w:val="nil"/>
              <w:left w:val="nil"/>
              <w:bottom w:val="single" w:sz="4" w:space="0" w:color="auto"/>
              <w:right w:val="single" w:sz="4" w:space="0" w:color="auto"/>
            </w:tcBorders>
            <w:shd w:val="clear" w:color="auto" w:fill="auto"/>
            <w:noWrap/>
            <w:vAlign w:val="center"/>
            <w:hideMark/>
          </w:tcPr>
          <w:p w14:paraId="669DFA5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559AC80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2DF9AE1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5E9926A9"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346D0DF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56BD9E2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436883A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1B8F567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AE22FA" w:rsidRPr="0034170F" w14:paraId="14524A3A"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165F22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2"/>
                <w:lang w:eastAsia="es-MX"/>
              </w:rPr>
              <w:t>Mayo</w:t>
            </w:r>
          </w:p>
        </w:tc>
        <w:tc>
          <w:tcPr>
            <w:tcW w:w="530" w:type="pct"/>
            <w:tcBorders>
              <w:top w:val="nil"/>
              <w:left w:val="nil"/>
              <w:bottom w:val="single" w:sz="4" w:space="0" w:color="auto"/>
              <w:right w:val="single" w:sz="4" w:space="0" w:color="auto"/>
            </w:tcBorders>
            <w:shd w:val="clear" w:color="auto" w:fill="auto"/>
            <w:noWrap/>
            <w:vAlign w:val="center"/>
            <w:hideMark/>
          </w:tcPr>
          <w:p w14:paraId="5F07F7B8"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26</w:t>
            </w:r>
          </w:p>
        </w:tc>
        <w:tc>
          <w:tcPr>
            <w:tcW w:w="530" w:type="pct"/>
            <w:tcBorders>
              <w:top w:val="nil"/>
              <w:left w:val="nil"/>
              <w:bottom w:val="single" w:sz="4" w:space="0" w:color="auto"/>
              <w:right w:val="single" w:sz="4" w:space="0" w:color="auto"/>
            </w:tcBorders>
            <w:shd w:val="clear" w:color="auto" w:fill="auto"/>
            <w:noWrap/>
            <w:vAlign w:val="center"/>
            <w:hideMark/>
          </w:tcPr>
          <w:p w14:paraId="4FB72C1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12 y 26</w:t>
            </w:r>
          </w:p>
        </w:tc>
        <w:tc>
          <w:tcPr>
            <w:tcW w:w="530" w:type="pct"/>
            <w:tcBorders>
              <w:top w:val="nil"/>
              <w:left w:val="nil"/>
              <w:bottom w:val="single" w:sz="4" w:space="0" w:color="auto"/>
              <w:right w:val="single" w:sz="4" w:space="0" w:color="auto"/>
            </w:tcBorders>
            <w:shd w:val="clear" w:color="auto" w:fill="auto"/>
            <w:noWrap/>
            <w:vAlign w:val="center"/>
            <w:hideMark/>
          </w:tcPr>
          <w:p w14:paraId="4123CE9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15BA4FD4"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279535F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2244C05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26</w:t>
            </w:r>
          </w:p>
        </w:tc>
        <w:tc>
          <w:tcPr>
            <w:tcW w:w="530" w:type="pct"/>
            <w:tcBorders>
              <w:top w:val="nil"/>
              <w:left w:val="nil"/>
              <w:bottom w:val="single" w:sz="4" w:space="0" w:color="auto"/>
              <w:right w:val="single" w:sz="4" w:space="0" w:color="auto"/>
            </w:tcBorders>
            <w:shd w:val="clear" w:color="auto" w:fill="auto"/>
            <w:noWrap/>
            <w:vAlign w:val="center"/>
            <w:hideMark/>
          </w:tcPr>
          <w:p w14:paraId="4293A17F"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27</w:t>
            </w:r>
          </w:p>
        </w:tc>
        <w:tc>
          <w:tcPr>
            <w:tcW w:w="530" w:type="pct"/>
            <w:tcBorders>
              <w:top w:val="nil"/>
              <w:left w:val="nil"/>
              <w:bottom w:val="single" w:sz="4" w:space="0" w:color="auto"/>
              <w:right w:val="single" w:sz="4" w:space="0" w:color="auto"/>
            </w:tcBorders>
            <w:shd w:val="clear" w:color="auto" w:fill="auto"/>
            <w:noWrap/>
            <w:vAlign w:val="center"/>
            <w:hideMark/>
          </w:tcPr>
          <w:p w14:paraId="34A7617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AE22FA" w:rsidRPr="0034170F" w14:paraId="302C36F4"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3F6578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Junio</w:t>
            </w:r>
          </w:p>
        </w:tc>
        <w:tc>
          <w:tcPr>
            <w:tcW w:w="530" w:type="pct"/>
            <w:tcBorders>
              <w:top w:val="nil"/>
              <w:left w:val="nil"/>
              <w:bottom w:val="single" w:sz="4" w:space="0" w:color="auto"/>
              <w:right w:val="single" w:sz="4" w:space="0" w:color="auto"/>
            </w:tcBorders>
            <w:shd w:val="clear" w:color="auto" w:fill="auto"/>
            <w:noWrap/>
            <w:vAlign w:val="center"/>
            <w:hideMark/>
          </w:tcPr>
          <w:p w14:paraId="0C89BD2D"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1B2B31F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63291A5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3AE533C2"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05FF6861"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32540EF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5DCF806F"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26</w:t>
            </w:r>
          </w:p>
        </w:tc>
        <w:tc>
          <w:tcPr>
            <w:tcW w:w="530" w:type="pct"/>
            <w:tcBorders>
              <w:top w:val="nil"/>
              <w:left w:val="nil"/>
              <w:bottom w:val="single" w:sz="4" w:space="0" w:color="auto"/>
              <w:right w:val="single" w:sz="4" w:space="0" w:color="auto"/>
            </w:tcBorders>
            <w:shd w:val="clear" w:color="auto" w:fill="auto"/>
            <w:noWrap/>
            <w:vAlign w:val="center"/>
            <w:hideMark/>
          </w:tcPr>
          <w:p w14:paraId="7C7F069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AE22FA" w:rsidRPr="0034170F" w14:paraId="2CF3FCE3"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B450AB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Julio</w:t>
            </w:r>
          </w:p>
        </w:tc>
        <w:tc>
          <w:tcPr>
            <w:tcW w:w="530" w:type="pct"/>
            <w:tcBorders>
              <w:top w:val="nil"/>
              <w:left w:val="nil"/>
              <w:bottom w:val="single" w:sz="4" w:space="0" w:color="auto"/>
              <w:right w:val="single" w:sz="4" w:space="0" w:color="auto"/>
            </w:tcBorders>
            <w:shd w:val="clear" w:color="auto" w:fill="auto"/>
            <w:noWrap/>
            <w:vAlign w:val="center"/>
            <w:hideMark/>
          </w:tcPr>
          <w:p w14:paraId="12B9647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4 y 25</w:t>
            </w:r>
          </w:p>
        </w:tc>
        <w:tc>
          <w:tcPr>
            <w:tcW w:w="530" w:type="pct"/>
            <w:tcBorders>
              <w:top w:val="nil"/>
              <w:left w:val="nil"/>
              <w:bottom w:val="single" w:sz="4" w:space="0" w:color="auto"/>
              <w:right w:val="single" w:sz="4" w:space="0" w:color="auto"/>
            </w:tcBorders>
            <w:shd w:val="clear" w:color="auto" w:fill="auto"/>
            <w:noWrap/>
            <w:vAlign w:val="center"/>
            <w:hideMark/>
          </w:tcPr>
          <w:p w14:paraId="6D506D2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4178E41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55D2F55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191AB9D0"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315724A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4 y 25</w:t>
            </w:r>
          </w:p>
        </w:tc>
        <w:tc>
          <w:tcPr>
            <w:tcW w:w="530" w:type="pct"/>
            <w:tcBorders>
              <w:top w:val="nil"/>
              <w:left w:val="nil"/>
              <w:bottom w:val="single" w:sz="4" w:space="0" w:color="auto"/>
              <w:right w:val="single" w:sz="4" w:space="0" w:color="auto"/>
            </w:tcBorders>
            <w:shd w:val="clear" w:color="auto" w:fill="auto"/>
            <w:noWrap/>
            <w:vAlign w:val="center"/>
            <w:hideMark/>
          </w:tcPr>
          <w:p w14:paraId="7726B89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23847E74"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AE22FA" w:rsidRPr="0034170F" w14:paraId="4CE128D4"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273954A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Agosto</w:t>
            </w:r>
          </w:p>
        </w:tc>
        <w:tc>
          <w:tcPr>
            <w:tcW w:w="530" w:type="pct"/>
            <w:tcBorders>
              <w:top w:val="nil"/>
              <w:left w:val="nil"/>
              <w:bottom w:val="single" w:sz="4" w:space="0" w:color="auto"/>
              <w:right w:val="single" w:sz="4" w:space="0" w:color="auto"/>
            </w:tcBorders>
            <w:shd w:val="clear" w:color="auto" w:fill="auto"/>
            <w:noWrap/>
            <w:vAlign w:val="center"/>
            <w:hideMark/>
          </w:tcPr>
          <w:p w14:paraId="5D714962"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5E190FB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027CB48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c>
          <w:tcPr>
            <w:tcW w:w="760" w:type="pct"/>
            <w:tcBorders>
              <w:top w:val="nil"/>
              <w:left w:val="nil"/>
              <w:bottom w:val="single" w:sz="4" w:space="0" w:color="auto"/>
              <w:right w:val="single" w:sz="4" w:space="0" w:color="auto"/>
            </w:tcBorders>
            <w:shd w:val="clear" w:color="auto" w:fill="auto"/>
            <w:noWrap/>
            <w:vAlign w:val="center"/>
            <w:hideMark/>
          </w:tcPr>
          <w:p w14:paraId="052658B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c>
          <w:tcPr>
            <w:tcW w:w="530" w:type="pct"/>
            <w:tcBorders>
              <w:top w:val="nil"/>
              <w:left w:val="nil"/>
              <w:bottom w:val="single" w:sz="4" w:space="0" w:color="auto"/>
              <w:right w:val="single" w:sz="4" w:space="0" w:color="auto"/>
            </w:tcBorders>
            <w:shd w:val="clear" w:color="auto" w:fill="auto"/>
            <w:noWrap/>
            <w:vAlign w:val="center"/>
            <w:hideMark/>
          </w:tcPr>
          <w:p w14:paraId="2B271F42"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c>
          <w:tcPr>
            <w:tcW w:w="530" w:type="pct"/>
            <w:tcBorders>
              <w:top w:val="nil"/>
              <w:left w:val="nil"/>
              <w:bottom w:val="single" w:sz="4" w:space="0" w:color="auto"/>
              <w:right w:val="single" w:sz="4" w:space="0" w:color="auto"/>
            </w:tcBorders>
            <w:shd w:val="clear" w:color="auto" w:fill="auto"/>
            <w:noWrap/>
            <w:vAlign w:val="center"/>
            <w:hideMark/>
          </w:tcPr>
          <w:p w14:paraId="16E6F439"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3533DD5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27</w:t>
            </w:r>
          </w:p>
        </w:tc>
        <w:tc>
          <w:tcPr>
            <w:tcW w:w="530" w:type="pct"/>
            <w:tcBorders>
              <w:top w:val="nil"/>
              <w:left w:val="nil"/>
              <w:bottom w:val="single" w:sz="4" w:space="0" w:color="auto"/>
              <w:right w:val="single" w:sz="4" w:space="0" w:color="auto"/>
            </w:tcBorders>
            <w:shd w:val="clear" w:color="auto" w:fill="auto"/>
            <w:noWrap/>
            <w:vAlign w:val="center"/>
            <w:hideMark/>
          </w:tcPr>
          <w:p w14:paraId="21BF8F1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r>
      <w:tr w:rsidR="00AE22FA" w:rsidRPr="0034170F" w14:paraId="4C444AF5"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4E82970"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Septiembre</w:t>
            </w:r>
          </w:p>
        </w:tc>
        <w:tc>
          <w:tcPr>
            <w:tcW w:w="530" w:type="pct"/>
            <w:tcBorders>
              <w:top w:val="nil"/>
              <w:left w:val="nil"/>
              <w:bottom w:val="single" w:sz="4" w:space="0" w:color="auto"/>
              <w:right w:val="single" w:sz="4" w:space="0" w:color="auto"/>
            </w:tcBorders>
            <w:shd w:val="clear" w:color="auto" w:fill="auto"/>
            <w:noWrap/>
            <w:vAlign w:val="center"/>
            <w:hideMark/>
          </w:tcPr>
          <w:p w14:paraId="098A9CB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23</w:t>
            </w:r>
          </w:p>
        </w:tc>
        <w:tc>
          <w:tcPr>
            <w:tcW w:w="530" w:type="pct"/>
            <w:tcBorders>
              <w:top w:val="nil"/>
              <w:left w:val="nil"/>
              <w:bottom w:val="single" w:sz="4" w:space="0" w:color="auto"/>
              <w:right w:val="single" w:sz="4" w:space="0" w:color="auto"/>
            </w:tcBorders>
            <w:shd w:val="clear" w:color="auto" w:fill="auto"/>
            <w:noWrap/>
            <w:vAlign w:val="center"/>
            <w:hideMark/>
          </w:tcPr>
          <w:p w14:paraId="25AB9344"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423D6FA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49F1D66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5DBAFAB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6932363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23</w:t>
            </w:r>
          </w:p>
        </w:tc>
        <w:tc>
          <w:tcPr>
            <w:tcW w:w="530" w:type="pct"/>
            <w:tcBorders>
              <w:top w:val="nil"/>
              <w:left w:val="nil"/>
              <w:bottom w:val="single" w:sz="4" w:space="0" w:color="auto"/>
              <w:right w:val="single" w:sz="4" w:space="0" w:color="auto"/>
            </w:tcBorders>
            <w:shd w:val="clear" w:color="auto" w:fill="auto"/>
            <w:noWrap/>
            <w:vAlign w:val="center"/>
            <w:hideMark/>
          </w:tcPr>
          <w:p w14:paraId="4657E5F4"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26</w:t>
            </w:r>
          </w:p>
        </w:tc>
        <w:tc>
          <w:tcPr>
            <w:tcW w:w="530" w:type="pct"/>
            <w:tcBorders>
              <w:top w:val="nil"/>
              <w:left w:val="nil"/>
              <w:bottom w:val="single" w:sz="4" w:space="0" w:color="auto"/>
              <w:right w:val="single" w:sz="4" w:space="0" w:color="auto"/>
            </w:tcBorders>
            <w:shd w:val="clear" w:color="auto" w:fill="auto"/>
            <w:noWrap/>
            <w:vAlign w:val="center"/>
            <w:hideMark/>
          </w:tcPr>
          <w:p w14:paraId="351D9E0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AE22FA" w:rsidRPr="0034170F" w14:paraId="1F73E994"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2FC7FB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Octubre</w:t>
            </w:r>
          </w:p>
        </w:tc>
        <w:tc>
          <w:tcPr>
            <w:tcW w:w="530" w:type="pct"/>
            <w:tcBorders>
              <w:top w:val="nil"/>
              <w:left w:val="nil"/>
              <w:bottom w:val="single" w:sz="4" w:space="0" w:color="auto"/>
              <w:right w:val="single" w:sz="4" w:space="0" w:color="auto"/>
            </w:tcBorders>
            <w:shd w:val="clear" w:color="auto" w:fill="auto"/>
            <w:noWrap/>
            <w:vAlign w:val="center"/>
            <w:hideMark/>
          </w:tcPr>
          <w:p w14:paraId="5BBD03E5"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7D4B55CF"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4E27DC6F"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6A408070"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478C3B0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69C15C6C"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3A03961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36A2D28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AE22FA" w:rsidRPr="0034170F" w14:paraId="1A7A49E7"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CD48664"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Noviembre</w:t>
            </w:r>
          </w:p>
        </w:tc>
        <w:tc>
          <w:tcPr>
            <w:tcW w:w="530" w:type="pct"/>
            <w:tcBorders>
              <w:top w:val="nil"/>
              <w:left w:val="nil"/>
              <w:bottom w:val="single" w:sz="4" w:space="0" w:color="auto"/>
              <w:right w:val="single" w:sz="4" w:space="0" w:color="auto"/>
            </w:tcBorders>
            <w:shd w:val="clear" w:color="auto" w:fill="auto"/>
            <w:noWrap/>
            <w:vAlign w:val="center"/>
            <w:hideMark/>
          </w:tcPr>
          <w:p w14:paraId="403489F0"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3A9C8D5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22E6EB38"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760" w:type="pct"/>
            <w:tcBorders>
              <w:top w:val="nil"/>
              <w:left w:val="nil"/>
              <w:bottom w:val="single" w:sz="4" w:space="0" w:color="auto"/>
              <w:right w:val="single" w:sz="4" w:space="0" w:color="auto"/>
            </w:tcBorders>
            <w:shd w:val="clear" w:color="auto" w:fill="auto"/>
            <w:noWrap/>
            <w:vAlign w:val="center"/>
            <w:hideMark/>
          </w:tcPr>
          <w:p w14:paraId="0FDA880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4DA24A3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6606049B"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0FEBAC5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530" w:type="pct"/>
            <w:tcBorders>
              <w:top w:val="nil"/>
              <w:left w:val="nil"/>
              <w:bottom w:val="single" w:sz="4" w:space="0" w:color="auto"/>
              <w:right w:val="single" w:sz="4" w:space="0" w:color="auto"/>
            </w:tcBorders>
            <w:shd w:val="clear" w:color="auto" w:fill="auto"/>
            <w:noWrap/>
            <w:vAlign w:val="center"/>
            <w:hideMark/>
          </w:tcPr>
          <w:p w14:paraId="5F3F4D0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r>
      <w:tr w:rsidR="00AE22FA" w:rsidRPr="0034170F" w14:paraId="0E1C50DC" w14:textId="77777777" w:rsidTr="00AE22FA">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071E647"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Diciembre</w:t>
            </w:r>
          </w:p>
        </w:tc>
        <w:tc>
          <w:tcPr>
            <w:tcW w:w="530" w:type="pct"/>
            <w:tcBorders>
              <w:top w:val="nil"/>
              <w:left w:val="nil"/>
              <w:bottom w:val="single" w:sz="4" w:space="0" w:color="auto"/>
              <w:right w:val="single" w:sz="4" w:space="0" w:color="auto"/>
            </w:tcBorders>
            <w:shd w:val="clear" w:color="auto" w:fill="auto"/>
            <w:noWrap/>
            <w:vAlign w:val="center"/>
            <w:hideMark/>
          </w:tcPr>
          <w:p w14:paraId="0C9C16F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5 y 10</w:t>
            </w:r>
          </w:p>
        </w:tc>
        <w:tc>
          <w:tcPr>
            <w:tcW w:w="530" w:type="pct"/>
            <w:tcBorders>
              <w:top w:val="nil"/>
              <w:left w:val="nil"/>
              <w:bottom w:val="single" w:sz="4" w:space="0" w:color="auto"/>
              <w:right w:val="single" w:sz="4" w:space="0" w:color="auto"/>
            </w:tcBorders>
            <w:shd w:val="clear" w:color="auto" w:fill="auto"/>
            <w:noWrap/>
            <w:vAlign w:val="center"/>
            <w:hideMark/>
          </w:tcPr>
          <w:p w14:paraId="5B2923FE"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w w:val="99"/>
                <w:lang w:eastAsia="es-MX"/>
              </w:rPr>
              <w:t>9</w:t>
            </w:r>
          </w:p>
        </w:tc>
        <w:tc>
          <w:tcPr>
            <w:tcW w:w="530" w:type="pct"/>
            <w:tcBorders>
              <w:top w:val="nil"/>
              <w:left w:val="nil"/>
              <w:bottom w:val="single" w:sz="4" w:space="0" w:color="auto"/>
              <w:right w:val="single" w:sz="4" w:space="0" w:color="auto"/>
            </w:tcBorders>
            <w:shd w:val="clear" w:color="auto" w:fill="auto"/>
            <w:noWrap/>
            <w:vAlign w:val="center"/>
            <w:hideMark/>
          </w:tcPr>
          <w:p w14:paraId="5456BE8F"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760" w:type="pct"/>
            <w:tcBorders>
              <w:top w:val="nil"/>
              <w:left w:val="nil"/>
              <w:bottom w:val="single" w:sz="4" w:space="0" w:color="auto"/>
              <w:right w:val="single" w:sz="4" w:space="0" w:color="auto"/>
            </w:tcBorders>
            <w:shd w:val="clear" w:color="auto" w:fill="auto"/>
            <w:noWrap/>
            <w:vAlign w:val="center"/>
            <w:hideMark/>
          </w:tcPr>
          <w:p w14:paraId="1ED95462"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c>
          <w:tcPr>
            <w:tcW w:w="530" w:type="pct"/>
            <w:tcBorders>
              <w:top w:val="nil"/>
              <w:left w:val="nil"/>
              <w:bottom w:val="single" w:sz="4" w:space="0" w:color="auto"/>
              <w:right w:val="single" w:sz="4" w:space="0" w:color="auto"/>
            </w:tcBorders>
            <w:shd w:val="clear" w:color="auto" w:fill="auto"/>
            <w:noWrap/>
            <w:vAlign w:val="center"/>
            <w:hideMark/>
          </w:tcPr>
          <w:p w14:paraId="128704AD"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c>
          <w:tcPr>
            <w:tcW w:w="530" w:type="pct"/>
            <w:tcBorders>
              <w:top w:val="nil"/>
              <w:left w:val="nil"/>
              <w:bottom w:val="single" w:sz="4" w:space="0" w:color="auto"/>
              <w:right w:val="single" w:sz="4" w:space="0" w:color="auto"/>
            </w:tcBorders>
            <w:shd w:val="clear" w:color="auto" w:fill="auto"/>
            <w:noWrap/>
            <w:vAlign w:val="center"/>
            <w:hideMark/>
          </w:tcPr>
          <w:p w14:paraId="60CB28DA"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5 y 10</w:t>
            </w:r>
          </w:p>
        </w:tc>
        <w:tc>
          <w:tcPr>
            <w:tcW w:w="530" w:type="pct"/>
            <w:tcBorders>
              <w:top w:val="nil"/>
              <w:left w:val="nil"/>
              <w:bottom w:val="single" w:sz="4" w:space="0" w:color="auto"/>
              <w:right w:val="single" w:sz="4" w:space="0" w:color="auto"/>
            </w:tcBorders>
            <w:shd w:val="clear" w:color="auto" w:fill="auto"/>
            <w:noWrap/>
            <w:vAlign w:val="center"/>
            <w:hideMark/>
          </w:tcPr>
          <w:p w14:paraId="6CEB2263"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530" w:type="pct"/>
            <w:tcBorders>
              <w:top w:val="nil"/>
              <w:left w:val="nil"/>
              <w:bottom w:val="single" w:sz="4" w:space="0" w:color="auto"/>
              <w:right w:val="single" w:sz="4" w:space="0" w:color="auto"/>
            </w:tcBorders>
            <w:shd w:val="clear" w:color="auto" w:fill="auto"/>
            <w:noWrap/>
            <w:vAlign w:val="center"/>
            <w:hideMark/>
          </w:tcPr>
          <w:p w14:paraId="13931F16" w14:textId="77777777" w:rsidR="00AE22FA" w:rsidRPr="0034170F" w:rsidRDefault="00AE22FA" w:rsidP="00AE22FA">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r>
    </w:tbl>
    <w:p w14:paraId="6F56AE6F" w14:textId="77777777" w:rsidR="00893B96" w:rsidRPr="0034170F" w:rsidRDefault="00AE22FA" w:rsidP="00AE22FA">
      <w:pPr>
        <w:spacing w:after="0" w:line="240" w:lineRule="auto"/>
        <w:jc w:val="both"/>
        <w:rPr>
          <w:rFonts w:ascii="Arial" w:eastAsiaTheme="minorEastAsia" w:hAnsi="Arial" w:cs="Arial"/>
          <w:sz w:val="18"/>
        </w:rPr>
      </w:pPr>
      <w:r w:rsidRPr="0034170F">
        <w:rPr>
          <w:rFonts w:ascii="Arial" w:eastAsiaTheme="minorEastAsia" w:hAnsi="Arial" w:cs="Arial"/>
          <w:sz w:val="18"/>
        </w:rPr>
        <w:t>Cuadro extraído del “Acuerdo por el que se da a conocer a los Gobiernos de las Entidades Federativas la Distribución y Calendarización para la Ministración durante el Ejercicio Fiscal 2014, de los Recursos Correspondientes a los Ramos Generales 28 Participaciones a Entidades Federativas y Municipios, y 33 Aportaciones Federales para Entidades Federativas y Municipios”.</w:t>
      </w:r>
    </w:p>
    <w:p w14:paraId="6B6EC019" w14:textId="77777777" w:rsidR="00AE22FA" w:rsidRPr="0034170F" w:rsidRDefault="00AE22FA" w:rsidP="00893B96">
      <w:pPr>
        <w:spacing w:after="120" w:line="360" w:lineRule="auto"/>
        <w:jc w:val="center"/>
        <w:rPr>
          <w:rFonts w:ascii="Arial" w:eastAsiaTheme="minorEastAsia" w:hAnsi="Arial" w:cs="Arial"/>
          <w:highlight w:val="yellow"/>
        </w:rPr>
      </w:pPr>
    </w:p>
    <w:p w14:paraId="67F419C7" w14:textId="1A8DD6CA" w:rsidR="00B72C2A" w:rsidRPr="0034170F" w:rsidRDefault="00AE22FA" w:rsidP="00B72C2A">
      <w:pPr>
        <w:spacing w:after="120" w:line="360" w:lineRule="auto"/>
        <w:jc w:val="both"/>
        <w:rPr>
          <w:rFonts w:ascii="Arial" w:eastAsiaTheme="minorEastAsia" w:hAnsi="Arial" w:cs="Arial"/>
        </w:rPr>
      </w:pPr>
      <w:r w:rsidRPr="0034170F">
        <w:rPr>
          <w:rFonts w:ascii="Arial" w:eastAsiaTheme="minorEastAsia" w:hAnsi="Arial" w:cs="Arial"/>
        </w:rPr>
        <w:t>Para efectos de análisis,</w:t>
      </w:r>
      <w:r w:rsidR="002213D0" w:rsidRPr="0034170F">
        <w:rPr>
          <w:rFonts w:ascii="Arial" w:eastAsiaTheme="minorEastAsia" w:hAnsi="Arial" w:cs="Arial"/>
        </w:rPr>
        <w:t xml:space="preserve"> </w:t>
      </w:r>
      <w:r w:rsidRPr="0034170F">
        <w:rPr>
          <w:rFonts w:ascii="Arial" w:eastAsiaTheme="minorEastAsia" w:hAnsi="Arial" w:cs="Arial"/>
        </w:rPr>
        <w:t>se identificó información referente a la recepción de los recursos por parte de la Secretaría de Administración y Finanzas; y en relación a los Entes implementadores del Programa, se observan los oficios de autorización y la ministración de los recursos del Fondo. R</w:t>
      </w:r>
      <w:r w:rsidR="002213D0" w:rsidRPr="0034170F">
        <w:rPr>
          <w:rFonts w:ascii="Arial" w:eastAsiaTheme="minorEastAsia" w:hAnsi="Arial" w:cs="Arial"/>
        </w:rPr>
        <w:t>elativo a lo anterior,</w:t>
      </w:r>
      <w:r w:rsidRPr="0034170F">
        <w:rPr>
          <w:rFonts w:ascii="Arial" w:eastAsiaTheme="minorEastAsia" w:hAnsi="Arial" w:cs="Arial"/>
        </w:rPr>
        <w:t xml:space="preserve"> es posible determinar </w:t>
      </w:r>
      <w:r w:rsidR="002213D0" w:rsidRPr="0034170F">
        <w:rPr>
          <w:rFonts w:ascii="Arial" w:eastAsiaTheme="minorEastAsia" w:hAnsi="Arial" w:cs="Arial"/>
        </w:rPr>
        <w:t>que</w:t>
      </w:r>
      <w:r w:rsidRPr="0034170F">
        <w:rPr>
          <w:rFonts w:ascii="Arial" w:eastAsiaTheme="minorEastAsia" w:hAnsi="Arial" w:cs="Arial"/>
        </w:rPr>
        <w:t xml:space="preserve"> los mecanismos de transferencia operan de manera eficaz y eficiente, desde la Federación, el Estado de Yucatán y los Entes ejecutores.</w:t>
      </w:r>
      <w:r w:rsidR="00B72C2A" w:rsidRPr="0034170F">
        <w:rPr>
          <w:rFonts w:ascii="Arial" w:eastAsiaTheme="minorEastAsia" w:hAnsi="Arial" w:cs="Arial"/>
        </w:rPr>
        <w:br w:type="page"/>
      </w:r>
    </w:p>
    <w:p w14:paraId="53EDE63F" w14:textId="77777777" w:rsidR="002213D0" w:rsidRPr="0034170F" w:rsidRDefault="002213D0" w:rsidP="002213D0">
      <w:pPr>
        <w:spacing w:after="120" w:line="360" w:lineRule="auto"/>
        <w:jc w:val="both"/>
        <w:rPr>
          <w:rFonts w:ascii="Arial" w:eastAsiaTheme="minorEastAsia" w:hAnsi="Arial" w:cs="Arial"/>
        </w:rPr>
      </w:pPr>
    </w:p>
    <w:p w14:paraId="47C94176" w14:textId="77777777" w:rsidR="00B10092" w:rsidRPr="0034170F" w:rsidRDefault="00B10092" w:rsidP="00B10092">
      <w:pPr>
        <w:spacing w:after="120" w:line="360" w:lineRule="auto"/>
        <w:ind w:left="284"/>
        <w:jc w:val="both"/>
        <w:rPr>
          <w:rFonts w:ascii="Arial" w:hAnsi="Arial" w:cs="Arial"/>
          <w:b/>
        </w:rPr>
      </w:pPr>
      <w:r w:rsidRPr="0034170F">
        <w:rPr>
          <w:rFonts w:ascii="Arial" w:hAnsi="Arial" w:cs="Arial"/>
          <w:b/>
        </w:rPr>
        <w:t>20. ¿Existe evidencia de que se llevan a cabo prácticas de administración financiera que proporcionen información oportuna y confiable para la toma de decisiones de los responsables?</w:t>
      </w:r>
    </w:p>
    <w:p w14:paraId="0EE115E6" w14:textId="77777777" w:rsidR="00B10092" w:rsidRPr="0034170F" w:rsidRDefault="00B10092" w:rsidP="00B10092">
      <w:pPr>
        <w:spacing w:after="120" w:line="360" w:lineRule="auto"/>
        <w:jc w:val="both"/>
        <w:rPr>
          <w:rFonts w:ascii="Arial" w:hAnsi="Arial" w:cs="Arial"/>
          <w:b/>
        </w:rPr>
      </w:pPr>
      <w:r w:rsidRPr="0034170F">
        <w:rPr>
          <w:rFonts w:ascii="Arial" w:hAnsi="Arial" w:cs="Arial"/>
          <w:b/>
        </w:rPr>
        <w:t>RESPUESTA:</w:t>
      </w:r>
      <w:r w:rsidR="000E17DB" w:rsidRPr="0034170F">
        <w:rPr>
          <w:rFonts w:ascii="Arial" w:hAnsi="Arial" w:cs="Arial"/>
          <w:b/>
        </w:rPr>
        <w:t xml:space="preserve"> SÍ</w:t>
      </w:r>
    </w:p>
    <w:p w14:paraId="6C11DDB6" w14:textId="69E6EC5A" w:rsidR="00903E33" w:rsidRPr="0034170F" w:rsidRDefault="002213D0" w:rsidP="002213D0">
      <w:pPr>
        <w:autoSpaceDE w:val="0"/>
        <w:autoSpaceDN w:val="0"/>
        <w:adjustRightInd w:val="0"/>
        <w:spacing w:after="120" w:line="360" w:lineRule="auto"/>
        <w:jc w:val="both"/>
        <w:rPr>
          <w:rFonts w:ascii="Arial" w:eastAsiaTheme="majorEastAsia" w:hAnsi="Arial" w:cs="Arial"/>
          <w:bCs/>
          <w:iCs/>
        </w:rPr>
      </w:pPr>
      <w:r w:rsidRPr="0034170F">
        <w:rPr>
          <w:rFonts w:ascii="Arial" w:eastAsiaTheme="minorEastAsia" w:hAnsi="Arial" w:cs="Arial"/>
          <w:color w:val="000000"/>
        </w:rPr>
        <w:t xml:space="preserve">Se reporta de manera trimestral en el Portal Aplicativo de la Secretaría de Hacienda y Crédito Público (PASH) del Sistema del Formato Único (SFU), </w:t>
      </w:r>
      <w:r w:rsidR="00B90BD4" w:rsidRPr="0034170F">
        <w:rPr>
          <w:rFonts w:ascii="Arial" w:eastAsiaTheme="minorEastAsia" w:hAnsi="Arial" w:cs="Arial"/>
          <w:color w:val="000000"/>
        </w:rPr>
        <w:t xml:space="preserve">con esta información se elaboran </w:t>
      </w:r>
      <w:r w:rsidRPr="0034170F">
        <w:rPr>
          <w:rFonts w:ascii="Arial" w:eastAsiaTheme="minorEastAsia" w:hAnsi="Arial" w:cs="Arial"/>
          <w:color w:val="000000"/>
        </w:rPr>
        <w:t>informes referente al destino, ejercicio y resultados de las acciones realizadas con los recursos del Fondo</w:t>
      </w:r>
      <w:r w:rsidR="00903E33" w:rsidRPr="0034170F">
        <w:rPr>
          <w:rFonts w:ascii="Arial" w:eastAsiaTheme="minorEastAsia" w:hAnsi="Arial" w:cs="Arial"/>
          <w:color w:val="000000"/>
        </w:rPr>
        <w:t xml:space="preserve">. </w:t>
      </w:r>
      <w:r w:rsidRPr="0034170F">
        <w:rPr>
          <w:rFonts w:ascii="Arial" w:eastAsiaTheme="minorEastAsia" w:hAnsi="Arial" w:cs="Arial"/>
          <w:color w:val="000000"/>
        </w:rPr>
        <w:t xml:space="preserve">Asimismo, se presentan los oficios de autorización, </w:t>
      </w:r>
      <w:r w:rsidRPr="0034170F">
        <w:rPr>
          <w:rFonts w:ascii="Arial" w:eastAsiaTheme="majorEastAsia" w:hAnsi="Arial" w:cs="Arial"/>
          <w:bCs/>
          <w:iCs/>
        </w:rPr>
        <w:t>los contratos de obra, las actas de entrega recepción y los cierres de ejercicios</w:t>
      </w:r>
      <w:r w:rsidR="00903E33" w:rsidRPr="0034170F">
        <w:rPr>
          <w:rFonts w:ascii="Arial" w:eastAsiaTheme="majorEastAsia" w:hAnsi="Arial" w:cs="Arial"/>
          <w:bCs/>
          <w:iCs/>
        </w:rPr>
        <w:t>.</w:t>
      </w:r>
    </w:p>
    <w:p w14:paraId="04738210" w14:textId="199E143E" w:rsidR="002213D0" w:rsidRPr="0034170F" w:rsidRDefault="00453E6B" w:rsidP="002213D0">
      <w:pPr>
        <w:autoSpaceDE w:val="0"/>
        <w:autoSpaceDN w:val="0"/>
        <w:adjustRightInd w:val="0"/>
        <w:spacing w:after="120" w:line="360" w:lineRule="auto"/>
        <w:jc w:val="both"/>
        <w:rPr>
          <w:rFonts w:ascii="Arial" w:eastAsiaTheme="majorEastAsia" w:hAnsi="Arial" w:cs="Arial"/>
          <w:bCs/>
          <w:iCs/>
        </w:rPr>
      </w:pPr>
      <w:r w:rsidRPr="0034170F">
        <w:rPr>
          <w:rFonts w:ascii="Arial" w:eastAsiaTheme="majorEastAsia" w:hAnsi="Arial" w:cs="Arial"/>
          <w:bCs/>
          <w:iCs/>
        </w:rPr>
        <w:t>De igual manera, el e</w:t>
      </w:r>
      <w:r w:rsidR="003013F2" w:rsidRPr="0034170F">
        <w:rPr>
          <w:rFonts w:ascii="Arial" w:eastAsiaTheme="majorEastAsia" w:hAnsi="Arial" w:cs="Arial"/>
          <w:bCs/>
          <w:iCs/>
        </w:rPr>
        <w:t xml:space="preserve">stado de Yucatán presenta los informes trimestrales sobre las finanzas públicas del Estado, así como </w:t>
      </w:r>
      <w:r w:rsidR="00903E33" w:rsidRPr="0034170F">
        <w:rPr>
          <w:rFonts w:ascii="Arial" w:eastAsiaTheme="majorEastAsia" w:hAnsi="Arial" w:cs="Arial"/>
          <w:bCs/>
          <w:iCs/>
        </w:rPr>
        <w:t>del Programa Presupuestario de Infraestructura Urbana</w:t>
      </w:r>
      <w:r w:rsidR="003013F2" w:rsidRPr="0034170F">
        <w:rPr>
          <w:rFonts w:ascii="Arial" w:eastAsiaTheme="majorEastAsia" w:hAnsi="Arial" w:cs="Arial"/>
          <w:bCs/>
          <w:iCs/>
        </w:rPr>
        <w:t xml:space="preserve">; sin embargo, </w:t>
      </w:r>
      <w:r w:rsidR="00903E33" w:rsidRPr="0034170F">
        <w:rPr>
          <w:rFonts w:ascii="Arial" w:eastAsiaTheme="majorEastAsia" w:hAnsi="Arial" w:cs="Arial"/>
          <w:bCs/>
          <w:iCs/>
        </w:rPr>
        <w:t>no se le da seguimiento a la Matriz de Indicadores para Resultados (MIR)</w:t>
      </w:r>
      <w:r w:rsidR="003013F2" w:rsidRPr="0034170F">
        <w:rPr>
          <w:rFonts w:ascii="Arial" w:eastAsiaTheme="majorEastAsia" w:hAnsi="Arial" w:cs="Arial"/>
          <w:bCs/>
          <w:iCs/>
        </w:rPr>
        <w:t>.</w:t>
      </w:r>
    </w:p>
    <w:p w14:paraId="5E514580" w14:textId="77777777" w:rsidR="00B10092" w:rsidRPr="0034170F" w:rsidRDefault="003013F2" w:rsidP="00983672">
      <w:pPr>
        <w:autoSpaceDE w:val="0"/>
        <w:autoSpaceDN w:val="0"/>
        <w:adjustRightInd w:val="0"/>
        <w:spacing w:after="120" w:line="360" w:lineRule="auto"/>
        <w:jc w:val="both"/>
        <w:rPr>
          <w:rFonts w:ascii="Arial" w:eastAsiaTheme="majorEastAsia" w:hAnsi="Arial" w:cs="Arial"/>
          <w:bCs/>
          <w:iCs/>
        </w:rPr>
      </w:pPr>
      <w:r w:rsidRPr="0034170F">
        <w:rPr>
          <w:rFonts w:ascii="Arial" w:eastAsiaTheme="majorEastAsia" w:hAnsi="Arial" w:cs="Arial"/>
          <w:bCs/>
          <w:iCs/>
        </w:rPr>
        <w:t>Para informar sobre el destino, ejercicio y resultados de la utilización de los recursos públicos, se utilizan tres sistemas de información, que son:</w:t>
      </w:r>
    </w:p>
    <w:p w14:paraId="6EE42759" w14:textId="77777777" w:rsidR="003013F2" w:rsidRPr="0034170F" w:rsidRDefault="003013F2" w:rsidP="00983672">
      <w:pPr>
        <w:pStyle w:val="Prrafodelista"/>
        <w:numPr>
          <w:ilvl w:val="0"/>
          <w:numId w:val="27"/>
        </w:numPr>
        <w:autoSpaceDE w:val="0"/>
        <w:autoSpaceDN w:val="0"/>
        <w:adjustRightInd w:val="0"/>
        <w:spacing w:after="120" w:line="360" w:lineRule="auto"/>
        <w:jc w:val="both"/>
        <w:rPr>
          <w:rFonts w:ascii="Arial" w:eastAsiaTheme="majorEastAsia" w:hAnsi="Arial" w:cs="Arial"/>
          <w:bCs/>
          <w:iCs/>
        </w:rPr>
      </w:pPr>
      <w:r w:rsidRPr="0034170F">
        <w:rPr>
          <w:rFonts w:ascii="Arial" w:eastAsiaTheme="majorEastAsia" w:hAnsi="Arial" w:cs="Arial"/>
          <w:bCs/>
          <w:iCs/>
        </w:rPr>
        <w:t>Portal Aplicativo de la Secretaría de Hacienda y Crédito Público (PASH) del Sistema del Formato Único</w:t>
      </w:r>
      <w:r w:rsidR="00335185" w:rsidRPr="0034170F">
        <w:rPr>
          <w:rFonts w:ascii="Arial" w:eastAsiaTheme="majorEastAsia" w:hAnsi="Arial" w:cs="Arial"/>
          <w:bCs/>
          <w:iCs/>
        </w:rPr>
        <w:t xml:space="preserve"> (SFU)</w:t>
      </w:r>
      <w:r w:rsidRPr="0034170F">
        <w:rPr>
          <w:rFonts w:ascii="Arial" w:eastAsiaTheme="majorEastAsia" w:hAnsi="Arial" w:cs="Arial"/>
          <w:bCs/>
          <w:iCs/>
        </w:rPr>
        <w:t>;</w:t>
      </w:r>
    </w:p>
    <w:p w14:paraId="41C67818" w14:textId="77777777" w:rsidR="00335185" w:rsidRPr="0034170F" w:rsidRDefault="00335185" w:rsidP="00983672">
      <w:pPr>
        <w:pStyle w:val="Prrafodelista"/>
        <w:numPr>
          <w:ilvl w:val="0"/>
          <w:numId w:val="27"/>
        </w:numPr>
        <w:autoSpaceDE w:val="0"/>
        <w:autoSpaceDN w:val="0"/>
        <w:adjustRightInd w:val="0"/>
        <w:spacing w:after="120" w:line="360" w:lineRule="auto"/>
        <w:jc w:val="both"/>
        <w:rPr>
          <w:rFonts w:ascii="Arial" w:eastAsiaTheme="majorEastAsia" w:hAnsi="Arial" w:cs="Arial"/>
          <w:bCs/>
          <w:iCs/>
        </w:rPr>
      </w:pPr>
      <w:r w:rsidRPr="0034170F">
        <w:rPr>
          <w:rFonts w:ascii="Arial" w:eastAsiaTheme="majorEastAsia" w:hAnsi="Arial" w:cs="Arial"/>
          <w:bCs/>
          <w:iCs/>
        </w:rPr>
        <w:t>Sistema Integral del Gobierno de Yucatán; y</w:t>
      </w:r>
    </w:p>
    <w:p w14:paraId="75FA06CF" w14:textId="77777777" w:rsidR="003013F2" w:rsidRPr="0034170F" w:rsidRDefault="00983672" w:rsidP="00983672">
      <w:pPr>
        <w:pStyle w:val="Prrafodelista"/>
        <w:numPr>
          <w:ilvl w:val="0"/>
          <w:numId w:val="27"/>
        </w:numPr>
        <w:autoSpaceDE w:val="0"/>
        <w:autoSpaceDN w:val="0"/>
        <w:adjustRightInd w:val="0"/>
        <w:spacing w:after="120" w:line="360" w:lineRule="auto"/>
        <w:jc w:val="both"/>
        <w:rPr>
          <w:rFonts w:ascii="Arial" w:eastAsiaTheme="majorEastAsia" w:hAnsi="Arial" w:cs="Arial"/>
          <w:bCs/>
          <w:iCs/>
        </w:rPr>
      </w:pPr>
      <w:r w:rsidRPr="0034170F">
        <w:rPr>
          <w:rFonts w:ascii="Arial" w:eastAsiaTheme="majorEastAsia" w:hAnsi="Arial" w:cs="Arial"/>
          <w:bCs/>
          <w:iCs/>
        </w:rPr>
        <w:t>Sistema de Seguimiento a Gabinete Sectorizado e Informe de Gobierno (SIGO)</w:t>
      </w:r>
      <w:r w:rsidR="00335185" w:rsidRPr="0034170F">
        <w:rPr>
          <w:rFonts w:ascii="Arial" w:eastAsiaTheme="majorEastAsia" w:hAnsi="Arial" w:cs="Arial"/>
          <w:bCs/>
          <w:iCs/>
        </w:rPr>
        <w:t>.</w:t>
      </w:r>
    </w:p>
    <w:p w14:paraId="13E42817" w14:textId="77777777" w:rsidR="00B10092" w:rsidRPr="0034170F" w:rsidRDefault="00B10092">
      <w:pPr>
        <w:spacing w:after="0" w:line="240" w:lineRule="auto"/>
        <w:rPr>
          <w:rFonts w:ascii="Arial" w:eastAsiaTheme="minorEastAsia" w:hAnsi="Arial" w:cs="Arial"/>
        </w:rPr>
      </w:pPr>
      <w:r w:rsidRPr="0034170F">
        <w:rPr>
          <w:rFonts w:ascii="Arial" w:eastAsiaTheme="minorEastAsia" w:hAnsi="Arial" w:cs="Arial"/>
        </w:rPr>
        <w:br w:type="page"/>
      </w:r>
    </w:p>
    <w:p w14:paraId="32E2BB9E" w14:textId="77777777" w:rsidR="00B10092" w:rsidRPr="0034170F" w:rsidRDefault="00B10092" w:rsidP="00A01BBC">
      <w:pPr>
        <w:spacing w:after="120" w:line="360" w:lineRule="auto"/>
        <w:ind w:left="284"/>
        <w:jc w:val="both"/>
        <w:rPr>
          <w:rFonts w:ascii="Arial" w:hAnsi="Arial" w:cs="Arial"/>
          <w:b/>
        </w:rPr>
      </w:pPr>
      <w:r w:rsidRPr="0034170F">
        <w:rPr>
          <w:rFonts w:ascii="Arial" w:hAnsi="Arial" w:cs="Arial"/>
          <w:b/>
        </w:rPr>
        <w:lastRenderedPageBreak/>
        <w:t>21. ¿Existe una integración entre los distintos sistemas de información que conforman la administración financiera del Fondo?</w:t>
      </w:r>
    </w:p>
    <w:p w14:paraId="3F447E41"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F52BDC" w:rsidRPr="0034170F">
        <w:rPr>
          <w:rFonts w:ascii="Arial" w:hAnsi="Arial" w:cs="Arial"/>
          <w:b/>
        </w:rPr>
        <w:t xml:space="preserve"> SÍ</w:t>
      </w:r>
    </w:p>
    <w:p w14:paraId="41AC65FF" w14:textId="5B06153B" w:rsidR="000E17DB" w:rsidRPr="0034170F" w:rsidRDefault="000E17DB" w:rsidP="0009053E">
      <w:pPr>
        <w:spacing w:after="120" w:line="360" w:lineRule="auto"/>
        <w:jc w:val="both"/>
        <w:rPr>
          <w:rFonts w:ascii="Arial" w:hAnsi="Arial" w:cs="Arial"/>
        </w:rPr>
      </w:pPr>
      <w:r w:rsidRPr="0034170F">
        <w:rPr>
          <w:rFonts w:ascii="Arial" w:eastAsiaTheme="majorEastAsia" w:hAnsi="Arial" w:cs="Arial"/>
          <w:bCs/>
          <w:iCs/>
        </w:rPr>
        <w:t>Para informar sobre el destino, ejercicio y resultados, s</w:t>
      </w:r>
      <w:r w:rsidRPr="0034170F">
        <w:rPr>
          <w:rFonts w:ascii="Arial" w:hAnsi="Arial" w:cs="Arial"/>
        </w:rPr>
        <w:t>e cuenta con tres sistemas de in</w:t>
      </w:r>
      <w:r w:rsidR="00A4305F" w:rsidRPr="0034170F">
        <w:rPr>
          <w:rFonts w:ascii="Arial" w:hAnsi="Arial" w:cs="Arial"/>
        </w:rPr>
        <w:t>f</w:t>
      </w:r>
      <w:r w:rsidR="00B90BD4" w:rsidRPr="0034170F">
        <w:rPr>
          <w:rFonts w:ascii="Arial" w:hAnsi="Arial" w:cs="Arial"/>
        </w:rPr>
        <w:t>o</w:t>
      </w:r>
      <w:r w:rsidR="00A4305F" w:rsidRPr="0034170F">
        <w:rPr>
          <w:rFonts w:ascii="Arial" w:hAnsi="Arial" w:cs="Arial"/>
        </w:rPr>
        <w:t>rmación</w:t>
      </w:r>
      <w:r w:rsidRPr="0034170F">
        <w:rPr>
          <w:rFonts w:ascii="Arial" w:hAnsi="Arial" w:cs="Arial"/>
        </w:rPr>
        <w:t xml:space="preserve"> financiera donde el estado puede sistematizar la información </w:t>
      </w:r>
      <w:r w:rsidR="0009053E" w:rsidRPr="0034170F">
        <w:rPr>
          <w:rFonts w:ascii="Arial" w:hAnsi="Arial" w:cs="Arial"/>
        </w:rPr>
        <w:t xml:space="preserve">de </w:t>
      </w:r>
      <w:r w:rsidR="00453E6B" w:rsidRPr="0034170F">
        <w:rPr>
          <w:rFonts w:ascii="Arial" w:hAnsi="Arial" w:cs="Arial"/>
        </w:rPr>
        <w:t>los Programas Presupuestarios; é</w:t>
      </w:r>
      <w:r w:rsidRPr="0034170F">
        <w:rPr>
          <w:rFonts w:ascii="Arial" w:hAnsi="Arial" w:cs="Arial"/>
        </w:rPr>
        <w:t>stos sistemas son:</w:t>
      </w:r>
    </w:p>
    <w:p w14:paraId="0DD1AE13" w14:textId="77777777" w:rsidR="0009053E" w:rsidRPr="0034170F" w:rsidRDefault="0009053E" w:rsidP="0009053E">
      <w:pPr>
        <w:pStyle w:val="Prrafodelista"/>
        <w:numPr>
          <w:ilvl w:val="0"/>
          <w:numId w:val="28"/>
        </w:numPr>
        <w:spacing w:after="120" w:line="360" w:lineRule="auto"/>
        <w:contextualSpacing w:val="0"/>
        <w:jc w:val="both"/>
        <w:rPr>
          <w:rFonts w:ascii="Arial" w:hAnsi="Arial" w:cs="Arial"/>
        </w:rPr>
      </w:pPr>
      <w:r w:rsidRPr="0034170F">
        <w:rPr>
          <w:rFonts w:ascii="Arial" w:hAnsi="Arial" w:cs="Arial"/>
        </w:rPr>
        <w:t>El Sistema de Formato Único (SFU)</w:t>
      </w:r>
      <w:r w:rsidR="00DC5D29" w:rsidRPr="0034170F">
        <w:rPr>
          <w:rFonts w:ascii="Arial" w:hAnsi="Arial" w:cs="Arial"/>
        </w:rPr>
        <w:t>,</w:t>
      </w:r>
      <w:r w:rsidRPr="0034170F">
        <w:rPr>
          <w:rFonts w:ascii="Arial" w:hAnsi="Arial" w:cs="Arial"/>
        </w:rPr>
        <w:t xml:space="preserve"> mediante el Portal Aplicativo de la Secretarí</w:t>
      </w:r>
      <w:r w:rsidR="00DC5D29" w:rsidRPr="0034170F">
        <w:rPr>
          <w:rFonts w:ascii="Arial" w:hAnsi="Arial" w:cs="Arial"/>
        </w:rPr>
        <w:t>a de Hacienda y Crédito Público;</w:t>
      </w:r>
    </w:p>
    <w:p w14:paraId="400FB87D" w14:textId="77777777" w:rsidR="0009053E" w:rsidRPr="0034170F" w:rsidRDefault="0009053E" w:rsidP="0009053E">
      <w:pPr>
        <w:pStyle w:val="Prrafodelista"/>
        <w:numPr>
          <w:ilvl w:val="0"/>
          <w:numId w:val="28"/>
        </w:numPr>
        <w:spacing w:after="120" w:line="360" w:lineRule="auto"/>
        <w:contextualSpacing w:val="0"/>
        <w:jc w:val="both"/>
        <w:rPr>
          <w:rFonts w:ascii="Arial" w:hAnsi="Arial" w:cs="Arial"/>
        </w:rPr>
      </w:pPr>
      <w:r w:rsidRPr="0034170F">
        <w:rPr>
          <w:rFonts w:ascii="Arial" w:eastAsiaTheme="majorEastAsia" w:hAnsi="Arial" w:cs="Arial"/>
          <w:bCs/>
          <w:iCs/>
        </w:rPr>
        <w:t>Sistema Integral del Gobierno de Yucatán</w:t>
      </w:r>
      <w:r w:rsidR="00873F27" w:rsidRPr="0034170F">
        <w:rPr>
          <w:rFonts w:ascii="Arial" w:eastAsiaTheme="majorEastAsia" w:hAnsi="Arial" w:cs="Arial"/>
          <w:bCs/>
          <w:iCs/>
        </w:rPr>
        <w:t xml:space="preserve"> (SIGEY)</w:t>
      </w:r>
      <w:r w:rsidR="00DC5D29" w:rsidRPr="0034170F">
        <w:rPr>
          <w:rFonts w:ascii="Arial" w:eastAsiaTheme="majorEastAsia" w:hAnsi="Arial" w:cs="Arial"/>
          <w:bCs/>
          <w:iCs/>
        </w:rPr>
        <w:t>; y</w:t>
      </w:r>
    </w:p>
    <w:p w14:paraId="362565FB" w14:textId="77777777" w:rsidR="000E17DB" w:rsidRPr="0034170F" w:rsidRDefault="000E17DB" w:rsidP="0009053E">
      <w:pPr>
        <w:pStyle w:val="Prrafodelista"/>
        <w:numPr>
          <w:ilvl w:val="0"/>
          <w:numId w:val="28"/>
        </w:numPr>
        <w:spacing w:after="120" w:line="360" w:lineRule="auto"/>
        <w:contextualSpacing w:val="0"/>
        <w:jc w:val="both"/>
        <w:rPr>
          <w:rFonts w:ascii="Arial" w:hAnsi="Arial" w:cs="Arial"/>
        </w:rPr>
      </w:pPr>
      <w:r w:rsidRPr="0034170F">
        <w:rPr>
          <w:rFonts w:ascii="Arial" w:hAnsi="Arial" w:cs="Arial"/>
        </w:rPr>
        <w:t xml:space="preserve">El Sistema de Seguimiento a Gabinete Sectorizado e Informe de Gobierno (SIGO) es un sistema informático por medio del cual se registra  y da seguimiento a los Planes Anuales de Trabajo de las dependencias y </w:t>
      </w:r>
      <w:r w:rsidR="00DC5D29" w:rsidRPr="0034170F">
        <w:rPr>
          <w:rFonts w:ascii="Arial" w:hAnsi="Arial" w:cs="Arial"/>
        </w:rPr>
        <w:t>entidades</w:t>
      </w:r>
      <w:r w:rsidRPr="0034170F">
        <w:rPr>
          <w:rFonts w:ascii="Arial" w:hAnsi="Arial" w:cs="Arial"/>
        </w:rPr>
        <w:t>.</w:t>
      </w:r>
    </w:p>
    <w:p w14:paraId="53C62E77" w14:textId="77777777" w:rsidR="000E17DB" w:rsidRPr="0034170F" w:rsidRDefault="00DC5D29" w:rsidP="000E17DB">
      <w:pPr>
        <w:spacing w:after="120" w:line="360" w:lineRule="auto"/>
        <w:jc w:val="both"/>
        <w:rPr>
          <w:rFonts w:ascii="Arial" w:hAnsi="Arial" w:cs="Arial"/>
        </w:rPr>
      </w:pPr>
      <w:r w:rsidRPr="0034170F">
        <w:rPr>
          <w:rFonts w:ascii="Arial" w:hAnsi="Arial" w:cs="Arial"/>
        </w:rPr>
        <w:t>En este sentido, se identifica que</w:t>
      </w:r>
      <w:r w:rsidR="000E17DB" w:rsidRPr="0034170F">
        <w:rPr>
          <w:rFonts w:ascii="Arial" w:hAnsi="Arial" w:cs="Arial"/>
        </w:rPr>
        <w:t xml:space="preserve"> se realiza la integración de la información por parte de los diferentes sistemas, </w:t>
      </w:r>
      <w:r w:rsidR="00F52BDC" w:rsidRPr="0034170F">
        <w:rPr>
          <w:rFonts w:ascii="Arial" w:hAnsi="Arial" w:cs="Arial"/>
        </w:rPr>
        <w:t>sobre</w:t>
      </w:r>
      <w:r w:rsidRPr="0034170F">
        <w:rPr>
          <w:rFonts w:ascii="Arial" w:hAnsi="Arial" w:cs="Arial"/>
        </w:rPr>
        <w:t xml:space="preserve"> las acciones realizadas con recursos públicos</w:t>
      </w:r>
      <w:r w:rsidR="000E17DB" w:rsidRPr="0034170F">
        <w:rPr>
          <w:rFonts w:ascii="Arial" w:hAnsi="Arial" w:cs="Arial"/>
        </w:rPr>
        <w:t>.</w:t>
      </w:r>
    </w:p>
    <w:p w14:paraId="74F174BA" w14:textId="77777777" w:rsidR="00A01BBC" w:rsidRPr="0034170F" w:rsidRDefault="00A01BBC" w:rsidP="00A01BBC">
      <w:pPr>
        <w:spacing w:after="120" w:line="360" w:lineRule="auto"/>
        <w:jc w:val="both"/>
        <w:rPr>
          <w:rFonts w:ascii="Arial" w:hAnsi="Arial" w:cs="Arial"/>
          <w:highlight w:val="yellow"/>
        </w:rPr>
      </w:pPr>
    </w:p>
    <w:p w14:paraId="6E17FA2E" w14:textId="77777777" w:rsidR="00B10092" w:rsidRPr="0034170F" w:rsidRDefault="00B10092">
      <w:pPr>
        <w:spacing w:after="0" w:line="240" w:lineRule="auto"/>
        <w:rPr>
          <w:rFonts w:ascii="Arial" w:eastAsiaTheme="minorEastAsia" w:hAnsi="Arial" w:cs="Arial"/>
          <w:highlight w:val="yellow"/>
        </w:rPr>
      </w:pPr>
      <w:r w:rsidRPr="0034170F">
        <w:rPr>
          <w:rFonts w:ascii="Arial" w:eastAsiaTheme="minorEastAsia" w:hAnsi="Arial" w:cs="Arial"/>
          <w:highlight w:val="yellow"/>
        </w:rPr>
        <w:br w:type="page"/>
      </w:r>
    </w:p>
    <w:p w14:paraId="28E5A53B" w14:textId="77777777" w:rsidR="00B10092" w:rsidRPr="0034170F" w:rsidRDefault="00A01BBC" w:rsidP="00A01BBC">
      <w:pPr>
        <w:spacing w:after="120" w:line="360" w:lineRule="auto"/>
        <w:ind w:left="284"/>
        <w:jc w:val="both"/>
        <w:rPr>
          <w:rFonts w:ascii="Arial" w:hAnsi="Arial" w:cs="Arial"/>
          <w:b/>
        </w:rPr>
      </w:pPr>
      <w:r w:rsidRPr="0034170F">
        <w:rPr>
          <w:rFonts w:ascii="Arial" w:hAnsi="Arial" w:cs="Arial"/>
          <w:b/>
        </w:rPr>
        <w:lastRenderedPageBreak/>
        <w:t>22.  ¿Existen indicadores de eficacia que midan los Procesos del Fondo? Enlistarlos</w:t>
      </w:r>
    </w:p>
    <w:p w14:paraId="0D009F47"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4B4A8A" w:rsidRPr="0034170F">
        <w:rPr>
          <w:rFonts w:ascii="Arial" w:hAnsi="Arial" w:cs="Arial"/>
          <w:b/>
        </w:rPr>
        <w:t xml:space="preserve"> </w:t>
      </w:r>
      <w:r w:rsidR="004A6291" w:rsidRPr="0034170F">
        <w:rPr>
          <w:rFonts w:ascii="Arial" w:hAnsi="Arial" w:cs="Arial"/>
          <w:b/>
        </w:rPr>
        <w:t>SÍ</w:t>
      </w:r>
    </w:p>
    <w:p w14:paraId="6BEB2E46" w14:textId="77777777" w:rsidR="00E87C03" w:rsidRPr="0034170F" w:rsidRDefault="000B2CEF" w:rsidP="00A01BBC">
      <w:pPr>
        <w:spacing w:after="120" w:line="360" w:lineRule="auto"/>
        <w:jc w:val="both"/>
        <w:rPr>
          <w:rFonts w:ascii="Arial" w:hAnsi="Arial" w:cs="Arial"/>
        </w:rPr>
      </w:pPr>
      <w:r w:rsidRPr="0034170F">
        <w:rPr>
          <w:rFonts w:ascii="Arial" w:hAnsi="Arial" w:cs="Arial"/>
        </w:rPr>
        <w:t>En la Matriz de Indicadores para Resultados</w:t>
      </w:r>
      <w:r w:rsidR="001E40E3" w:rsidRPr="0034170F">
        <w:rPr>
          <w:rFonts w:ascii="Arial" w:hAnsi="Arial" w:cs="Arial"/>
        </w:rPr>
        <w:t xml:space="preserve"> (MIR)</w:t>
      </w:r>
      <w:r w:rsidR="004B4A8A" w:rsidRPr="0034170F">
        <w:rPr>
          <w:rFonts w:ascii="Arial" w:eastAsiaTheme="majorEastAsia" w:hAnsi="Arial" w:cs="Arial"/>
          <w:bCs/>
          <w:iCs/>
        </w:rPr>
        <w:t xml:space="preserve"> del Programa Presupuestario de Infraestructura Urbana</w:t>
      </w:r>
      <w:r w:rsidR="004B4A8A" w:rsidRPr="0034170F">
        <w:rPr>
          <w:rFonts w:ascii="Arial" w:hAnsi="Arial" w:cs="Arial"/>
        </w:rPr>
        <w:t>, se establecen 4</w:t>
      </w:r>
      <w:r w:rsidRPr="0034170F">
        <w:rPr>
          <w:rFonts w:ascii="Arial" w:hAnsi="Arial" w:cs="Arial"/>
        </w:rPr>
        <w:t xml:space="preserve"> indicadores</w:t>
      </w:r>
      <w:r w:rsidR="004B4A8A" w:rsidRPr="0034170F">
        <w:rPr>
          <w:rFonts w:ascii="Arial" w:hAnsi="Arial" w:cs="Arial"/>
        </w:rPr>
        <w:t xml:space="preserve"> para los ámbitos de desempeño de Fin, Propósito y Componentes (Véase el Cuadro N° </w:t>
      </w:r>
      <w:r w:rsidR="0013038D" w:rsidRPr="0034170F">
        <w:rPr>
          <w:rFonts w:ascii="Arial" w:hAnsi="Arial" w:cs="Arial"/>
        </w:rPr>
        <w:t>5</w:t>
      </w:r>
      <w:r w:rsidR="004B4A8A" w:rsidRPr="0034170F">
        <w:rPr>
          <w:rFonts w:ascii="Arial" w:hAnsi="Arial" w:cs="Arial"/>
        </w:rPr>
        <w:t>);</w:t>
      </w:r>
      <w:r w:rsidR="00A04277" w:rsidRPr="0034170F">
        <w:rPr>
          <w:rFonts w:ascii="Arial" w:hAnsi="Arial" w:cs="Arial"/>
        </w:rPr>
        <w:t xml:space="preserve"> así como en la Ficha Técnica de Indicadores del Programa.</w:t>
      </w:r>
    </w:p>
    <w:p w14:paraId="385B1836" w14:textId="77777777" w:rsidR="00006A4C" w:rsidRPr="0034170F" w:rsidRDefault="0013038D" w:rsidP="00006A4C">
      <w:pPr>
        <w:spacing w:after="120" w:line="360" w:lineRule="auto"/>
        <w:jc w:val="center"/>
        <w:rPr>
          <w:rFonts w:ascii="Arial" w:eastAsiaTheme="minorEastAsia" w:hAnsi="Arial" w:cs="Arial"/>
          <w:b/>
        </w:rPr>
      </w:pPr>
      <w:r w:rsidRPr="0034170F">
        <w:rPr>
          <w:rFonts w:ascii="Arial" w:eastAsiaTheme="minorEastAsia" w:hAnsi="Arial" w:cs="Arial"/>
          <w:b/>
        </w:rPr>
        <w:t>Cuadro N° 5</w:t>
      </w:r>
    </w:p>
    <w:p w14:paraId="19BC8EEF" w14:textId="77777777" w:rsidR="00006A4C" w:rsidRPr="0034170F" w:rsidRDefault="00006A4C" w:rsidP="00006A4C">
      <w:pPr>
        <w:spacing w:after="120" w:line="360" w:lineRule="auto"/>
        <w:jc w:val="center"/>
        <w:rPr>
          <w:rFonts w:ascii="Arial" w:eastAsiaTheme="minorEastAsia" w:hAnsi="Arial" w:cs="Arial"/>
        </w:rPr>
      </w:pPr>
      <w:r w:rsidRPr="0034170F">
        <w:rPr>
          <w:rFonts w:ascii="Arial" w:eastAsiaTheme="minorEastAsia" w:hAnsi="Arial" w:cs="Arial"/>
          <w:b/>
        </w:rPr>
        <w:t>Componentes y Actividades de la Matriz de Indicadores para Resultados (MIR) del Programa Infraestructura Urbana</w:t>
      </w:r>
      <w:r w:rsidRPr="0034170F">
        <w:rPr>
          <w:rFonts w:ascii="Arial" w:eastAsiaTheme="minorEastAsia" w:hAnsi="Arial" w:cs="Arial"/>
        </w:rPr>
        <w:t xml:space="preserve"> </w:t>
      </w:r>
    </w:p>
    <w:tbl>
      <w:tblPr>
        <w:tblW w:w="5000" w:type="pct"/>
        <w:tblCellMar>
          <w:left w:w="70" w:type="dxa"/>
          <w:right w:w="70" w:type="dxa"/>
        </w:tblCellMar>
        <w:tblLook w:val="04A0" w:firstRow="1" w:lastRow="0" w:firstColumn="1" w:lastColumn="0" w:noHBand="0" w:noVBand="1"/>
      </w:tblPr>
      <w:tblGrid>
        <w:gridCol w:w="1613"/>
        <w:gridCol w:w="4820"/>
        <w:gridCol w:w="3416"/>
      </w:tblGrid>
      <w:tr w:rsidR="004B4A8A" w:rsidRPr="0034170F" w14:paraId="4241C977" w14:textId="77777777" w:rsidTr="004B4A8A">
        <w:trPr>
          <w:trHeight w:val="615"/>
        </w:trPr>
        <w:tc>
          <w:tcPr>
            <w:tcW w:w="819"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71C42CF4" w14:textId="77777777" w:rsidR="004B4A8A" w:rsidRPr="0034170F" w:rsidRDefault="004B4A8A" w:rsidP="004B4A8A">
            <w:pPr>
              <w:spacing w:after="0" w:line="240" w:lineRule="auto"/>
              <w:jc w:val="center"/>
              <w:rPr>
                <w:rFonts w:ascii="Calibri" w:eastAsia="Times New Roman" w:hAnsi="Calibri" w:cs="Calibri"/>
                <w:b/>
                <w:color w:val="000000"/>
                <w:lang w:eastAsia="es-MX"/>
              </w:rPr>
            </w:pPr>
            <w:r w:rsidRPr="0034170F">
              <w:rPr>
                <w:rFonts w:ascii="Calibri" w:eastAsia="Times New Roman" w:hAnsi="Calibri" w:cs="Calibri"/>
                <w:b/>
                <w:color w:val="000000"/>
                <w:lang w:eastAsia="es-MX"/>
              </w:rPr>
              <w:t>Ámbito de Desempeño</w:t>
            </w:r>
          </w:p>
        </w:tc>
        <w:tc>
          <w:tcPr>
            <w:tcW w:w="2447" w:type="pct"/>
            <w:tcBorders>
              <w:top w:val="single" w:sz="4" w:space="0" w:color="auto"/>
              <w:left w:val="nil"/>
              <w:bottom w:val="single" w:sz="4" w:space="0" w:color="auto"/>
              <w:right w:val="single" w:sz="4" w:space="0" w:color="auto"/>
            </w:tcBorders>
            <w:shd w:val="clear" w:color="auto" w:fill="92D050"/>
            <w:vAlign w:val="center"/>
            <w:hideMark/>
          </w:tcPr>
          <w:p w14:paraId="0DFD8D72" w14:textId="77777777" w:rsidR="004B4A8A" w:rsidRPr="0034170F" w:rsidRDefault="004B4A8A" w:rsidP="004B4A8A">
            <w:pPr>
              <w:spacing w:after="0" w:line="240" w:lineRule="auto"/>
              <w:jc w:val="center"/>
              <w:rPr>
                <w:rFonts w:ascii="Calibri" w:eastAsia="Times New Roman" w:hAnsi="Calibri" w:cs="Calibri"/>
                <w:b/>
                <w:color w:val="000000"/>
                <w:lang w:eastAsia="es-MX"/>
              </w:rPr>
            </w:pPr>
            <w:r w:rsidRPr="0034170F">
              <w:rPr>
                <w:rFonts w:ascii="Calibri" w:eastAsia="Times New Roman" w:hAnsi="Calibri" w:cs="Calibri"/>
                <w:b/>
                <w:color w:val="000000"/>
                <w:lang w:eastAsia="es-MX"/>
              </w:rPr>
              <w:t>Resumen Narrativo</w:t>
            </w:r>
          </w:p>
        </w:tc>
        <w:tc>
          <w:tcPr>
            <w:tcW w:w="1734" w:type="pct"/>
            <w:tcBorders>
              <w:top w:val="single" w:sz="4" w:space="0" w:color="auto"/>
              <w:left w:val="nil"/>
              <w:bottom w:val="single" w:sz="4" w:space="0" w:color="auto"/>
              <w:right w:val="single" w:sz="4" w:space="0" w:color="auto"/>
            </w:tcBorders>
            <w:shd w:val="clear" w:color="auto" w:fill="92D050"/>
            <w:vAlign w:val="center"/>
            <w:hideMark/>
          </w:tcPr>
          <w:p w14:paraId="53280B2E" w14:textId="77777777" w:rsidR="004B4A8A" w:rsidRPr="0034170F" w:rsidRDefault="004B4A8A" w:rsidP="004B4A8A">
            <w:pPr>
              <w:spacing w:after="0" w:line="240" w:lineRule="auto"/>
              <w:jc w:val="center"/>
              <w:rPr>
                <w:rFonts w:ascii="Calibri" w:eastAsia="Times New Roman" w:hAnsi="Calibri" w:cs="Calibri"/>
                <w:b/>
                <w:color w:val="000000"/>
                <w:lang w:eastAsia="es-MX"/>
              </w:rPr>
            </w:pPr>
            <w:r w:rsidRPr="0034170F">
              <w:rPr>
                <w:rFonts w:ascii="Calibri" w:eastAsia="Times New Roman" w:hAnsi="Calibri" w:cs="Calibri"/>
                <w:b/>
                <w:color w:val="000000"/>
                <w:lang w:eastAsia="es-MX"/>
              </w:rPr>
              <w:t>Indicador</w:t>
            </w:r>
          </w:p>
        </w:tc>
      </w:tr>
      <w:tr w:rsidR="004B4A8A" w:rsidRPr="0034170F" w14:paraId="79498D7A" w14:textId="77777777" w:rsidTr="0013038D">
        <w:trPr>
          <w:trHeight w:val="1567"/>
        </w:trPr>
        <w:tc>
          <w:tcPr>
            <w:tcW w:w="81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70DAA754"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 xml:space="preserve">Fin </w:t>
            </w:r>
          </w:p>
        </w:tc>
        <w:tc>
          <w:tcPr>
            <w:tcW w:w="2447" w:type="pct"/>
            <w:tcBorders>
              <w:top w:val="nil"/>
              <w:left w:val="nil"/>
              <w:bottom w:val="single" w:sz="4" w:space="0" w:color="auto"/>
              <w:right w:val="single" w:sz="4" w:space="0" w:color="auto"/>
            </w:tcBorders>
            <w:shd w:val="clear" w:color="auto" w:fill="auto"/>
            <w:vAlign w:val="center"/>
            <w:hideMark/>
          </w:tcPr>
          <w:p w14:paraId="0F523E33"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Contribuir a Incrementar la calidad de los servicios públicos en el Estado mediante el desarrollo de infraestructura urbana.</w:t>
            </w:r>
          </w:p>
        </w:tc>
        <w:tc>
          <w:tcPr>
            <w:tcW w:w="1734" w:type="pct"/>
            <w:tcBorders>
              <w:top w:val="nil"/>
              <w:left w:val="nil"/>
              <w:bottom w:val="single" w:sz="4" w:space="0" w:color="auto"/>
              <w:right w:val="single" w:sz="4" w:space="0" w:color="auto"/>
            </w:tcBorders>
            <w:shd w:val="clear" w:color="auto" w:fill="auto"/>
            <w:vAlign w:val="center"/>
            <w:hideMark/>
          </w:tcPr>
          <w:p w14:paraId="6128E798"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Porcentaje de localidades que cumplen con los criterios de infraestructura urbana de acuerdo a su jerarquía</w:t>
            </w:r>
          </w:p>
        </w:tc>
      </w:tr>
      <w:tr w:rsidR="004B4A8A" w:rsidRPr="0034170F" w14:paraId="1A5015D9" w14:textId="77777777" w:rsidTr="004B4A8A">
        <w:trPr>
          <w:trHeight w:val="229"/>
        </w:trPr>
        <w:tc>
          <w:tcPr>
            <w:tcW w:w="819" w:type="pc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15C58AAB"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Propósito</w:t>
            </w:r>
          </w:p>
        </w:tc>
        <w:tc>
          <w:tcPr>
            <w:tcW w:w="2447" w:type="pct"/>
            <w:tcBorders>
              <w:top w:val="nil"/>
              <w:left w:val="nil"/>
              <w:bottom w:val="single" w:sz="4" w:space="0" w:color="auto"/>
              <w:right w:val="single" w:sz="4" w:space="0" w:color="auto"/>
            </w:tcBorders>
            <w:shd w:val="clear" w:color="auto" w:fill="auto"/>
            <w:vAlign w:val="center"/>
            <w:hideMark/>
          </w:tcPr>
          <w:p w14:paraId="566573A6" w14:textId="7E4A12AF" w:rsidR="004B4A8A" w:rsidRPr="0034170F" w:rsidRDefault="00453E6B"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El e</w:t>
            </w:r>
            <w:r w:rsidR="004B4A8A" w:rsidRPr="0034170F">
              <w:rPr>
                <w:rFonts w:ascii="Calibri" w:eastAsia="Times New Roman" w:hAnsi="Calibri" w:cs="Calibri"/>
                <w:color w:val="000000"/>
                <w:lang w:eastAsia="es-MX"/>
              </w:rPr>
              <w:t>stado de Yucatán incrementa su capacidad de infraestructura urbana</w:t>
            </w:r>
          </w:p>
        </w:tc>
        <w:tc>
          <w:tcPr>
            <w:tcW w:w="1734" w:type="pct"/>
            <w:tcBorders>
              <w:top w:val="nil"/>
              <w:left w:val="nil"/>
              <w:bottom w:val="single" w:sz="4" w:space="0" w:color="auto"/>
              <w:right w:val="single" w:sz="4" w:space="0" w:color="auto"/>
            </w:tcBorders>
            <w:shd w:val="clear" w:color="auto" w:fill="auto"/>
            <w:vAlign w:val="center"/>
            <w:hideMark/>
          </w:tcPr>
          <w:p w14:paraId="0D12839F"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Porcentaje de municipios atendidos</w:t>
            </w:r>
          </w:p>
        </w:tc>
      </w:tr>
      <w:tr w:rsidR="004B4A8A" w:rsidRPr="0034170F" w14:paraId="0FA9502D" w14:textId="77777777" w:rsidTr="0013038D">
        <w:trPr>
          <w:trHeight w:val="486"/>
        </w:trPr>
        <w:tc>
          <w:tcPr>
            <w:tcW w:w="819" w:type="pct"/>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0D62EA52"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 xml:space="preserve">Componente </w:t>
            </w:r>
          </w:p>
        </w:tc>
        <w:tc>
          <w:tcPr>
            <w:tcW w:w="2447" w:type="pct"/>
            <w:tcBorders>
              <w:top w:val="nil"/>
              <w:left w:val="nil"/>
              <w:bottom w:val="single" w:sz="4" w:space="0" w:color="auto"/>
              <w:right w:val="single" w:sz="4" w:space="0" w:color="auto"/>
            </w:tcBorders>
            <w:shd w:val="clear" w:color="auto" w:fill="auto"/>
            <w:vAlign w:val="center"/>
            <w:hideMark/>
          </w:tcPr>
          <w:p w14:paraId="26C40004"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C.1 Infraestructura urbana construida</w:t>
            </w:r>
          </w:p>
        </w:tc>
        <w:tc>
          <w:tcPr>
            <w:tcW w:w="1734" w:type="pct"/>
            <w:tcBorders>
              <w:top w:val="nil"/>
              <w:left w:val="nil"/>
              <w:bottom w:val="single" w:sz="4" w:space="0" w:color="auto"/>
              <w:right w:val="single" w:sz="4" w:space="0" w:color="auto"/>
            </w:tcBorders>
            <w:shd w:val="clear" w:color="auto" w:fill="auto"/>
            <w:vAlign w:val="center"/>
            <w:hideMark/>
          </w:tcPr>
          <w:p w14:paraId="48416415"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Porcentaje de obras realizadas</w:t>
            </w:r>
          </w:p>
        </w:tc>
      </w:tr>
      <w:tr w:rsidR="004B4A8A" w:rsidRPr="0034170F" w14:paraId="5184974D" w14:textId="77777777" w:rsidTr="004B4A8A">
        <w:trPr>
          <w:trHeight w:val="399"/>
        </w:trPr>
        <w:tc>
          <w:tcPr>
            <w:tcW w:w="819" w:type="pct"/>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14:paraId="6D7579F4" w14:textId="77777777" w:rsidR="004B4A8A" w:rsidRPr="0034170F" w:rsidRDefault="004B4A8A" w:rsidP="004B4A8A">
            <w:pPr>
              <w:spacing w:after="0" w:line="240" w:lineRule="auto"/>
              <w:rPr>
                <w:rFonts w:ascii="Calibri" w:eastAsia="Times New Roman" w:hAnsi="Calibri" w:cs="Calibri"/>
                <w:color w:val="000000"/>
                <w:lang w:eastAsia="es-MX"/>
              </w:rPr>
            </w:pPr>
          </w:p>
        </w:tc>
        <w:tc>
          <w:tcPr>
            <w:tcW w:w="2447" w:type="pct"/>
            <w:tcBorders>
              <w:top w:val="nil"/>
              <w:left w:val="nil"/>
              <w:bottom w:val="single" w:sz="4" w:space="0" w:color="auto"/>
              <w:right w:val="single" w:sz="4" w:space="0" w:color="auto"/>
            </w:tcBorders>
            <w:shd w:val="clear" w:color="auto" w:fill="auto"/>
            <w:vAlign w:val="center"/>
            <w:hideMark/>
          </w:tcPr>
          <w:p w14:paraId="4ED47AE7"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C. 2 Infraestructura urbana mantenida</w:t>
            </w:r>
          </w:p>
        </w:tc>
        <w:tc>
          <w:tcPr>
            <w:tcW w:w="1734" w:type="pct"/>
            <w:tcBorders>
              <w:top w:val="nil"/>
              <w:left w:val="nil"/>
              <w:bottom w:val="single" w:sz="4" w:space="0" w:color="auto"/>
              <w:right w:val="single" w:sz="4" w:space="0" w:color="auto"/>
            </w:tcBorders>
            <w:shd w:val="clear" w:color="auto" w:fill="auto"/>
            <w:vAlign w:val="center"/>
            <w:hideMark/>
          </w:tcPr>
          <w:p w14:paraId="487BD419" w14:textId="77777777" w:rsidR="004B4A8A" w:rsidRPr="0034170F" w:rsidRDefault="004B4A8A" w:rsidP="004B4A8A">
            <w:pPr>
              <w:spacing w:after="0" w:line="240" w:lineRule="auto"/>
              <w:jc w:val="center"/>
              <w:rPr>
                <w:rFonts w:ascii="Calibri" w:eastAsia="Times New Roman" w:hAnsi="Calibri" w:cs="Calibri"/>
                <w:color w:val="000000"/>
                <w:lang w:eastAsia="es-MX"/>
              </w:rPr>
            </w:pPr>
            <w:r w:rsidRPr="0034170F">
              <w:rPr>
                <w:rFonts w:ascii="Calibri" w:eastAsia="Times New Roman" w:hAnsi="Calibri" w:cs="Calibri"/>
                <w:color w:val="000000"/>
                <w:lang w:eastAsia="es-MX"/>
              </w:rPr>
              <w:t>Porcentaje de obras mantenidas</w:t>
            </w:r>
          </w:p>
        </w:tc>
      </w:tr>
    </w:tbl>
    <w:p w14:paraId="66AD451B" w14:textId="77777777" w:rsidR="004B4A8A" w:rsidRPr="0034170F" w:rsidRDefault="004B4A8A" w:rsidP="004B4A8A">
      <w:pPr>
        <w:spacing w:after="0" w:line="240" w:lineRule="auto"/>
        <w:jc w:val="both"/>
        <w:rPr>
          <w:rFonts w:ascii="Arial" w:eastAsiaTheme="minorEastAsia" w:hAnsi="Arial" w:cs="Arial"/>
          <w:sz w:val="18"/>
          <w:szCs w:val="18"/>
        </w:rPr>
      </w:pPr>
      <w:r w:rsidRPr="0034170F">
        <w:rPr>
          <w:rFonts w:ascii="Arial" w:hAnsi="Arial" w:cs="Arial"/>
          <w:sz w:val="18"/>
          <w:szCs w:val="18"/>
        </w:rPr>
        <w:t>Elaboración de INDETEC con datos de la Matriz de Indicadores para Resultados (MIR) del Programa Presupuestario de “Infraestructura Urbana” en el Estado de Yucatán</w:t>
      </w:r>
      <w:r w:rsidRPr="0034170F">
        <w:rPr>
          <w:rFonts w:ascii="Arial" w:eastAsiaTheme="minorEastAsia" w:hAnsi="Arial" w:cs="Arial"/>
          <w:sz w:val="18"/>
          <w:szCs w:val="18"/>
        </w:rPr>
        <w:t>.</w:t>
      </w:r>
    </w:p>
    <w:p w14:paraId="2040F860" w14:textId="77777777" w:rsidR="004B4A8A" w:rsidRPr="0034170F" w:rsidRDefault="004B4A8A" w:rsidP="00A01BBC">
      <w:pPr>
        <w:spacing w:after="120" w:line="360" w:lineRule="auto"/>
        <w:jc w:val="both"/>
        <w:rPr>
          <w:rFonts w:ascii="Arial" w:hAnsi="Arial" w:cs="Arial"/>
          <w:b/>
          <w:highlight w:val="yellow"/>
        </w:rPr>
      </w:pPr>
    </w:p>
    <w:p w14:paraId="77852D00" w14:textId="4231554E" w:rsidR="004A6291" w:rsidRPr="0034170F" w:rsidRDefault="00751DF0" w:rsidP="00B90BD4">
      <w:pPr>
        <w:spacing w:after="0" w:line="360" w:lineRule="auto"/>
        <w:jc w:val="both"/>
        <w:rPr>
          <w:rFonts w:ascii="Arial" w:eastAsiaTheme="minorEastAsia" w:hAnsi="Arial" w:cs="Arial"/>
        </w:rPr>
      </w:pPr>
      <w:r w:rsidRPr="0034170F">
        <w:rPr>
          <w:rFonts w:ascii="Arial" w:eastAsiaTheme="minorEastAsia" w:hAnsi="Arial" w:cs="Arial"/>
        </w:rPr>
        <w:t>Cabe señala</w:t>
      </w:r>
      <w:r w:rsidR="00453E6B" w:rsidRPr="0034170F">
        <w:rPr>
          <w:rFonts w:ascii="Arial" w:eastAsiaTheme="minorEastAsia" w:hAnsi="Arial" w:cs="Arial"/>
        </w:rPr>
        <w:t>r</w:t>
      </w:r>
      <w:r w:rsidRPr="0034170F">
        <w:rPr>
          <w:rFonts w:ascii="Arial" w:eastAsiaTheme="minorEastAsia" w:hAnsi="Arial" w:cs="Arial"/>
        </w:rPr>
        <w:t xml:space="preserve"> que todos los ind</w:t>
      </w:r>
      <w:r w:rsidR="00453E6B" w:rsidRPr="0034170F">
        <w:rPr>
          <w:rFonts w:ascii="Arial" w:eastAsiaTheme="minorEastAsia" w:hAnsi="Arial" w:cs="Arial"/>
        </w:rPr>
        <w:t>icadores de la MIR del Programa</w:t>
      </w:r>
      <w:r w:rsidRPr="0034170F">
        <w:rPr>
          <w:rFonts w:ascii="Arial" w:eastAsiaTheme="minorEastAsia" w:hAnsi="Arial" w:cs="Arial"/>
        </w:rPr>
        <w:t xml:space="preserve"> </w:t>
      </w:r>
      <w:r w:rsidR="00B90BD4" w:rsidRPr="0034170F">
        <w:rPr>
          <w:rFonts w:ascii="Arial" w:eastAsiaTheme="minorEastAsia" w:hAnsi="Arial" w:cs="Arial"/>
        </w:rPr>
        <w:t xml:space="preserve">y de la MIR Federal del Fondo </w:t>
      </w:r>
      <w:r w:rsidRPr="0034170F">
        <w:rPr>
          <w:rFonts w:ascii="Arial" w:eastAsiaTheme="minorEastAsia" w:hAnsi="Arial" w:cs="Arial"/>
        </w:rPr>
        <w:t>miden la dimensión de eficacia de los objetivos</w:t>
      </w:r>
      <w:r w:rsidR="00B90BD4" w:rsidRPr="0034170F">
        <w:rPr>
          <w:rFonts w:ascii="Arial" w:eastAsiaTheme="minorEastAsia" w:hAnsi="Arial" w:cs="Arial"/>
        </w:rPr>
        <w:t xml:space="preserve"> (Véase el cuadro N°6)</w:t>
      </w:r>
      <w:r w:rsidRPr="0034170F">
        <w:rPr>
          <w:rFonts w:ascii="Arial" w:eastAsiaTheme="minorEastAsia" w:hAnsi="Arial" w:cs="Arial"/>
        </w:rPr>
        <w:t>.</w:t>
      </w:r>
      <w:r w:rsidR="004A6291" w:rsidRPr="0034170F">
        <w:rPr>
          <w:rFonts w:ascii="Arial" w:eastAsiaTheme="minorEastAsia" w:hAnsi="Arial" w:cs="Arial"/>
        </w:rPr>
        <w:t xml:space="preserve"> </w:t>
      </w:r>
    </w:p>
    <w:p w14:paraId="4B1C46B2" w14:textId="77777777" w:rsidR="0013038D" w:rsidRPr="0034170F" w:rsidRDefault="0013038D" w:rsidP="0013038D">
      <w:pPr>
        <w:spacing w:after="120" w:line="360" w:lineRule="auto"/>
        <w:jc w:val="center"/>
        <w:rPr>
          <w:rFonts w:ascii="Arial" w:eastAsiaTheme="minorEastAsia" w:hAnsi="Arial" w:cs="Arial"/>
          <w:b/>
        </w:rPr>
      </w:pPr>
      <w:r w:rsidRPr="0034170F">
        <w:rPr>
          <w:rFonts w:ascii="Arial" w:eastAsiaTheme="minorEastAsia" w:hAnsi="Arial" w:cs="Arial"/>
          <w:b/>
        </w:rPr>
        <w:t>Cuadro N° 6</w:t>
      </w:r>
    </w:p>
    <w:p w14:paraId="16D0F182" w14:textId="77777777" w:rsidR="0013038D" w:rsidRPr="0034170F" w:rsidRDefault="0013038D" w:rsidP="0013038D">
      <w:pPr>
        <w:spacing w:after="120" w:line="360" w:lineRule="auto"/>
        <w:jc w:val="center"/>
        <w:rPr>
          <w:rFonts w:ascii="Arial" w:eastAsiaTheme="minorEastAsia" w:hAnsi="Arial" w:cs="Arial"/>
        </w:rPr>
      </w:pPr>
      <w:r w:rsidRPr="0034170F">
        <w:rPr>
          <w:rFonts w:ascii="Arial" w:eastAsiaTheme="minorEastAsia" w:hAnsi="Arial" w:cs="Arial"/>
          <w:b/>
        </w:rPr>
        <w:t>Indicadores de la Matriz de Indicadores para Resultados (MIR) Federal del Fondo</w:t>
      </w:r>
      <w:r w:rsidRPr="0034170F">
        <w:rPr>
          <w:rFonts w:ascii="Arial" w:eastAsiaTheme="minorEastAsia" w:hAnsi="Arial" w:cs="Aria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4819"/>
        <w:gridCol w:w="3475"/>
      </w:tblGrid>
      <w:tr w:rsidR="0013038D" w:rsidRPr="0034170F" w14:paraId="32CA2C41" w14:textId="77777777" w:rsidTr="0013038D">
        <w:trPr>
          <w:trHeight w:val="58"/>
          <w:jc w:val="center"/>
        </w:trPr>
        <w:tc>
          <w:tcPr>
            <w:tcW w:w="789" w:type="pct"/>
            <w:shd w:val="clear" w:color="000000" w:fill="92D050"/>
            <w:tcMar>
              <w:top w:w="15" w:type="dxa"/>
              <w:left w:w="15" w:type="dxa"/>
              <w:bottom w:w="0" w:type="dxa"/>
              <w:right w:w="15" w:type="dxa"/>
            </w:tcMar>
            <w:vAlign w:val="center"/>
            <w:hideMark/>
          </w:tcPr>
          <w:p w14:paraId="68CDCFB5" w14:textId="77777777" w:rsidR="004A6291" w:rsidRPr="0034170F" w:rsidRDefault="004A6291" w:rsidP="0013038D">
            <w:pPr>
              <w:spacing w:after="0" w:line="240" w:lineRule="auto"/>
              <w:jc w:val="center"/>
              <w:rPr>
                <w:rFonts w:ascii="Calibri" w:eastAsia="Times New Roman" w:hAnsi="Calibri" w:cs="Calibri"/>
                <w:b/>
                <w:bCs/>
                <w:color w:val="000000"/>
                <w:lang w:eastAsia="es-MX"/>
              </w:rPr>
            </w:pPr>
            <w:r w:rsidRPr="0034170F">
              <w:rPr>
                <w:rFonts w:ascii="Calibri" w:hAnsi="Calibri" w:cs="Calibri"/>
                <w:b/>
                <w:bCs/>
                <w:color w:val="000000"/>
              </w:rPr>
              <w:t>Ámbito de Desempeño</w:t>
            </w:r>
          </w:p>
        </w:tc>
        <w:tc>
          <w:tcPr>
            <w:tcW w:w="2446" w:type="pct"/>
            <w:shd w:val="clear" w:color="000000" w:fill="92D050"/>
            <w:tcMar>
              <w:top w:w="15" w:type="dxa"/>
              <w:left w:w="15" w:type="dxa"/>
              <w:bottom w:w="0" w:type="dxa"/>
              <w:right w:w="15" w:type="dxa"/>
            </w:tcMar>
            <w:vAlign w:val="center"/>
            <w:hideMark/>
          </w:tcPr>
          <w:p w14:paraId="3AA63788" w14:textId="77777777" w:rsidR="004A6291" w:rsidRPr="0034170F" w:rsidRDefault="004A6291" w:rsidP="0013038D">
            <w:pPr>
              <w:spacing w:after="0" w:line="240" w:lineRule="auto"/>
              <w:jc w:val="center"/>
              <w:rPr>
                <w:rFonts w:ascii="Calibri" w:hAnsi="Calibri" w:cs="Calibri"/>
                <w:b/>
                <w:bCs/>
                <w:color w:val="000000"/>
              </w:rPr>
            </w:pPr>
            <w:r w:rsidRPr="0034170F">
              <w:rPr>
                <w:rFonts w:ascii="Calibri" w:hAnsi="Calibri" w:cs="Calibri"/>
                <w:b/>
                <w:bCs/>
                <w:color w:val="000000"/>
              </w:rPr>
              <w:t>Resumen Narrativo</w:t>
            </w:r>
          </w:p>
        </w:tc>
        <w:tc>
          <w:tcPr>
            <w:tcW w:w="1764" w:type="pct"/>
            <w:shd w:val="clear" w:color="000000" w:fill="92D050"/>
            <w:tcMar>
              <w:top w:w="15" w:type="dxa"/>
              <w:left w:w="15" w:type="dxa"/>
              <w:bottom w:w="0" w:type="dxa"/>
              <w:right w:w="15" w:type="dxa"/>
            </w:tcMar>
            <w:vAlign w:val="center"/>
            <w:hideMark/>
          </w:tcPr>
          <w:p w14:paraId="15AD4203" w14:textId="77777777" w:rsidR="004A6291" w:rsidRPr="0034170F" w:rsidRDefault="004A6291" w:rsidP="0013038D">
            <w:pPr>
              <w:spacing w:after="0" w:line="240" w:lineRule="auto"/>
              <w:jc w:val="center"/>
              <w:rPr>
                <w:rFonts w:ascii="Calibri" w:hAnsi="Calibri" w:cs="Calibri"/>
                <w:b/>
                <w:bCs/>
                <w:color w:val="000000"/>
              </w:rPr>
            </w:pPr>
            <w:r w:rsidRPr="0034170F">
              <w:rPr>
                <w:rFonts w:ascii="Calibri" w:hAnsi="Calibri" w:cs="Calibri"/>
                <w:b/>
                <w:bCs/>
                <w:color w:val="000000"/>
              </w:rPr>
              <w:t>Indicador</w:t>
            </w:r>
          </w:p>
        </w:tc>
      </w:tr>
      <w:tr w:rsidR="0013038D" w:rsidRPr="0034170F" w14:paraId="671679A3" w14:textId="77777777" w:rsidTr="0013038D">
        <w:trPr>
          <w:trHeight w:val="1200"/>
          <w:jc w:val="center"/>
        </w:trPr>
        <w:tc>
          <w:tcPr>
            <w:tcW w:w="789" w:type="pct"/>
            <w:shd w:val="clear" w:color="000000" w:fill="EAF1DD"/>
            <w:tcMar>
              <w:top w:w="15" w:type="dxa"/>
              <w:left w:w="15" w:type="dxa"/>
              <w:bottom w:w="0" w:type="dxa"/>
              <w:right w:w="15" w:type="dxa"/>
            </w:tcMar>
            <w:vAlign w:val="center"/>
            <w:hideMark/>
          </w:tcPr>
          <w:p w14:paraId="1110982D"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 xml:space="preserve">Fin </w:t>
            </w:r>
          </w:p>
        </w:tc>
        <w:tc>
          <w:tcPr>
            <w:tcW w:w="2446" w:type="pct"/>
            <w:shd w:val="clear" w:color="auto" w:fill="auto"/>
            <w:tcMar>
              <w:top w:w="15" w:type="dxa"/>
              <w:left w:w="15" w:type="dxa"/>
              <w:bottom w:w="0" w:type="dxa"/>
              <w:right w:w="15" w:type="dxa"/>
            </w:tcMar>
            <w:vAlign w:val="center"/>
            <w:hideMark/>
          </w:tcPr>
          <w:p w14:paraId="44AAB2AA"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Contribuir al fortalecimiento de las finanzas públicas estatales, mediante la optimización en la aplicación de los recursos públicos federales transferidos a las entidades federativas.</w:t>
            </w:r>
          </w:p>
        </w:tc>
        <w:tc>
          <w:tcPr>
            <w:tcW w:w="1764" w:type="pct"/>
            <w:shd w:val="clear" w:color="auto" w:fill="auto"/>
            <w:tcMar>
              <w:top w:w="15" w:type="dxa"/>
              <w:left w:w="15" w:type="dxa"/>
              <w:bottom w:w="0" w:type="dxa"/>
              <w:right w:w="15" w:type="dxa"/>
            </w:tcMar>
            <w:vAlign w:val="center"/>
            <w:hideMark/>
          </w:tcPr>
          <w:p w14:paraId="63950610"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Índice de Impacto de Deuda Pública</w:t>
            </w:r>
          </w:p>
        </w:tc>
      </w:tr>
      <w:tr w:rsidR="0013038D" w:rsidRPr="0034170F" w14:paraId="24A8A014" w14:textId="77777777" w:rsidTr="0013038D">
        <w:trPr>
          <w:trHeight w:val="420"/>
          <w:jc w:val="center"/>
        </w:trPr>
        <w:tc>
          <w:tcPr>
            <w:tcW w:w="789" w:type="pct"/>
            <w:vMerge w:val="restart"/>
            <w:shd w:val="clear" w:color="000000" w:fill="EAF1DD"/>
            <w:tcMar>
              <w:top w:w="15" w:type="dxa"/>
              <w:left w:w="15" w:type="dxa"/>
              <w:bottom w:w="0" w:type="dxa"/>
              <w:right w:w="15" w:type="dxa"/>
            </w:tcMar>
            <w:vAlign w:val="center"/>
            <w:hideMark/>
          </w:tcPr>
          <w:p w14:paraId="64455CA5"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Propósito</w:t>
            </w:r>
          </w:p>
        </w:tc>
        <w:tc>
          <w:tcPr>
            <w:tcW w:w="2446" w:type="pct"/>
            <w:vMerge w:val="restart"/>
            <w:shd w:val="clear" w:color="auto" w:fill="auto"/>
            <w:tcMar>
              <w:top w:w="15" w:type="dxa"/>
              <w:left w:w="15" w:type="dxa"/>
              <w:bottom w:w="0" w:type="dxa"/>
              <w:right w:w="15" w:type="dxa"/>
            </w:tcMar>
            <w:vAlign w:val="center"/>
            <w:hideMark/>
          </w:tcPr>
          <w:p w14:paraId="54001E80"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Contar con recursos federales transferidos para el fortalecimiento de las finanzas públicas estatales.</w:t>
            </w:r>
          </w:p>
        </w:tc>
        <w:tc>
          <w:tcPr>
            <w:tcW w:w="1764" w:type="pct"/>
            <w:shd w:val="clear" w:color="auto" w:fill="auto"/>
            <w:tcMar>
              <w:top w:w="15" w:type="dxa"/>
              <w:left w:w="15" w:type="dxa"/>
              <w:bottom w:w="0" w:type="dxa"/>
              <w:right w:w="15" w:type="dxa"/>
            </w:tcMar>
            <w:vAlign w:val="center"/>
            <w:hideMark/>
          </w:tcPr>
          <w:p w14:paraId="239EF84E"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Índice de Impulso al Gasto de Inversión</w:t>
            </w:r>
          </w:p>
        </w:tc>
      </w:tr>
      <w:tr w:rsidR="0013038D" w:rsidRPr="0034170F" w14:paraId="41CC220D" w14:textId="77777777" w:rsidTr="0013038D">
        <w:trPr>
          <w:trHeight w:val="375"/>
          <w:jc w:val="center"/>
        </w:trPr>
        <w:tc>
          <w:tcPr>
            <w:tcW w:w="789" w:type="pct"/>
            <w:vMerge/>
            <w:vAlign w:val="center"/>
            <w:hideMark/>
          </w:tcPr>
          <w:p w14:paraId="7411EDA3" w14:textId="77777777" w:rsidR="004A6291" w:rsidRPr="0034170F" w:rsidRDefault="004A6291" w:rsidP="0013038D">
            <w:pPr>
              <w:spacing w:after="0" w:line="240" w:lineRule="auto"/>
              <w:rPr>
                <w:rFonts w:ascii="Calibri" w:hAnsi="Calibri" w:cs="Calibri"/>
                <w:color w:val="000000"/>
              </w:rPr>
            </w:pPr>
          </w:p>
        </w:tc>
        <w:tc>
          <w:tcPr>
            <w:tcW w:w="2446" w:type="pct"/>
            <w:vMerge/>
            <w:vAlign w:val="center"/>
            <w:hideMark/>
          </w:tcPr>
          <w:p w14:paraId="6ED68644" w14:textId="77777777" w:rsidR="004A6291" w:rsidRPr="0034170F" w:rsidRDefault="004A6291" w:rsidP="0013038D">
            <w:pPr>
              <w:spacing w:after="0" w:line="240" w:lineRule="auto"/>
              <w:rPr>
                <w:rFonts w:ascii="Calibri" w:hAnsi="Calibri" w:cs="Calibri"/>
                <w:color w:val="000000"/>
              </w:rPr>
            </w:pPr>
          </w:p>
        </w:tc>
        <w:tc>
          <w:tcPr>
            <w:tcW w:w="1764" w:type="pct"/>
            <w:shd w:val="clear" w:color="auto" w:fill="auto"/>
            <w:tcMar>
              <w:top w:w="15" w:type="dxa"/>
              <w:left w:w="15" w:type="dxa"/>
              <w:bottom w:w="0" w:type="dxa"/>
              <w:right w:w="15" w:type="dxa"/>
            </w:tcMar>
            <w:vAlign w:val="center"/>
            <w:hideMark/>
          </w:tcPr>
          <w:p w14:paraId="36E9C8E1"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Índice de Fortalecimiento Financiero</w:t>
            </w:r>
          </w:p>
        </w:tc>
      </w:tr>
      <w:tr w:rsidR="0013038D" w:rsidRPr="0034170F" w14:paraId="3E71B2A9" w14:textId="77777777" w:rsidTr="0013038D">
        <w:trPr>
          <w:trHeight w:val="600"/>
          <w:jc w:val="center"/>
        </w:trPr>
        <w:tc>
          <w:tcPr>
            <w:tcW w:w="789" w:type="pct"/>
            <w:shd w:val="clear" w:color="000000" w:fill="EAF1DD"/>
            <w:tcMar>
              <w:top w:w="15" w:type="dxa"/>
              <w:left w:w="15" w:type="dxa"/>
              <w:bottom w:w="0" w:type="dxa"/>
              <w:right w:w="15" w:type="dxa"/>
            </w:tcMar>
            <w:vAlign w:val="center"/>
            <w:hideMark/>
          </w:tcPr>
          <w:p w14:paraId="4F431D0C"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lastRenderedPageBreak/>
              <w:t xml:space="preserve">Componente </w:t>
            </w:r>
          </w:p>
        </w:tc>
        <w:tc>
          <w:tcPr>
            <w:tcW w:w="2446" w:type="pct"/>
            <w:shd w:val="clear" w:color="auto" w:fill="auto"/>
            <w:tcMar>
              <w:top w:w="15" w:type="dxa"/>
              <w:left w:w="15" w:type="dxa"/>
              <w:bottom w:w="0" w:type="dxa"/>
              <w:right w:w="15" w:type="dxa"/>
            </w:tcMar>
            <w:vAlign w:val="center"/>
            <w:hideMark/>
          </w:tcPr>
          <w:p w14:paraId="5CBE2468"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Aplicar los recursos federales transferidos en los destinos de gasto establecidos en la Ley de Coordinación Fiscal.</w:t>
            </w:r>
          </w:p>
        </w:tc>
        <w:tc>
          <w:tcPr>
            <w:tcW w:w="1764" w:type="pct"/>
            <w:shd w:val="clear" w:color="auto" w:fill="auto"/>
            <w:tcMar>
              <w:top w:w="15" w:type="dxa"/>
              <w:left w:w="15" w:type="dxa"/>
              <w:bottom w:w="0" w:type="dxa"/>
              <w:right w:w="15" w:type="dxa"/>
            </w:tcMar>
            <w:vAlign w:val="center"/>
            <w:hideMark/>
          </w:tcPr>
          <w:p w14:paraId="05879BD3"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Índice de Logro Operativo</w:t>
            </w:r>
          </w:p>
        </w:tc>
      </w:tr>
      <w:tr w:rsidR="0013038D" w:rsidRPr="0034170F" w14:paraId="2E91FDFC" w14:textId="77777777" w:rsidTr="0013038D">
        <w:trPr>
          <w:trHeight w:val="300"/>
          <w:jc w:val="center"/>
        </w:trPr>
        <w:tc>
          <w:tcPr>
            <w:tcW w:w="789" w:type="pct"/>
            <w:vMerge w:val="restart"/>
            <w:shd w:val="clear" w:color="000000" w:fill="EAF1DD"/>
            <w:tcMar>
              <w:top w:w="15" w:type="dxa"/>
              <w:left w:w="15" w:type="dxa"/>
              <w:bottom w:w="0" w:type="dxa"/>
              <w:right w:w="15" w:type="dxa"/>
            </w:tcMar>
            <w:vAlign w:val="center"/>
            <w:hideMark/>
          </w:tcPr>
          <w:p w14:paraId="2ADFE266"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Actividad</w:t>
            </w:r>
          </w:p>
        </w:tc>
        <w:tc>
          <w:tcPr>
            <w:tcW w:w="2446" w:type="pct"/>
            <w:vMerge w:val="restart"/>
            <w:shd w:val="clear" w:color="auto" w:fill="auto"/>
            <w:tcMar>
              <w:top w:w="15" w:type="dxa"/>
              <w:left w:w="15" w:type="dxa"/>
              <w:bottom w:w="0" w:type="dxa"/>
              <w:right w:w="15" w:type="dxa"/>
            </w:tcMar>
            <w:vAlign w:val="center"/>
            <w:hideMark/>
          </w:tcPr>
          <w:p w14:paraId="69FD3732"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Dar seguimiento a los recursos federales recibidos a través del FAFEF.</w:t>
            </w:r>
          </w:p>
        </w:tc>
        <w:tc>
          <w:tcPr>
            <w:tcW w:w="1764" w:type="pct"/>
            <w:shd w:val="clear" w:color="auto" w:fill="auto"/>
            <w:tcMar>
              <w:top w:w="15" w:type="dxa"/>
              <w:left w:w="15" w:type="dxa"/>
              <w:bottom w:w="0" w:type="dxa"/>
              <w:right w:w="15" w:type="dxa"/>
            </w:tcMar>
            <w:vAlign w:val="center"/>
            <w:hideMark/>
          </w:tcPr>
          <w:p w14:paraId="323B78B1" w14:textId="77777777" w:rsidR="004A6291" w:rsidRPr="0034170F" w:rsidRDefault="004A6291" w:rsidP="0013038D">
            <w:pPr>
              <w:spacing w:after="0" w:line="240" w:lineRule="auto"/>
              <w:jc w:val="center"/>
              <w:rPr>
                <w:rFonts w:ascii="Calibri" w:hAnsi="Calibri" w:cs="Calibri"/>
                <w:color w:val="000000"/>
              </w:rPr>
            </w:pPr>
            <w:r w:rsidRPr="0034170F">
              <w:rPr>
                <w:rFonts w:ascii="Calibri" w:hAnsi="Calibri" w:cs="Calibri"/>
                <w:color w:val="000000"/>
              </w:rPr>
              <w:t>Índice en el Ejercicio de Recursos</w:t>
            </w:r>
          </w:p>
        </w:tc>
      </w:tr>
      <w:tr w:rsidR="0013038D" w:rsidRPr="0034170F" w14:paraId="5BD7FEDE" w14:textId="77777777" w:rsidTr="0013038D">
        <w:trPr>
          <w:trHeight w:val="300"/>
          <w:jc w:val="center"/>
        </w:trPr>
        <w:tc>
          <w:tcPr>
            <w:tcW w:w="789" w:type="pct"/>
            <w:vMerge/>
            <w:vAlign w:val="center"/>
            <w:hideMark/>
          </w:tcPr>
          <w:p w14:paraId="31C984AA" w14:textId="77777777" w:rsidR="004A6291" w:rsidRPr="0034170F" w:rsidRDefault="004A6291" w:rsidP="0013038D">
            <w:pPr>
              <w:spacing w:after="0" w:line="240" w:lineRule="auto"/>
              <w:rPr>
                <w:rFonts w:ascii="Calibri" w:hAnsi="Calibri" w:cs="Calibri"/>
                <w:color w:val="000000"/>
              </w:rPr>
            </w:pPr>
          </w:p>
        </w:tc>
        <w:tc>
          <w:tcPr>
            <w:tcW w:w="2446" w:type="pct"/>
            <w:vMerge/>
            <w:vAlign w:val="center"/>
            <w:hideMark/>
          </w:tcPr>
          <w:p w14:paraId="1AF3389D" w14:textId="77777777" w:rsidR="004A6291" w:rsidRPr="0034170F" w:rsidRDefault="004A6291" w:rsidP="0013038D">
            <w:pPr>
              <w:spacing w:after="0" w:line="240" w:lineRule="auto"/>
              <w:rPr>
                <w:rFonts w:ascii="Calibri" w:hAnsi="Calibri" w:cs="Calibri"/>
                <w:color w:val="000000"/>
              </w:rPr>
            </w:pPr>
          </w:p>
        </w:tc>
        <w:tc>
          <w:tcPr>
            <w:tcW w:w="1764" w:type="pct"/>
            <w:shd w:val="clear" w:color="auto" w:fill="auto"/>
            <w:tcMar>
              <w:top w:w="15" w:type="dxa"/>
              <w:left w:w="15" w:type="dxa"/>
              <w:bottom w:w="0" w:type="dxa"/>
              <w:right w:w="15" w:type="dxa"/>
            </w:tcMar>
            <w:vAlign w:val="bottom"/>
            <w:hideMark/>
          </w:tcPr>
          <w:p w14:paraId="7FCFA41E" w14:textId="77777777" w:rsidR="004A6291" w:rsidRPr="0034170F" w:rsidRDefault="004A6291" w:rsidP="0013038D">
            <w:pPr>
              <w:spacing w:after="0" w:line="240" w:lineRule="auto"/>
              <w:rPr>
                <w:rFonts w:ascii="Calibri" w:hAnsi="Calibri" w:cs="Calibri"/>
                <w:color w:val="000000"/>
              </w:rPr>
            </w:pPr>
            <w:r w:rsidRPr="0034170F">
              <w:rPr>
                <w:rFonts w:ascii="Calibri" w:hAnsi="Calibri" w:cs="Calibri"/>
                <w:color w:val="000000"/>
              </w:rPr>
              <w:t>Porcentaje de Avance en las Metas</w:t>
            </w:r>
          </w:p>
        </w:tc>
      </w:tr>
    </w:tbl>
    <w:p w14:paraId="0859811D" w14:textId="77777777" w:rsidR="004A6291" w:rsidRPr="0034170F" w:rsidRDefault="004A6291" w:rsidP="004A6291">
      <w:pPr>
        <w:spacing w:after="0" w:line="240" w:lineRule="auto"/>
        <w:jc w:val="both"/>
        <w:rPr>
          <w:rFonts w:ascii="Arial" w:eastAsiaTheme="minorEastAsia" w:hAnsi="Arial" w:cs="Arial"/>
          <w:sz w:val="18"/>
          <w:szCs w:val="18"/>
        </w:rPr>
      </w:pPr>
      <w:r w:rsidRPr="0034170F">
        <w:rPr>
          <w:rFonts w:ascii="Arial" w:hAnsi="Arial" w:cs="Arial"/>
          <w:sz w:val="18"/>
          <w:szCs w:val="18"/>
        </w:rPr>
        <w:t>Elaboración de INDETEC con datos de la Matriz de Indicadores para Resultados (MIR) del Fondo de Aportaciones para el Fortalecimiento de las Entidades Federativas (FAFEF).</w:t>
      </w:r>
    </w:p>
    <w:p w14:paraId="6CBAEFAD" w14:textId="77777777" w:rsidR="0013038D" w:rsidRPr="0034170F" w:rsidRDefault="0013038D" w:rsidP="003176BE">
      <w:pPr>
        <w:spacing w:after="0" w:line="360" w:lineRule="auto"/>
        <w:jc w:val="both"/>
        <w:rPr>
          <w:rFonts w:ascii="Arial" w:eastAsiaTheme="minorEastAsia" w:hAnsi="Arial" w:cs="Arial"/>
          <w:b/>
        </w:rPr>
      </w:pPr>
    </w:p>
    <w:p w14:paraId="5A89BE40" w14:textId="24BE99CD" w:rsidR="00B10092" w:rsidRPr="0034170F" w:rsidRDefault="0013038D" w:rsidP="003176BE">
      <w:pPr>
        <w:spacing w:after="0" w:line="360" w:lineRule="auto"/>
        <w:jc w:val="both"/>
        <w:rPr>
          <w:rFonts w:ascii="Arial" w:eastAsiaTheme="minorEastAsia" w:hAnsi="Arial" w:cs="Arial"/>
        </w:rPr>
      </w:pPr>
      <w:r w:rsidRPr="0034170F">
        <w:rPr>
          <w:rFonts w:ascii="Arial" w:eastAsiaTheme="minorEastAsia" w:hAnsi="Arial" w:cs="Arial"/>
        </w:rPr>
        <w:t xml:space="preserve">La eficacia, de acuerdo con la Metodología del Marco Lógico (MML) para el diseño de la Matriz de Indicadores para Resultados (MIR), </w:t>
      </w:r>
      <w:r w:rsidR="00453E6B" w:rsidRPr="0034170F">
        <w:rPr>
          <w:rFonts w:ascii="Arial" w:eastAsiaTheme="minorEastAsia" w:hAnsi="Arial" w:cs="Arial"/>
        </w:rPr>
        <w:t>m</w:t>
      </w:r>
      <w:r w:rsidR="00FD70A2" w:rsidRPr="0034170F">
        <w:rPr>
          <w:rFonts w:ascii="Arial" w:eastAsiaTheme="minorEastAsia" w:hAnsi="Arial" w:cs="Arial"/>
        </w:rPr>
        <w:t>ide el nivel de cumplimiento de los objetivos</w:t>
      </w:r>
      <w:r w:rsidR="00FD70A2" w:rsidRPr="0034170F">
        <w:t xml:space="preserve">. </w:t>
      </w:r>
      <w:r w:rsidR="00B10092" w:rsidRPr="0034170F">
        <w:rPr>
          <w:rFonts w:ascii="Arial" w:eastAsiaTheme="minorEastAsia" w:hAnsi="Arial" w:cs="Arial"/>
        </w:rPr>
        <w:br w:type="page"/>
      </w:r>
    </w:p>
    <w:p w14:paraId="71548792" w14:textId="77777777" w:rsidR="00B10092" w:rsidRPr="0034170F" w:rsidRDefault="00A01BBC" w:rsidP="007B6D0A">
      <w:pPr>
        <w:spacing w:after="120" w:line="360" w:lineRule="auto"/>
        <w:ind w:left="284"/>
        <w:jc w:val="both"/>
        <w:rPr>
          <w:rFonts w:ascii="Arial" w:hAnsi="Arial" w:cs="Arial"/>
          <w:b/>
        </w:rPr>
      </w:pPr>
      <w:r w:rsidRPr="0034170F">
        <w:rPr>
          <w:rFonts w:ascii="Arial" w:hAnsi="Arial" w:cs="Arial"/>
          <w:b/>
        </w:rPr>
        <w:lastRenderedPageBreak/>
        <w:t>23. ¿Existen indicadores de economía que midan los Procesos del Fondo? Enlistarlos</w:t>
      </w:r>
    </w:p>
    <w:p w14:paraId="52E1E293"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4A0F74" w:rsidRPr="0034170F">
        <w:rPr>
          <w:rFonts w:ascii="Arial" w:hAnsi="Arial" w:cs="Arial"/>
          <w:b/>
        </w:rPr>
        <w:t xml:space="preserve"> NO</w:t>
      </w:r>
    </w:p>
    <w:p w14:paraId="3EBE0907" w14:textId="77777777" w:rsidR="000B2CEF" w:rsidRPr="0034170F" w:rsidRDefault="001E40E3" w:rsidP="004A0F74">
      <w:pPr>
        <w:spacing w:after="120" w:line="360" w:lineRule="auto"/>
        <w:jc w:val="both"/>
        <w:rPr>
          <w:rFonts w:ascii="Arial" w:hAnsi="Arial" w:cs="Arial"/>
          <w:b/>
          <w:highlight w:val="yellow"/>
        </w:rPr>
      </w:pPr>
      <w:r w:rsidRPr="0034170F">
        <w:rPr>
          <w:rFonts w:ascii="Arial" w:hAnsi="Arial" w:cs="Arial"/>
        </w:rPr>
        <w:t>De acuerdo con la respuesta a la pregunta número 22, e</w:t>
      </w:r>
      <w:r w:rsidR="000B2CEF" w:rsidRPr="0034170F">
        <w:rPr>
          <w:rFonts w:ascii="Arial" w:hAnsi="Arial" w:cs="Arial"/>
        </w:rPr>
        <w:t>n la Matriz de Indicadores para Resultados</w:t>
      </w:r>
      <w:r w:rsidRPr="0034170F">
        <w:rPr>
          <w:rFonts w:ascii="Arial" w:hAnsi="Arial" w:cs="Arial"/>
        </w:rPr>
        <w:t xml:space="preserve"> (MIR) del Programa, se establecen 4</w:t>
      </w:r>
      <w:r w:rsidR="00622D20" w:rsidRPr="0034170F">
        <w:rPr>
          <w:rFonts w:ascii="Arial" w:hAnsi="Arial" w:cs="Arial"/>
        </w:rPr>
        <w:t xml:space="preserve"> indicadores que miden </w:t>
      </w:r>
      <w:r w:rsidRPr="0034170F">
        <w:rPr>
          <w:rFonts w:ascii="Arial" w:hAnsi="Arial" w:cs="Arial"/>
        </w:rPr>
        <w:t>la dimensión de Eficacia</w:t>
      </w:r>
      <w:r w:rsidR="000B2CEF" w:rsidRPr="0034170F">
        <w:rPr>
          <w:rFonts w:ascii="Arial" w:hAnsi="Arial" w:cs="Arial"/>
        </w:rPr>
        <w:t>.</w:t>
      </w:r>
    </w:p>
    <w:p w14:paraId="1B6D3367" w14:textId="73CC8EB9" w:rsidR="004A0F74" w:rsidRPr="0034170F" w:rsidRDefault="00453E6B" w:rsidP="004A0F74">
      <w:pPr>
        <w:spacing w:after="120" w:line="360" w:lineRule="auto"/>
        <w:jc w:val="both"/>
        <w:rPr>
          <w:rFonts w:ascii="Arial" w:eastAsiaTheme="minorEastAsia" w:hAnsi="Arial" w:cs="Arial"/>
        </w:rPr>
      </w:pPr>
      <w:r w:rsidRPr="0034170F">
        <w:rPr>
          <w:rFonts w:ascii="Arial" w:eastAsiaTheme="minorEastAsia" w:hAnsi="Arial" w:cs="Arial"/>
        </w:rPr>
        <w:t>Se recomienda</w:t>
      </w:r>
      <w:r w:rsidR="00622D20" w:rsidRPr="0034170F">
        <w:rPr>
          <w:rFonts w:ascii="Arial" w:eastAsiaTheme="minorEastAsia" w:hAnsi="Arial" w:cs="Arial"/>
        </w:rPr>
        <w:t xml:space="preserve"> </w:t>
      </w:r>
      <w:r w:rsidR="003176BE" w:rsidRPr="0034170F">
        <w:rPr>
          <w:rFonts w:ascii="Arial" w:eastAsiaTheme="minorEastAsia" w:hAnsi="Arial" w:cs="Arial"/>
        </w:rPr>
        <w:t>agregar por lo menos un indicador que mida la dimensión de economía</w:t>
      </w:r>
      <w:r w:rsidR="001E40E3" w:rsidRPr="0034170F">
        <w:rPr>
          <w:rFonts w:ascii="Arial" w:eastAsiaTheme="minorEastAsia" w:hAnsi="Arial" w:cs="Arial"/>
        </w:rPr>
        <w:t>, en caso de aplicar su medición para mejorar el desempeño del Programa</w:t>
      </w:r>
      <w:r w:rsidR="004A0F74" w:rsidRPr="0034170F">
        <w:rPr>
          <w:rFonts w:ascii="Arial" w:eastAsiaTheme="minorEastAsia" w:hAnsi="Arial" w:cs="Arial"/>
        </w:rPr>
        <w:t xml:space="preserve"> “Infraestructura Urbana”</w:t>
      </w:r>
      <w:r w:rsidR="003176BE" w:rsidRPr="0034170F">
        <w:rPr>
          <w:rFonts w:ascii="Arial" w:eastAsiaTheme="minorEastAsia" w:hAnsi="Arial" w:cs="Arial"/>
        </w:rPr>
        <w:t>.</w:t>
      </w:r>
      <w:r w:rsidR="004A0F74" w:rsidRPr="0034170F">
        <w:rPr>
          <w:rFonts w:ascii="Arial" w:eastAsiaTheme="minorEastAsia" w:hAnsi="Arial" w:cs="Arial"/>
        </w:rPr>
        <w:t xml:space="preserve"> Asimismo, en la MIR Federal del Fondo no se observa ningún indicador que mida la dimensión de economía, ya que todos miden la dimensión de eficacia.</w:t>
      </w:r>
    </w:p>
    <w:p w14:paraId="4759B26F" w14:textId="6417A030" w:rsidR="0013038D" w:rsidRPr="0034170F" w:rsidRDefault="004A0F74" w:rsidP="004A0F74">
      <w:pPr>
        <w:spacing w:after="120" w:line="360" w:lineRule="auto"/>
        <w:jc w:val="both"/>
        <w:rPr>
          <w:rFonts w:ascii="Arial" w:eastAsiaTheme="minorEastAsia" w:hAnsi="Arial" w:cs="Arial"/>
        </w:rPr>
      </w:pPr>
      <w:r w:rsidRPr="0034170F">
        <w:rPr>
          <w:rFonts w:ascii="Arial" w:eastAsiaTheme="minorEastAsia" w:hAnsi="Arial" w:cs="Arial"/>
        </w:rPr>
        <w:t xml:space="preserve">La economía, de acuerdo con la Metodología del Marco Lógico (MML) para el diseño de la Matriz de Indicadores para Resultados (MIR), </w:t>
      </w:r>
      <w:r w:rsidR="00453E6B" w:rsidRPr="0034170F">
        <w:rPr>
          <w:rFonts w:ascii="Arial" w:eastAsiaTheme="minorEastAsia" w:hAnsi="Arial" w:cs="Arial"/>
        </w:rPr>
        <w:t>m</w:t>
      </w:r>
      <w:r w:rsidRPr="0034170F">
        <w:rPr>
          <w:rFonts w:ascii="Arial" w:eastAsiaTheme="minorEastAsia" w:hAnsi="Arial" w:cs="Arial"/>
        </w:rPr>
        <w:t>ide la capacidad para generar y movilizar adecuadamente los recursos financieros.</w:t>
      </w:r>
    </w:p>
    <w:p w14:paraId="571F391E" w14:textId="77777777" w:rsidR="0013038D" w:rsidRPr="0034170F" w:rsidRDefault="0013038D" w:rsidP="003176BE">
      <w:pPr>
        <w:spacing w:after="0" w:line="360" w:lineRule="auto"/>
        <w:jc w:val="both"/>
        <w:rPr>
          <w:rFonts w:ascii="Arial" w:eastAsiaTheme="minorEastAsia" w:hAnsi="Arial" w:cs="Arial"/>
          <w:b/>
          <w:highlight w:val="green"/>
        </w:rPr>
      </w:pPr>
    </w:p>
    <w:p w14:paraId="63DF2A35" w14:textId="77777777" w:rsidR="00B10092" w:rsidRPr="0034170F" w:rsidRDefault="00B10092" w:rsidP="003176BE">
      <w:pPr>
        <w:spacing w:after="0" w:line="360" w:lineRule="auto"/>
        <w:jc w:val="both"/>
        <w:rPr>
          <w:rFonts w:ascii="Arial" w:eastAsiaTheme="minorEastAsia" w:hAnsi="Arial" w:cs="Arial"/>
          <w:highlight w:val="yellow"/>
        </w:rPr>
      </w:pPr>
      <w:r w:rsidRPr="0034170F">
        <w:rPr>
          <w:rFonts w:ascii="Arial" w:eastAsiaTheme="minorEastAsia" w:hAnsi="Arial" w:cs="Arial"/>
          <w:highlight w:val="yellow"/>
        </w:rPr>
        <w:br w:type="page"/>
      </w:r>
    </w:p>
    <w:p w14:paraId="03632C31" w14:textId="77777777" w:rsidR="00B10092" w:rsidRPr="0034170F" w:rsidRDefault="00A01BBC" w:rsidP="007B6D0A">
      <w:pPr>
        <w:spacing w:after="120" w:line="360" w:lineRule="auto"/>
        <w:ind w:left="426"/>
        <w:jc w:val="both"/>
        <w:rPr>
          <w:rFonts w:ascii="Arial" w:hAnsi="Arial" w:cs="Arial"/>
          <w:b/>
        </w:rPr>
      </w:pPr>
      <w:r w:rsidRPr="0034170F">
        <w:rPr>
          <w:rFonts w:ascii="Arial" w:hAnsi="Arial" w:cs="Arial"/>
          <w:b/>
        </w:rPr>
        <w:lastRenderedPageBreak/>
        <w:t>24. ¿Existen indicadores de eficiencia que midan los bienes y servicios asociados a los Procesos del Fondo? Enlistarlos</w:t>
      </w:r>
    </w:p>
    <w:p w14:paraId="0EA30DB9"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4A0F74" w:rsidRPr="0034170F">
        <w:rPr>
          <w:rFonts w:ascii="Arial" w:hAnsi="Arial" w:cs="Arial"/>
          <w:b/>
        </w:rPr>
        <w:t xml:space="preserve"> NO</w:t>
      </w:r>
    </w:p>
    <w:p w14:paraId="20523558" w14:textId="3219AB43" w:rsidR="000B2CEF" w:rsidRPr="0034170F" w:rsidRDefault="000B2CEF" w:rsidP="00A01BBC">
      <w:pPr>
        <w:spacing w:after="120" w:line="360" w:lineRule="auto"/>
        <w:jc w:val="both"/>
        <w:rPr>
          <w:rFonts w:ascii="Arial" w:hAnsi="Arial" w:cs="Arial"/>
        </w:rPr>
      </w:pPr>
      <w:r w:rsidRPr="0034170F">
        <w:rPr>
          <w:rFonts w:ascii="Arial" w:hAnsi="Arial" w:cs="Arial"/>
        </w:rPr>
        <w:t xml:space="preserve">En la Matriz de Indicadores para Resultados del Programa, </w:t>
      </w:r>
      <w:r w:rsidR="009C2361" w:rsidRPr="0034170F">
        <w:rPr>
          <w:rFonts w:ascii="Arial" w:hAnsi="Arial" w:cs="Arial"/>
        </w:rPr>
        <w:t>no se identifican indicadores de eficiencia</w:t>
      </w:r>
      <w:r w:rsidR="00094C56" w:rsidRPr="0034170F">
        <w:rPr>
          <w:rFonts w:ascii="Arial" w:hAnsi="Arial" w:cs="Arial"/>
        </w:rPr>
        <w:t xml:space="preserve">. </w:t>
      </w:r>
      <w:r w:rsidR="003176BE" w:rsidRPr="0034170F">
        <w:rPr>
          <w:rFonts w:ascii="Arial" w:eastAsiaTheme="minorEastAsia" w:hAnsi="Arial" w:cs="Arial"/>
        </w:rPr>
        <w:t>Se recomienda completar los indicadores faltantes con base en el análisis de involucrados. A su vez, agregar por lo menos un indicador que mida la dimensión de eficiencia</w:t>
      </w:r>
      <w:r w:rsidR="005A24E4" w:rsidRPr="0034170F">
        <w:rPr>
          <w:rFonts w:ascii="Arial" w:eastAsiaTheme="minorEastAsia" w:hAnsi="Arial" w:cs="Arial"/>
        </w:rPr>
        <w:t>, si es pertie</w:t>
      </w:r>
      <w:r w:rsidR="00094C56" w:rsidRPr="0034170F">
        <w:rPr>
          <w:rFonts w:ascii="Arial" w:eastAsiaTheme="minorEastAsia" w:hAnsi="Arial" w:cs="Arial"/>
        </w:rPr>
        <w:t>nte para la medición de los objetivos en la MIR</w:t>
      </w:r>
      <w:r w:rsidR="003176BE" w:rsidRPr="0034170F">
        <w:rPr>
          <w:rFonts w:ascii="Arial" w:eastAsiaTheme="minorEastAsia" w:hAnsi="Arial" w:cs="Arial"/>
        </w:rPr>
        <w:t>.</w:t>
      </w:r>
    </w:p>
    <w:p w14:paraId="0CD54138" w14:textId="76E90D17" w:rsidR="00FD70A2" w:rsidRPr="0034170F" w:rsidRDefault="00FD70A2" w:rsidP="00FD70A2">
      <w:pPr>
        <w:spacing w:after="120" w:line="360" w:lineRule="auto"/>
        <w:jc w:val="both"/>
        <w:rPr>
          <w:rFonts w:ascii="Arial" w:eastAsiaTheme="minorEastAsia" w:hAnsi="Arial" w:cs="Arial"/>
        </w:rPr>
      </w:pPr>
      <w:r w:rsidRPr="0034170F">
        <w:rPr>
          <w:rFonts w:ascii="Arial" w:eastAsiaTheme="minorEastAsia" w:hAnsi="Arial" w:cs="Arial"/>
        </w:rPr>
        <w:t xml:space="preserve">La eficiencia, de acuerdo con la Metodología del Marco Lógico (MML) para el diseño de la Matriz de Indicadores para Resultados (MIR), </w:t>
      </w:r>
      <w:r w:rsidR="00453E6B" w:rsidRPr="0034170F">
        <w:rPr>
          <w:rFonts w:ascii="Arial" w:eastAsiaTheme="minorEastAsia" w:hAnsi="Arial" w:cs="Arial"/>
        </w:rPr>
        <w:t>b</w:t>
      </w:r>
      <w:r w:rsidRPr="0034170F">
        <w:rPr>
          <w:rFonts w:ascii="Arial" w:eastAsiaTheme="minorEastAsia" w:hAnsi="Arial" w:cs="Arial"/>
        </w:rPr>
        <w:t xml:space="preserve">usca medir qué tan bien </w:t>
      </w:r>
      <w:r w:rsidR="00453E6B" w:rsidRPr="0034170F">
        <w:rPr>
          <w:rFonts w:ascii="Arial" w:eastAsiaTheme="minorEastAsia" w:hAnsi="Arial" w:cs="Arial"/>
        </w:rPr>
        <w:t>se han utilizado los recursos e</w:t>
      </w:r>
      <w:r w:rsidRPr="0034170F">
        <w:rPr>
          <w:rFonts w:ascii="Arial" w:eastAsiaTheme="minorEastAsia" w:hAnsi="Arial" w:cs="Arial"/>
        </w:rPr>
        <w:t>n la producción de los resultados.</w:t>
      </w:r>
    </w:p>
    <w:p w14:paraId="6C33C96C" w14:textId="77777777" w:rsidR="00B10092" w:rsidRPr="0034170F" w:rsidRDefault="00B10092">
      <w:pPr>
        <w:spacing w:after="0" w:line="240" w:lineRule="auto"/>
        <w:rPr>
          <w:rFonts w:ascii="Arial" w:eastAsiaTheme="minorEastAsia" w:hAnsi="Arial" w:cs="Arial"/>
          <w:highlight w:val="yellow"/>
        </w:rPr>
      </w:pPr>
      <w:r w:rsidRPr="0034170F">
        <w:rPr>
          <w:rFonts w:ascii="Arial" w:eastAsiaTheme="minorEastAsia" w:hAnsi="Arial" w:cs="Arial"/>
          <w:highlight w:val="yellow"/>
        </w:rPr>
        <w:br w:type="page"/>
      </w:r>
    </w:p>
    <w:p w14:paraId="19C32A66" w14:textId="77777777" w:rsidR="00A01BBC" w:rsidRPr="0034170F" w:rsidRDefault="00A01BBC" w:rsidP="00A01BBC">
      <w:pPr>
        <w:spacing w:after="120" w:line="360" w:lineRule="auto"/>
        <w:ind w:left="284"/>
        <w:jc w:val="both"/>
        <w:rPr>
          <w:rFonts w:ascii="Arial" w:hAnsi="Arial" w:cs="Arial"/>
          <w:b/>
        </w:rPr>
      </w:pPr>
      <w:r w:rsidRPr="0034170F">
        <w:rPr>
          <w:rFonts w:ascii="Arial" w:hAnsi="Arial" w:cs="Arial"/>
          <w:b/>
        </w:rPr>
        <w:lastRenderedPageBreak/>
        <w:t>25. ¿El Programa cuenta con mecanismos para medir la satisfacción del beneficiario de los bienes y servicios del Programa? (¿Cuáles son estos mecanismos?)</w:t>
      </w:r>
    </w:p>
    <w:p w14:paraId="6F3E4FC3"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AD2322" w:rsidRPr="0034170F">
        <w:rPr>
          <w:rFonts w:ascii="Arial" w:hAnsi="Arial" w:cs="Arial"/>
          <w:b/>
        </w:rPr>
        <w:t xml:space="preserve"> NO</w:t>
      </w:r>
    </w:p>
    <w:p w14:paraId="4486DB55" w14:textId="6632AEBD" w:rsidR="00791DCC" w:rsidRPr="0034170F" w:rsidRDefault="00AD2322" w:rsidP="00B10092">
      <w:pPr>
        <w:spacing w:after="120" w:line="360" w:lineRule="auto"/>
        <w:jc w:val="both"/>
        <w:rPr>
          <w:rFonts w:ascii="Arial" w:eastAsiaTheme="minorEastAsia" w:hAnsi="Arial" w:cs="Arial"/>
        </w:rPr>
      </w:pPr>
      <w:r w:rsidRPr="0034170F">
        <w:rPr>
          <w:rFonts w:ascii="Arial" w:eastAsiaTheme="minorEastAsia" w:hAnsi="Arial" w:cs="Arial"/>
        </w:rPr>
        <w:t>Para medir la satisfacción de los beneficiarios es</w:t>
      </w:r>
      <w:r w:rsidR="00FD70A2" w:rsidRPr="0034170F">
        <w:rPr>
          <w:rFonts w:ascii="Arial" w:eastAsiaTheme="minorEastAsia" w:hAnsi="Arial" w:cs="Arial"/>
        </w:rPr>
        <w:t xml:space="preserve"> necesario utilizar instrumentos como</w:t>
      </w:r>
      <w:r w:rsidRPr="0034170F">
        <w:rPr>
          <w:rFonts w:ascii="Arial" w:eastAsiaTheme="minorEastAsia" w:hAnsi="Arial" w:cs="Arial"/>
        </w:rPr>
        <w:t xml:space="preserve"> </w:t>
      </w:r>
      <w:r w:rsidR="00791DCC" w:rsidRPr="0034170F">
        <w:rPr>
          <w:rFonts w:ascii="Arial" w:eastAsiaTheme="minorEastAsia" w:hAnsi="Arial" w:cs="Arial"/>
        </w:rPr>
        <w:t>cuestionarios, entrevistas</w:t>
      </w:r>
      <w:r w:rsidRPr="0034170F">
        <w:rPr>
          <w:rFonts w:ascii="Arial" w:eastAsiaTheme="minorEastAsia" w:hAnsi="Arial" w:cs="Arial"/>
        </w:rPr>
        <w:t xml:space="preserve"> o encuesta</w:t>
      </w:r>
      <w:r w:rsidR="00791DCC" w:rsidRPr="0034170F">
        <w:rPr>
          <w:rFonts w:ascii="Arial" w:eastAsiaTheme="minorEastAsia" w:hAnsi="Arial" w:cs="Arial"/>
        </w:rPr>
        <w:t>s</w:t>
      </w:r>
      <w:r w:rsidR="00FD70A2" w:rsidRPr="0034170F">
        <w:rPr>
          <w:rFonts w:ascii="Arial" w:eastAsiaTheme="minorEastAsia" w:hAnsi="Arial" w:cs="Arial"/>
        </w:rPr>
        <w:t xml:space="preserve">. </w:t>
      </w:r>
      <w:r w:rsidRPr="0034170F">
        <w:rPr>
          <w:rFonts w:ascii="Arial" w:eastAsiaTheme="minorEastAsia" w:hAnsi="Arial" w:cs="Arial"/>
        </w:rPr>
        <w:t>Para el Programa de “</w:t>
      </w:r>
      <w:r w:rsidR="00FD70A2" w:rsidRPr="0034170F">
        <w:rPr>
          <w:rFonts w:ascii="Arial" w:eastAsiaTheme="minorEastAsia" w:hAnsi="Arial" w:cs="Arial"/>
        </w:rPr>
        <w:t>Infraestructura Urbana</w:t>
      </w:r>
      <w:r w:rsidRPr="0034170F">
        <w:rPr>
          <w:rFonts w:ascii="Arial" w:eastAsiaTheme="minorEastAsia" w:hAnsi="Arial" w:cs="Arial"/>
        </w:rPr>
        <w:t xml:space="preserve">” </w:t>
      </w:r>
      <w:r w:rsidR="005A24E4" w:rsidRPr="0034170F">
        <w:rPr>
          <w:rFonts w:ascii="Arial" w:eastAsiaTheme="minorEastAsia" w:hAnsi="Arial" w:cs="Arial"/>
        </w:rPr>
        <w:t xml:space="preserve">financiado con recursos del Fondo y </w:t>
      </w:r>
      <w:r w:rsidRPr="0034170F">
        <w:rPr>
          <w:rFonts w:ascii="Arial" w:eastAsiaTheme="minorEastAsia" w:hAnsi="Arial" w:cs="Arial"/>
        </w:rPr>
        <w:t xml:space="preserve">operado </w:t>
      </w:r>
      <w:r w:rsidR="00FD70A2" w:rsidRPr="0034170F">
        <w:rPr>
          <w:rFonts w:ascii="Arial" w:eastAsiaTheme="minorEastAsia" w:hAnsi="Arial" w:cs="Arial"/>
        </w:rPr>
        <w:t xml:space="preserve">por </w:t>
      </w:r>
      <w:r w:rsidR="005A24E4" w:rsidRPr="0034170F">
        <w:rPr>
          <w:rFonts w:ascii="Arial" w:eastAsiaTheme="minorEastAsia" w:hAnsi="Arial" w:cs="Arial"/>
        </w:rPr>
        <w:t xml:space="preserve">los </w:t>
      </w:r>
      <w:r w:rsidR="00FD70A2" w:rsidRPr="0034170F">
        <w:rPr>
          <w:rFonts w:ascii="Arial" w:eastAsiaTheme="minorEastAsia" w:hAnsi="Arial" w:cs="Arial"/>
        </w:rPr>
        <w:t>tres Entes</w:t>
      </w:r>
      <w:r w:rsidR="005A24E4" w:rsidRPr="0034170F">
        <w:rPr>
          <w:rFonts w:ascii="Arial" w:eastAsiaTheme="minorEastAsia" w:hAnsi="Arial" w:cs="Arial"/>
        </w:rPr>
        <w:t xml:space="preserve"> estatales ya comentados en respuestas anteriores, </w:t>
      </w:r>
      <w:r w:rsidR="00512E12" w:rsidRPr="0034170F">
        <w:rPr>
          <w:rFonts w:ascii="Arial" w:eastAsiaTheme="minorEastAsia" w:hAnsi="Arial" w:cs="Arial"/>
        </w:rPr>
        <w:t>no se identificaron</w:t>
      </w:r>
      <w:r w:rsidRPr="0034170F">
        <w:rPr>
          <w:rFonts w:ascii="Arial" w:eastAsiaTheme="minorEastAsia" w:hAnsi="Arial" w:cs="Arial"/>
        </w:rPr>
        <w:t xml:space="preserve"> documentos que midan la percepción de los benef</w:t>
      </w:r>
      <w:r w:rsidR="00791DCC" w:rsidRPr="0034170F">
        <w:rPr>
          <w:rFonts w:ascii="Arial" w:eastAsiaTheme="minorEastAsia" w:hAnsi="Arial" w:cs="Arial"/>
        </w:rPr>
        <w:t>iciarios</w:t>
      </w:r>
      <w:r w:rsidR="00FD70A2" w:rsidRPr="0034170F">
        <w:rPr>
          <w:rFonts w:ascii="Arial" w:eastAsiaTheme="minorEastAsia" w:hAnsi="Arial" w:cs="Arial"/>
        </w:rPr>
        <w:t xml:space="preserve"> referente a las acciones del Programa</w:t>
      </w:r>
      <w:r w:rsidR="00791DCC" w:rsidRPr="0034170F">
        <w:rPr>
          <w:rFonts w:ascii="Arial" w:eastAsiaTheme="minorEastAsia" w:hAnsi="Arial" w:cs="Arial"/>
        </w:rPr>
        <w:t xml:space="preserve">. </w:t>
      </w:r>
    </w:p>
    <w:p w14:paraId="04993083" w14:textId="77777777" w:rsidR="009C2361" w:rsidRPr="0034170F" w:rsidRDefault="00791DCC" w:rsidP="00B10092">
      <w:pPr>
        <w:spacing w:after="120" w:line="360" w:lineRule="auto"/>
        <w:jc w:val="both"/>
        <w:rPr>
          <w:rFonts w:ascii="Arial" w:eastAsiaTheme="minorEastAsia" w:hAnsi="Arial" w:cs="Arial"/>
        </w:rPr>
      </w:pPr>
      <w:r w:rsidRPr="0034170F">
        <w:rPr>
          <w:rFonts w:ascii="Arial" w:eastAsiaTheme="minorEastAsia" w:hAnsi="Arial" w:cs="Arial"/>
        </w:rPr>
        <w:t>Los instrumentos que se utilizan de manera común en los programas de carácter social; es la encuesta</w:t>
      </w:r>
      <w:r w:rsidR="00FD70A2" w:rsidRPr="0034170F">
        <w:rPr>
          <w:rFonts w:ascii="Arial" w:eastAsiaTheme="minorEastAsia" w:hAnsi="Arial" w:cs="Arial"/>
        </w:rPr>
        <w:t xml:space="preserve"> y el cuestionario</w:t>
      </w:r>
      <w:r w:rsidRPr="0034170F">
        <w:rPr>
          <w:rFonts w:ascii="Arial" w:eastAsiaTheme="minorEastAsia" w:hAnsi="Arial" w:cs="Arial"/>
        </w:rPr>
        <w:t>, ya que permite el levantamiento de la información y la generación de bases de datos</w:t>
      </w:r>
      <w:r w:rsidR="00FD70A2" w:rsidRPr="0034170F">
        <w:rPr>
          <w:rFonts w:ascii="Arial" w:eastAsiaTheme="minorEastAsia" w:hAnsi="Arial" w:cs="Arial"/>
        </w:rPr>
        <w:t xml:space="preserve"> con base en un diseño muestral; lo anterior, para dar magnitud de </w:t>
      </w:r>
      <w:r w:rsidR="00E05355" w:rsidRPr="0034170F">
        <w:rPr>
          <w:rFonts w:ascii="Arial" w:eastAsiaTheme="minorEastAsia" w:hAnsi="Arial" w:cs="Arial"/>
        </w:rPr>
        <w:t xml:space="preserve">las condiciones y características de la población </w:t>
      </w:r>
      <w:r w:rsidR="005070E6" w:rsidRPr="0034170F">
        <w:rPr>
          <w:rFonts w:ascii="Arial" w:eastAsiaTheme="minorEastAsia" w:hAnsi="Arial" w:cs="Arial"/>
        </w:rPr>
        <w:t>con el problema.</w:t>
      </w:r>
    </w:p>
    <w:p w14:paraId="03E6C2E6" w14:textId="77777777" w:rsidR="003176BE" w:rsidRPr="0034170F" w:rsidRDefault="00332C11" w:rsidP="00332C11">
      <w:pPr>
        <w:spacing w:after="120" w:line="360" w:lineRule="auto"/>
        <w:jc w:val="both"/>
        <w:rPr>
          <w:rFonts w:ascii="Arial" w:eastAsiaTheme="minorEastAsia" w:hAnsi="Arial" w:cs="Arial"/>
        </w:rPr>
      </w:pPr>
      <w:r w:rsidRPr="0034170F">
        <w:rPr>
          <w:rFonts w:ascii="Arial" w:eastAsiaTheme="minorEastAsia" w:hAnsi="Arial" w:cs="Arial"/>
        </w:rPr>
        <w:t xml:space="preserve">En este sentido, se recomienda </w:t>
      </w:r>
      <w:r w:rsidR="005070E6" w:rsidRPr="0034170F">
        <w:rPr>
          <w:rFonts w:ascii="Arial" w:eastAsiaTheme="minorEastAsia" w:hAnsi="Arial" w:cs="Arial"/>
        </w:rPr>
        <w:t xml:space="preserve">levantar </w:t>
      </w:r>
      <w:r w:rsidRPr="0034170F">
        <w:rPr>
          <w:rFonts w:ascii="Arial" w:eastAsiaTheme="minorEastAsia" w:hAnsi="Arial" w:cs="Arial"/>
        </w:rPr>
        <w:t>información por beneficiario del Programa para conocer la situación que genera el entregar un bien y/o servicio</w:t>
      </w:r>
      <w:r w:rsidR="005070E6" w:rsidRPr="0034170F">
        <w:rPr>
          <w:rFonts w:ascii="Arial" w:eastAsiaTheme="minorEastAsia" w:hAnsi="Arial" w:cs="Arial"/>
        </w:rPr>
        <w:t xml:space="preserve"> con base en un cuestionario, entrevista o encuesta</w:t>
      </w:r>
      <w:r w:rsidRPr="0034170F">
        <w:rPr>
          <w:rFonts w:ascii="Arial" w:eastAsiaTheme="minorEastAsia" w:hAnsi="Arial" w:cs="Arial"/>
        </w:rPr>
        <w:t>, y así coadyuvar a la mejora en el diseño e implementación</w:t>
      </w:r>
      <w:r w:rsidR="005070E6" w:rsidRPr="0034170F">
        <w:rPr>
          <w:rFonts w:ascii="Arial" w:eastAsiaTheme="minorEastAsia" w:hAnsi="Arial" w:cs="Arial"/>
        </w:rPr>
        <w:t xml:space="preserve"> del Programa.</w:t>
      </w:r>
    </w:p>
    <w:p w14:paraId="46CF9299" w14:textId="77777777" w:rsidR="00B10092" w:rsidRPr="0034170F" w:rsidRDefault="00B10092" w:rsidP="00332C11">
      <w:pPr>
        <w:spacing w:after="120" w:line="360" w:lineRule="auto"/>
        <w:jc w:val="both"/>
        <w:rPr>
          <w:rFonts w:ascii="Arial" w:eastAsiaTheme="minorEastAsia" w:hAnsi="Arial" w:cs="Arial"/>
        </w:rPr>
      </w:pPr>
      <w:r w:rsidRPr="0034170F">
        <w:rPr>
          <w:rFonts w:ascii="Arial" w:eastAsiaTheme="minorEastAsia" w:hAnsi="Arial" w:cs="Arial"/>
        </w:rPr>
        <w:br w:type="page"/>
      </w:r>
    </w:p>
    <w:p w14:paraId="2437D565" w14:textId="77777777" w:rsidR="00B10092" w:rsidRPr="0034170F" w:rsidRDefault="00A01BBC" w:rsidP="00A01BBC">
      <w:pPr>
        <w:spacing w:after="120" w:line="360" w:lineRule="auto"/>
        <w:ind w:left="284"/>
        <w:jc w:val="both"/>
        <w:rPr>
          <w:rFonts w:ascii="Arial" w:hAnsi="Arial" w:cs="Arial"/>
          <w:b/>
        </w:rPr>
      </w:pPr>
      <w:r w:rsidRPr="0034170F">
        <w:rPr>
          <w:rFonts w:ascii="Arial" w:hAnsi="Arial" w:cs="Arial"/>
          <w:b/>
        </w:rPr>
        <w:lastRenderedPageBreak/>
        <w:t>26. ¿Los procesos de gestión son los suficientes y necesarios para la entrega de los bienes y servicios del programa?</w:t>
      </w:r>
    </w:p>
    <w:p w14:paraId="0D02470E"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9B799D" w:rsidRPr="0034170F">
        <w:rPr>
          <w:rFonts w:ascii="Arial" w:hAnsi="Arial" w:cs="Arial"/>
          <w:b/>
        </w:rPr>
        <w:t xml:space="preserve"> SÍ</w:t>
      </w:r>
    </w:p>
    <w:p w14:paraId="2B6CA2E1" w14:textId="77777777" w:rsidR="00B83DC9" w:rsidRPr="0034170F" w:rsidRDefault="009B799D" w:rsidP="00A01BBC">
      <w:pPr>
        <w:spacing w:after="120" w:line="360" w:lineRule="auto"/>
        <w:jc w:val="both"/>
        <w:rPr>
          <w:rFonts w:ascii="Arial" w:hAnsi="Arial" w:cs="Arial"/>
        </w:rPr>
      </w:pPr>
      <w:r w:rsidRPr="0034170F">
        <w:rPr>
          <w:rFonts w:ascii="Arial" w:hAnsi="Arial" w:cs="Arial"/>
        </w:rPr>
        <w:t xml:space="preserve">En la Matriz de Indicadores para Resultados </w:t>
      </w:r>
      <w:r w:rsidR="009C1657" w:rsidRPr="0034170F">
        <w:rPr>
          <w:rFonts w:ascii="Arial" w:hAnsi="Arial" w:cs="Arial"/>
        </w:rPr>
        <w:t>(</w:t>
      </w:r>
      <w:r w:rsidRPr="0034170F">
        <w:rPr>
          <w:rFonts w:ascii="Arial" w:hAnsi="Arial" w:cs="Arial"/>
        </w:rPr>
        <w:t>MIR</w:t>
      </w:r>
      <w:r w:rsidR="009C1657" w:rsidRPr="0034170F">
        <w:rPr>
          <w:rFonts w:ascii="Arial" w:hAnsi="Arial" w:cs="Arial"/>
        </w:rPr>
        <w:t>)</w:t>
      </w:r>
      <w:r w:rsidRPr="0034170F">
        <w:rPr>
          <w:rFonts w:ascii="Arial" w:hAnsi="Arial" w:cs="Arial"/>
        </w:rPr>
        <w:t xml:space="preserve"> del Programa</w:t>
      </w:r>
      <w:r w:rsidR="005070E6" w:rsidRPr="0034170F">
        <w:rPr>
          <w:rFonts w:ascii="Arial" w:hAnsi="Arial" w:cs="Arial"/>
        </w:rPr>
        <w:t xml:space="preserve"> “Infraestructura Urbana”</w:t>
      </w:r>
      <w:r w:rsidR="00B83DC9" w:rsidRPr="0034170F">
        <w:rPr>
          <w:rFonts w:ascii="Arial" w:hAnsi="Arial" w:cs="Arial"/>
        </w:rPr>
        <w:t>, se establecen dos Componentes (bienes y servicios), con cuatro Actividades cada una (Véase el Cuadro N° 7).</w:t>
      </w:r>
    </w:p>
    <w:p w14:paraId="01B14D76" w14:textId="77777777" w:rsidR="00B83DC9" w:rsidRPr="0034170F" w:rsidRDefault="00B83DC9" w:rsidP="00B83DC9">
      <w:pPr>
        <w:spacing w:after="120" w:line="360" w:lineRule="auto"/>
        <w:jc w:val="center"/>
        <w:rPr>
          <w:rFonts w:ascii="Arial" w:eastAsiaTheme="minorEastAsia" w:hAnsi="Arial" w:cs="Arial"/>
          <w:b/>
        </w:rPr>
      </w:pPr>
      <w:r w:rsidRPr="0034170F">
        <w:rPr>
          <w:rFonts w:ascii="Arial" w:eastAsiaTheme="minorEastAsia" w:hAnsi="Arial" w:cs="Arial"/>
          <w:b/>
        </w:rPr>
        <w:t>Cuadro N° 7</w:t>
      </w:r>
    </w:p>
    <w:p w14:paraId="09F5526E" w14:textId="77777777" w:rsidR="00B83DC9" w:rsidRPr="0034170F" w:rsidRDefault="00B83DC9" w:rsidP="00B83DC9">
      <w:pPr>
        <w:spacing w:after="120" w:line="360" w:lineRule="auto"/>
        <w:jc w:val="center"/>
        <w:rPr>
          <w:rFonts w:ascii="Arial" w:eastAsiaTheme="minorEastAsia" w:hAnsi="Arial" w:cs="Arial"/>
        </w:rPr>
      </w:pPr>
      <w:r w:rsidRPr="0034170F">
        <w:rPr>
          <w:rFonts w:ascii="Arial" w:eastAsiaTheme="minorEastAsia" w:hAnsi="Arial" w:cs="Arial"/>
          <w:b/>
        </w:rPr>
        <w:t>Actividades de los Componentes de la Matriz de Indicadores para Resultados (MIR) Federal del Fondo</w:t>
      </w:r>
      <w:r w:rsidRPr="0034170F">
        <w:rPr>
          <w:rFonts w:ascii="Arial" w:eastAsiaTheme="minorEastAsia" w:hAnsi="Arial" w:cs="Arial"/>
        </w:rPr>
        <w:t xml:space="preserve"> </w:t>
      </w:r>
    </w:p>
    <w:tbl>
      <w:tblPr>
        <w:tblW w:w="5000" w:type="pct"/>
        <w:tblCellMar>
          <w:left w:w="70" w:type="dxa"/>
          <w:right w:w="70" w:type="dxa"/>
        </w:tblCellMar>
        <w:tblLook w:val="04A0" w:firstRow="1" w:lastRow="0" w:firstColumn="1" w:lastColumn="0" w:noHBand="0" w:noVBand="1"/>
      </w:tblPr>
      <w:tblGrid>
        <w:gridCol w:w="3997"/>
        <w:gridCol w:w="5852"/>
      </w:tblGrid>
      <w:tr w:rsidR="00B83DC9" w:rsidRPr="0034170F" w14:paraId="1BD59884" w14:textId="77777777" w:rsidTr="00B83DC9">
        <w:trPr>
          <w:trHeight w:val="300"/>
        </w:trPr>
        <w:tc>
          <w:tcPr>
            <w:tcW w:w="2029"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3680009" w14:textId="77777777" w:rsidR="00B83DC9" w:rsidRPr="0034170F" w:rsidRDefault="00B83DC9" w:rsidP="00B83DC9">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 xml:space="preserve">Componente </w:t>
            </w:r>
          </w:p>
        </w:tc>
        <w:tc>
          <w:tcPr>
            <w:tcW w:w="2971" w:type="pct"/>
            <w:tcBorders>
              <w:top w:val="single" w:sz="4" w:space="0" w:color="auto"/>
              <w:left w:val="nil"/>
              <w:bottom w:val="single" w:sz="4" w:space="0" w:color="auto"/>
              <w:right w:val="single" w:sz="4" w:space="0" w:color="auto"/>
            </w:tcBorders>
            <w:shd w:val="clear" w:color="auto" w:fill="92D050"/>
            <w:noWrap/>
            <w:vAlign w:val="center"/>
            <w:hideMark/>
          </w:tcPr>
          <w:p w14:paraId="67D61AF8" w14:textId="77777777" w:rsidR="00B83DC9" w:rsidRPr="0034170F" w:rsidRDefault="00B83DC9" w:rsidP="00B83DC9">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Actividad</w:t>
            </w:r>
          </w:p>
        </w:tc>
      </w:tr>
      <w:tr w:rsidR="00B83DC9" w:rsidRPr="0034170F" w14:paraId="76AE0BDD" w14:textId="77777777" w:rsidTr="00B83DC9">
        <w:trPr>
          <w:trHeight w:val="300"/>
        </w:trPr>
        <w:tc>
          <w:tcPr>
            <w:tcW w:w="20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C48B7D9"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Infraestructura urbana construida</w:t>
            </w:r>
          </w:p>
        </w:tc>
        <w:tc>
          <w:tcPr>
            <w:tcW w:w="2971" w:type="pct"/>
            <w:tcBorders>
              <w:top w:val="nil"/>
              <w:left w:val="nil"/>
              <w:bottom w:val="single" w:sz="4" w:space="0" w:color="auto"/>
              <w:right w:val="single" w:sz="4" w:space="0" w:color="auto"/>
            </w:tcBorders>
            <w:shd w:val="clear" w:color="auto" w:fill="auto"/>
            <w:noWrap/>
            <w:vAlign w:val="center"/>
            <w:hideMark/>
          </w:tcPr>
          <w:p w14:paraId="3CC1ED01"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Elaboración de estudios y proyectos</w:t>
            </w:r>
          </w:p>
        </w:tc>
      </w:tr>
      <w:tr w:rsidR="00B83DC9" w:rsidRPr="0034170F" w14:paraId="16109587" w14:textId="77777777" w:rsidTr="00B83DC9">
        <w:trPr>
          <w:trHeight w:val="300"/>
        </w:trPr>
        <w:tc>
          <w:tcPr>
            <w:tcW w:w="2029" w:type="pct"/>
            <w:vMerge/>
            <w:tcBorders>
              <w:top w:val="nil"/>
              <w:left w:val="single" w:sz="4" w:space="0" w:color="auto"/>
              <w:bottom w:val="single" w:sz="4" w:space="0" w:color="auto"/>
              <w:right w:val="single" w:sz="4" w:space="0" w:color="auto"/>
            </w:tcBorders>
            <w:vAlign w:val="center"/>
            <w:hideMark/>
          </w:tcPr>
          <w:p w14:paraId="0E0A0896" w14:textId="77777777" w:rsidR="00B83DC9" w:rsidRPr="0034170F" w:rsidRDefault="00B83DC9" w:rsidP="00B83DC9">
            <w:pPr>
              <w:spacing w:after="0" w:line="240" w:lineRule="auto"/>
              <w:jc w:val="center"/>
              <w:rPr>
                <w:rFonts w:ascii="Arial" w:eastAsia="Times New Roman" w:hAnsi="Arial" w:cs="Arial"/>
                <w:color w:val="000000"/>
                <w:lang w:eastAsia="es-MX"/>
              </w:rPr>
            </w:pPr>
          </w:p>
        </w:tc>
        <w:tc>
          <w:tcPr>
            <w:tcW w:w="2971" w:type="pct"/>
            <w:tcBorders>
              <w:top w:val="nil"/>
              <w:left w:val="nil"/>
              <w:bottom w:val="single" w:sz="4" w:space="0" w:color="auto"/>
              <w:right w:val="single" w:sz="4" w:space="0" w:color="auto"/>
            </w:tcBorders>
            <w:shd w:val="clear" w:color="auto" w:fill="auto"/>
            <w:noWrap/>
            <w:vAlign w:val="center"/>
            <w:hideMark/>
          </w:tcPr>
          <w:p w14:paraId="31F81A2A"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Elaboración de bases de licitación y contratos</w:t>
            </w:r>
          </w:p>
        </w:tc>
      </w:tr>
      <w:tr w:rsidR="00B83DC9" w:rsidRPr="0034170F" w14:paraId="2AE422D5" w14:textId="77777777" w:rsidTr="00B83DC9">
        <w:trPr>
          <w:trHeight w:val="300"/>
        </w:trPr>
        <w:tc>
          <w:tcPr>
            <w:tcW w:w="2029" w:type="pct"/>
            <w:vMerge/>
            <w:tcBorders>
              <w:top w:val="nil"/>
              <w:left w:val="single" w:sz="4" w:space="0" w:color="auto"/>
              <w:bottom w:val="single" w:sz="4" w:space="0" w:color="auto"/>
              <w:right w:val="single" w:sz="4" w:space="0" w:color="auto"/>
            </w:tcBorders>
            <w:vAlign w:val="center"/>
            <w:hideMark/>
          </w:tcPr>
          <w:p w14:paraId="15450E79" w14:textId="77777777" w:rsidR="00B83DC9" w:rsidRPr="0034170F" w:rsidRDefault="00B83DC9" w:rsidP="00B83DC9">
            <w:pPr>
              <w:spacing w:after="0" w:line="240" w:lineRule="auto"/>
              <w:jc w:val="center"/>
              <w:rPr>
                <w:rFonts w:ascii="Arial" w:eastAsia="Times New Roman" w:hAnsi="Arial" w:cs="Arial"/>
                <w:color w:val="000000"/>
                <w:lang w:eastAsia="es-MX"/>
              </w:rPr>
            </w:pPr>
          </w:p>
        </w:tc>
        <w:tc>
          <w:tcPr>
            <w:tcW w:w="2971" w:type="pct"/>
            <w:tcBorders>
              <w:top w:val="nil"/>
              <w:left w:val="nil"/>
              <w:bottom w:val="single" w:sz="4" w:space="0" w:color="auto"/>
              <w:right w:val="single" w:sz="4" w:space="0" w:color="auto"/>
            </w:tcBorders>
            <w:shd w:val="clear" w:color="auto" w:fill="auto"/>
            <w:noWrap/>
            <w:vAlign w:val="center"/>
            <w:hideMark/>
          </w:tcPr>
          <w:p w14:paraId="1548F4CD"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Ejecución de obra</w:t>
            </w:r>
          </w:p>
        </w:tc>
      </w:tr>
      <w:tr w:rsidR="00B83DC9" w:rsidRPr="0034170F" w14:paraId="217F5672" w14:textId="77777777" w:rsidTr="00B83DC9">
        <w:trPr>
          <w:trHeight w:val="300"/>
        </w:trPr>
        <w:tc>
          <w:tcPr>
            <w:tcW w:w="2029" w:type="pct"/>
            <w:vMerge/>
            <w:tcBorders>
              <w:top w:val="nil"/>
              <w:left w:val="single" w:sz="4" w:space="0" w:color="auto"/>
              <w:bottom w:val="single" w:sz="4" w:space="0" w:color="auto"/>
              <w:right w:val="single" w:sz="4" w:space="0" w:color="auto"/>
            </w:tcBorders>
            <w:vAlign w:val="center"/>
            <w:hideMark/>
          </w:tcPr>
          <w:p w14:paraId="0D190E5D" w14:textId="77777777" w:rsidR="00B83DC9" w:rsidRPr="0034170F" w:rsidRDefault="00B83DC9" w:rsidP="00B83DC9">
            <w:pPr>
              <w:spacing w:after="0" w:line="240" w:lineRule="auto"/>
              <w:jc w:val="center"/>
              <w:rPr>
                <w:rFonts w:ascii="Arial" w:eastAsia="Times New Roman" w:hAnsi="Arial" w:cs="Arial"/>
                <w:color w:val="000000"/>
                <w:lang w:eastAsia="es-MX"/>
              </w:rPr>
            </w:pPr>
          </w:p>
        </w:tc>
        <w:tc>
          <w:tcPr>
            <w:tcW w:w="2971" w:type="pct"/>
            <w:tcBorders>
              <w:top w:val="nil"/>
              <w:left w:val="nil"/>
              <w:bottom w:val="single" w:sz="4" w:space="0" w:color="auto"/>
              <w:right w:val="single" w:sz="4" w:space="0" w:color="auto"/>
            </w:tcBorders>
            <w:shd w:val="clear" w:color="auto" w:fill="auto"/>
            <w:noWrap/>
            <w:vAlign w:val="center"/>
            <w:hideMark/>
          </w:tcPr>
          <w:p w14:paraId="1548B61E"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Elaboración de acta entrega recepción de la obra</w:t>
            </w:r>
          </w:p>
        </w:tc>
      </w:tr>
      <w:tr w:rsidR="00B83DC9" w:rsidRPr="0034170F" w14:paraId="3EBA2DE6" w14:textId="77777777" w:rsidTr="00B83DC9">
        <w:trPr>
          <w:trHeight w:val="300"/>
        </w:trPr>
        <w:tc>
          <w:tcPr>
            <w:tcW w:w="202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241A13"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Infraestructura urbana mantenida</w:t>
            </w:r>
          </w:p>
        </w:tc>
        <w:tc>
          <w:tcPr>
            <w:tcW w:w="2971" w:type="pct"/>
            <w:tcBorders>
              <w:top w:val="nil"/>
              <w:left w:val="nil"/>
              <w:bottom w:val="single" w:sz="4" w:space="0" w:color="auto"/>
              <w:right w:val="single" w:sz="4" w:space="0" w:color="auto"/>
            </w:tcBorders>
            <w:shd w:val="clear" w:color="auto" w:fill="auto"/>
            <w:noWrap/>
            <w:vAlign w:val="center"/>
            <w:hideMark/>
          </w:tcPr>
          <w:p w14:paraId="5D090964"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Elaboración de estudios y proyectos</w:t>
            </w:r>
          </w:p>
        </w:tc>
      </w:tr>
      <w:tr w:rsidR="00B83DC9" w:rsidRPr="0034170F" w14:paraId="1600AE22" w14:textId="77777777" w:rsidTr="00B83DC9">
        <w:trPr>
          <w:trHeight w:val="300"/>
        </w:trPr>
        <w:tc>
          <w:tcPr>
            <w:tcW w:w="2029" w:type="pct"/>
            <w:vMerge/>
            <w:tcBorders>
              <w:top w:val="nil"/>
              <w:left w:val="single" w:sz="4" w:space="0" w:color="auto"/>
              <w:bottom w:val="single" w:sz="4" w:space="0" w:color="auto"/>
              <w:right w:val="single" w:sz="4" w:space="0" w:color="auto"/>
            </w:tcBorders>
            <w:vAlign w:val="center"/>
            <w:hideMark/>
          </w:tcPr>
          <w:p w14:paraId="077FB1F7" w14:textId="77777777" w:rsidR="00B83DC9" w:rsidRPr="0034170F" w:rsidRDefault="00B83DC9" w:rsidP="00B83DC9">
            <w:pPr>
              <w:spacing w:after="0" w:line="240" w:lineRule="auto"/>
              <w:jc w:val="center"/>
              <w:rPr>
                <w:rFonts w:ascii="Arial" w:eastAsia="Times New Roman" w:hAnsi="Arial" w:cs="Arial"/>
                <w:color w:val="000000"/>
                <w:lang w:eastAsia="es-MX"/>
              </w:rPr>
            </w:pPr>
          </w:p>
        </w:tc>
        <w:tc>
          <w:tcPr>
            <w:tcW w:w="2971" w:type="pct"/>
            <w:tcBorders>
              <w:top w:val="nil"/>
              <w:left w:val="nil"/>
              <w:bottom w:val="single" w:sz="4" w:space="0" w:color="auto"/>
              <w:right w:val="single" w:sz="4" w:space="0" w:color="auto"/>
            </w:tcBorders>
            <w:shd w:val="clear" w:color="auto" w:fill="auto"/>
            <w:noWrap/>
            <w:vAlign w:val="center"/>
            <w:hideMark/>
          </w:tcPr>
          <w:p w14:paraId="48DB094D"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Elaboración de bases de licitación y contratos</w:t>
            </w:r>
          </w:p>
        </w:tc>
      </w:tr>
      <w:tr w:rsidR="00B83DC9" w:rsidRPr="0034170F" w14:paraId="15AD4610" w14:textId="77777777" w:rsidTr="00B83DC9">
        <w:trPr>
          <w:trHeight w:val="300"/>
        </w:trPr>
        <w:tc>
          <w:tcPr>
            <w:tcW w:w="2029" w:type="pct"/>
            <w:vMerge/>
            <w:tcBorders>
              <w:top w:val="nil"/>
              <w:left w:val="single" w:sz="4" w:space="0" w:color="auto"/>
              <w:bottom w:val="single" w:sz="4" w:space="0" w:color="auto"/>
              <w:right w:val="single" w:sz="4" w:space="0" w:color="auto"/>
            </w:tcBorders>
            <w:vAlign w:val="center"/>
            <w:hideMark/>
          </w:tcPr>
          <w:p w14:paraId="33251C0E" w14:textId="77777777" w:rsidR="00B83DC9" w:rsidRPr="0034170F" w:rsidRDefault="00B83DC9" w:rsidP="00B83DC9">
            <w:pPr>
              <w:spacing w:after="0" w:line="240" w:lineRule="auto"/>
              <w:jc w:val="center"/>
              <w:rPr>
                <w:rFonts w:ascii="Arial" w:eastAsia="Times New Roman" w:hAnsi="Arial" w:cs="Arial"/>
                <w:color w:val="000000"/>
                <w:lang w:eastAsia="es-MX"/>
              </w:rPr>
            </w:pPr>
          </w:p>
        </w:tc>
        <w:tc>
          <w:tcPr>
            <w:tcW w:w="2971" w:type="pct"/>
            <w:tcBorders>
              <w:top w:val="nil"/>
              <w:left w:val="nil"/>
              <w:bottom w:val="single" w:sz="4" w:space="0" w:color="auto"/>
              <w:right w:val="single" w:sz="4" w:space="0" w:color="auto"/>
            </w:tcBorders>
            <w:shd w:val="clear" w:color="auto" w:fill="auto"/>
            <w:noWrap/>
            <w:vAlign w:val="center"/>
            <w:hideMark/>
          </w:tcPr>
          <w:p w14:paraId="31B2066D"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Ejecución de obra</w:t>
            </w:r>
          </w:p>
        </w:tc>
      </w:tr>
      <w:tr w:rsidR="00B83DC9" w:rsidRPr="0034170F" w14:paraId="71DDCF86" w14:textId="77777777" w:rsidTr="00B83DC9">
        <w:trPr>
          <w:trHeight w:val="300"/>
        </w:trPr>
        <w:tc>
          <w:tcPr>
            <w:tcW w:w="2029" w:type="pct"/>
            <w:vMerge/>
            <w:tcBorders>
              <w:top w:val="nil"/>
              <w:left w:val="single" w:sz="4" w:space="0" w:color="auto"/>
              <w:bottom w:val="single" w:sz="4" w:space="0" w:color="auto"/>
              <w:right w:val="single" w:sz="4" w:space="0" w:color="auto"/>
            </w:tcBorders>
            <w:vAlign w:val="center"/>
            <w:hideMark/>
          </w:tcPr>
          <w:p w14:paraId="33658BB6" w14:textId="77777777" w:rsidR="00B83DC9" w:rsidRPr="0034170F" w:rsidRDefault="00B83DC9" w:rsidP="00B83DC9">
            <w:pPr>
              <w:spacing w:after="0" w:line="240" w:lineRule="auto"/>
              <w:jc w:val="center"/>
              <w:rPr>
                <w:rFonts w:ascii="Arial" w:eastAsia="Times New Roman" w:hAnsi="Arial" w:cs="Arial"/>
                <w:color w:val="000000"/>
                <w:lang w:eastAsia="es-MX"/>
              </w:rPr>
            </w:pPr>
          </w:p>
        </w:tc>
        <w:tc>
          <w:tcPr>
            <w:tcW w:w="2971" w:type="pct"/>
            <w:tcBorders>
              <w:top w:val="nil"/>
              <w:left w:val="nil"/>
              <w:bottom w:val="single" w:sz="4" w:space="0" w:color="auto"/>
              <w:right w:val="single" w:sz="4" w:space="0" w:color="auto"/>
            </w:tcBorders>
            <w:shd w:val="clear" w:color="auto" w:fill="auto"/>
            <w:noWrap/>
            <w:vAlign w:val="center"/>
            <w:hideMark/>
          </w:tcPr>
          <w:p w14:paraId="59AD8BEC" w14:textId="77777777" w:rsidR="00B83DC9" w:rsidRPr="0034170F" w:rsidRDefault="00B83DC9" w:rsidP="00B83DC9">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Elaboración de acta entrega recepción de la obra</w:t>
            </w:r>
          </w:p>
        </w:tc>
      </w:tr>
    </w:tbl>
    <w:p w14:paraId="656F2C02" w14:textId="77777777" w:rsidR="00B83DC9" w:rsidRPr="0034170F" w:rsidRDefault="00B83DC9" w:rsidP="00B83DC9">
      <w:pPr>
        <w:spacing w:after="0" w:line="240" w:lineRule="auto"/>
        <w:jc w:val="both"/>
        <w:rPr>
          <w:rFonts w:ascii="Arial" w:eastAsiaTheme="minorEastAsia" w:hAnsi="Arial" w:cs="Arial"/>
          <w:sz w:val="18"/>
          <w:szCs w:val="18"/>
        </w:rPr>
      </w:pPr>
      <w:r w:rsidRPr="0034170F">
        <w:rPr>
          <w:rFonts w:ascii="Arial" w:hAnsi="Arial" w:cs="Arial"/>
          <w:sz w:val="18"/>
          <w:szCs w:val="18"/>
        </w:rPr>
        <w:t>Elaboración de INDETEC con datos de la Matriz de Indicadores para Resultados (MIR) del Programa Presupuestario de “Infraestructura Urbana” en el Estado de Yucatán</w:t>
      </w:r>
      <w:r w:rsidRPr="0034170F">
        <w:rPr>
          <w:rFonts w:ascii="Arial" w:eastAsiaTheme="minorEastAsia" w:hAnsi="Arial" w:cs="Arial"/>
          <w:sz w:val="18"/>
          <w:szCs w:val="18"/>
        </w:rPr>
        <w:t>.</w:t>
      </w:r>
    </w:p>
    <w:p w14:paraId="74F82AF4" w14:textId="77777777" w:rsidR="005070E6" w:rsidRPr="0034170F" w:rsidRDefault="009B799D" w:rsidP="00A01BBC">
      <w:pPr>
        <w:spacing w:after="120" w:line="360" w:lineRule="auto"/>
        <w:jc w:val="both"/>
        <w:rPr>
          <w:rFonts w:ascii="Arial" w:hAnsi="Arial" w:cs="Arial"/>
        </w:rPr>
      </w:pPr>
      <w:r w:rsidRPr="0034170F">
        <w:rPr>
          <w:rFonts w:ascii="Arial" w:hAnsi="Arial" w:cs="Arial"/>
        </w:rPr>
        <w:t xml:space="preserve"> </w:t>
      </w:r>
    </w:p>
    <w:p w14:paraId="6F94D7DC" w14:textId="77777777" w:rsidR="005070E6" w:rsidRPr="0034170F" w:rsidRDefault="009C1657" w:rsidP="00A01BBC">
      <w:pPr>
        <w:spacing w:after="120" w:line="360" w:lineRule="auto"/>
        <w:jc w:val="both"/>
        <w:rPr>
          <w:rFonts w:ascii="Arial" w:hAnsi="Arial" w:cs="Arial"/>
        </w:rPr>
      </w:pPr>
      <w:r w:rsidRPr="0034170F">
        <w:rPr>
          <w:rFonts w:ascii="Arial" w:hAnsi="Arial" w:cs="Arial"/>
        </w:rPr>
        <w:t>De acuerdo con el Cuadro N° 7, se observa que las Actividades son suficientes para la entrega de los bienes y servicios (Componentes) del Programa; no obstante, se recomienda realizar un análisis con base en el diagrama de flujos establecido en la respuesta a la pregunta 4, y así complementar en caso de aplicar las gestiones que se requieran para la entrega de los bienes y servicios.</w:t>
      </w:r>
    </w:p>
    <w:p w14:paraId="3C2A11A0" w14:textId="77777777" w:rsidR="005070E6" w:rsidRPr="0034170F" w:rsidRDefault="005070E6" w:rsidP="00A01BBC">
      <w:pPr>
        <w:spacing w:after="120" w:line="360" w:lineRule="auto"/>
        <w:jc w:val="both"/>
        <w:rPr>
          <w:rFonts w:ascii="Arial" w:hAnsi="Arial" w:cs="Arial"/>
        </w:rPr>
      </w:pPr>
    </w:p>
    <w:p w14:paraId="34F306F6" w14:textId="77777777" w:rsidR="005070E6" w:rsidRPr="0034170F" w:rsidRDefault="005070E6" w:rsidP="00A01BBC">
      <w:pPr>
        <w:spacing w:after="120" w:line="360" w:lineRule="auto"/>
        <w:jc w:val="both"/>
        <w:rPr>
          <w:rFonts w:ascii="Arial" w:hAnsi="Arial" w:cs="Arial"/>
        </w:rPr>
      </w:pPr>
    </w:p>
    <w:p w14:paraId="6A5ECB0E" w14:textId="77777777" w:rsidR="005070E6" w:rsidRPr="0034170F" w:rsidRDefault="005070E6" w:rsidP="00A01BBC">
      <w:pPr>
        <w:spacing w:after="120" w:line="360" w:lineRule="auto"/>
        <w:jc w:val="both"/>
        <w:rPr>
          <w:rFonts w:ascii="Arial" w:hAnsi="Arial" w:cs="Arial"/>
        </w:rPr>
      </w:pPr>
    </w:p>
    <w:p w14:paraId="51A0C10F" w14:textId="77777777" w:rsidR="005070E6" w:rsidRPr="0034170F" w:rsidRDefault="005070E6" w:rsidP="00A01BBC">
      <w:pPr>
        <w:spacing w:after="120" w:line="360" w:lineRule="auto"/>
        <w:jc w:val="both"/>
        <w:rPr>
          <w:rFonts w:ascii="Arial" w:hAnsi="Arial" w:cs="Arial"/>
        </w:rPr>
      </w:pPr>
    </w:p>
    <w:p w14:paraId="1F1B48A6" w14:textId="77777777" w:rsidR="005070E6" w:rsidRPr="0034170F" w:rsidRDefault="005070E6" w:rsidP="00A01BBC">
      <w:pPr>
        <w:spacing w:after="120" w:line="360" w:lineRule="auto"/>
        <w:jc w:val="both"/>
        <w:rPr>
          <w:rFonts w:ascii="Arial" w:hAnsi="Arial" w:cs="Arial"/>
        </w:rPr>
      </w:pPr>
    </w:p>
    <w:p w14:paraId="74BEC6DE" w14:textId="77777777" w:rsidR="00B10092" w:rsidRPr="0034170F" w:rsidRDefault="00B10092" w:rsidP="00AD3D5C">
      <w:pPr>
        <w:spacing w:after="0" w:line="360" w:lineRule="auto"/>
        <w:jc w:val="both"/>
        <w:rPr>
          <w:rFonts w:ascii="Arial" w:eastAsiaTheme="minorEastAsia" w:hAnsi="Arial" w:cs="Arial"/>
        </w:rPr>
      </w:pPr>
      <w:r w:rsidRPr="0034170F">
        <w:rPr>
          <w:rFonts w:ascii="Arial" w:eastAsiaTheme="minorEastAsia" w:hAnsi="Arial" w:cs="Arial"/>
        </w:rPr>
        <w:br w:type="page"/>
      </w:r>
    </w:p>
    <w:p w14:paraId="55E02630" w14:textId="77777777" w:rsidR="00A01BBC" w:rsidRPr="0034170F" w:rsidRDefault="00A01BBC" w:rsidP="00A01BBC">
      <w:pPr>
        <w:spacing w:after="120" w:line="360" w:lineRule="auto"/>
        <w:ind w:left="284"/>
        <w:jc w:val="both"/>
        <w:rPr>
          <w:rFonts w:ascii="Arial" w:hAnsi="Arial" w:cs="Arial"/>
          <w:b/>
        </w:rPr>
      </w:pPr>
      <w:r w:rsidRPr="0034170F">
        <w:rPr>
          <w:rFonts w:ascii="Arial" w:hAnsi="Arial" w:cs="Arial"/>
          <w:b/>
        </w:rPr>
        <w:lastRenderedPageBreak/>
        <w:t>27. ¿Existe evidencia documental del cumplimiento de los procesos de ejecución establecidos en la normatividad? (avance físico-financiero, actas de entrega-recepción, cierre de ejercicio, recursos no devengados, etc).</w:t>
      </w:r>
    </w:p>
    <w:p w14:paraId="1325DCE0"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F1299F" w:rsidRPr="0034170F">
        <w:rPr>
          <w:rFonts w:ascii="Arial" w:hAnsi="Arial" w:cs="Arial"/>
          <w:b/>
        </w:rPr>
        <w:t xml:space="preserve"> SÍ</w:t>
      </w:r>
    </w:p>
    <w:p w14:paraId="2E974442" w14:textId="6A617457" w:rsidR="003211B0" w:rsidRPr="0034170F" w:rsidRDefault="00F1299F" w:rsidP="00A01BBC">
      <w:pPr>
        <w:spacing w:after="120" w:line="360" w:lineRule="auto"/>
        <w:jc w:val="both"/>
        <w:rPr>
          <w:rFonts w:ascii="Arial" w:hAnsi="Arial" w:cs="Arial"/>
        </w:rPr>
      </w:pPr>
      <w:r w:rsidRPr="0034170F">
        <w:rPr>
          <w:rFonts w:ascii="Arial" w:hAnsi="Arial" w:cs="Arial"/>
        </w:rPr>
        <w:t>Los Ente</w:t>
      </w:r>
      <w:r w:rsidR="00512E12" w:rsidRPr="0034170F">
        <w:rPr>
          <w:rFonts w:ascii="Arial" w:hAnsi="Arial" w:cs="Arial"/>
        </w:rPr>
        <w:t xml:space="preserve">s implementadores del Programa </w:t>
      </w:r>
      <w:r w:rsidRPr="0034170F">
        <w:rPr>
          <w:rFonts w:ascii="Arial" w:hAnsi="Arial" w:cs="Arial"/>
        </w:rPr>
        <w:t>cuentan con diferentes documentos que coadyuvan en el control de los procesos, tales como los informes sobre el destino, ejercicio y resultados de la utili</w:t>
      </w:r>
      <w:r w:rsidR="00512E12" w:rsidRPr="0034170F">
        <w:rPr>
          <w:rFonts w:ascii="Arial" w:hAnsi="Arial" w:cs="Arial"/>
        </w:rPr>
        <w:t>zación de los recursos públicos. Lo anterior, da</w:t>
      </w:r>
      <w:r w:rsidRPr="0034170F">
        <w:rPr>
          <w:rFonts w:ascii="Arial" w:hAnsi="Arial" w:cs="Arial"/>
        </w:rPr>
        <w:t xml:space="preserve"> un margen de acción para mejores resultados e impactos de las acciones realizadas, y además, que son financiadas con los recurs</w:t>
      </w:r>
      <w:r w:rsidR="00512E12" w:rsidRPr="0034170F">
        <w:rPr>
          <w:rFonts w:ascii="Arial" w:hAnsi="Arial" w:cs="Arial"/>
        </w:rPr>
        <w:t>os del Fondo. En el Cuadro N° 8</w:t>
      </w:r>
      <w:r w:rsidRPr="0034170F">
        <w:rPr>
          <w:rFonts w:ascii="Arial" w:hAnsi="Arial" w:cs="Arial"/>
        </w:rPr>
        <w:t xml:space="preserve"> se establecen documentos relacionados</w:t>
      </w:r>
      <w:r w:rsidR="00512E12" w:rsidRPr="0034170F">
        <w:rPr>
          <w:rFonts w:ascii="Arial" w:hAnsi="Arial" w:cs="Arial"/>
        </w:rPr>
        <w:t xml:space="preserve"> con los procesos; cabe señalar</w:t>
      </w:r>
      <w:r w:rsidRPr="0034170F">
        <w:rPr>
          <w:rFonts w:ascii="Arial" w:hAnsi="Arial" w:cs="Arial"/>
        </w:rPr>
        <w:t xml:space="preserve"> que los recursos se alinean a </w:t>
      </w:r>
      <w:r w:rsidR="008C1AE8" w:rsidRPr="0034170F">
        <w:rPr>
          <w:rFonts w:ascii="Arial" w:hAnsi="Arial" w:cs="Arial"/>
        </w:rPr>
        <w:t xml:space="preserve">la </w:t>
      </w:r>
      <w:r w:rsidRPr="0034170F">
        <w:rPr>
          <w:rFonts w:ascii="Arial" w:hAnsi="Arial" w:cs="Arial"/>
        </w:rPr>
        <w:t>normatividad Federal.</w:t>
      </w:r>
      <w:r w:rsidR="00984B37" w:rsidRPr="0034170F">
        <w:rPr>
          <w:rFonts w:ascii="Arial" w:hAnsi="Arial" w:cs="Arial"/>
        </w:rPr>
        <w:t xml:space="preserve"> </w:t>
      </w:r>
    </w:p>
    <w:p w14:paraId="7C226B5E" w14:textId="77777777" w:rsidR="00F1299F" w:rsidRPr="0034170F" w:rsidRDefault="00F1299F" w:rsidP="00F1299F">
      <w:pPr>
        <w:spacing w:after="120" w:line="360" w:lineRule="auto"/>
        <w:jc w:val="center"/>
        <w:rPr>
          <w:rFonts w:ascii="Arial" w:hAnsi="Arial" w:cs="Arial"/>
          <w:b/>
        </w:rPr>
      </w:pPr>
      <w:r w:rsidRPr="0034170F">
        <w:rPr>
          <w:rFonts w:ascii="Arial" w:hAnsi="Arial" w:cs="Arial"/>
          <w:b/>
        </w:rPr>
        <w:t>Cuadro N° 8</w:t>
      </w:r>
    </w:p>
    <w:p w14:paraId="4F7DFBB8" w14:textId="77777777" w:rsidR="003211B0" w:rsidRPr="0034170F" w:rsidRDefault="00F1299F" w:rsidP="00F1299F">
      <w:pPr>
        <w:spacing w:after="120" w:line="360" w:lineRule="auto"/>
        <w:jc w:val="center"/>
        <w:rPr>
          <w:rFonts w:ascii="Arial" w:hAnsi="Arial" w:cs="Arial"/>
          <w:b/>
        </w:rPr>
      </w:pPr>
      <w:r w:rsidRPr="0034170F">
        <w:rPr>
          <w:rFonts w:ascii="Arial" w:hAnsi="Arial" w:cs="Arial"/>
          <w:b/>
        </w:rPr>
        <w:t>Documentos de los Procesos</w:t>
      </w:r>
      <w:r w:rsidR="002A3273" w:rsidRPr="0034170F">
        <w:rPr>
          <w:rFonts w:ascii="Arial" w:hAnsi="Arial" w:cs="Arial"/>
          <w: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57"/>
        <w:gridCol w:w="1479"/>
        <w:gridCol w:w="1613"/>
      </w:tblGrid>
      <w:tr w:rsidR="0085328B" w:rsidRPr="0034170F" w14:paraId="54D5F798" w14:textId="77777777" w:rsidTr="00F1299F">
        <w:trPr>
          <w:trHeight w:val="157"/>
        </w:trPr>
        <w:tc>
          <w:tcPr>
            <w:tcW w:w="3430" w:type="pct"/>
            <w:vMerge w:val="restart"/>
            <w:shd w:val="clear" w:color="auto" w:fill="92D050"/>
            <w:noWrap/>
            <w:vAlign w:val="center"/>
            <w:hideMark/>
          </w:tcPr>
          <w:p w14:paraId="2F2EA460" w14:textId="77777777" w:rsidR="0085328B" w:rsidRPr="0034170F" w:rsidRDefault="0085328B" w:rsidP="0085328B">
            <w:pPr>
              <w:spacing w:after="0" w:line="240" w:lineRule="auto"/>
              <w:jc w:val="center"/>
              <w:rPr>
                <w:rFonts w:ascii="Arial" w:eastAsia="Times New Roman" w:hAnsi="Arial" w:cs="Arial"/>
                <w:b/>
                <w:lang w:eastAsia="es-MX"/>
              </w:rPr>
            </w:pPr>
            <w:r w:rsidRPr="0034170F">
              <w:rPr>
                <w:rFonts w:ascii="Arial" w:eastAsia="Times New Roman" w:hAnsi="Arial" w:cs="Arial"/>
                <w:b/>
                <w:lang w:eastAsia="es-MX"/>
              </w:rPr>
              <w:t xml:space="preserve">Nombre </w:t>
            </w:r>
          </w:p>
        </w:tc>
        <w:tc>
          <w:tcPr>
            <w:tcW w:w="1570" w:type="pct"/>
            <w:gridSpan w:val="2"/>
            <w:shd w:val="clear" w:color="auto" w:fill="92D050"/>
            <w:noWrap/>
            <w:vAlign w:val="center"/>
            <w:hideMark/>
          </w:tcPr>
          <w:p w14:paraId="2B64CB3F" w14:textId="77777777" w:rsidR="0085328B" w:rsidRPr="0034170F" w:rsidRDefault="0085328B" w:rsidP="003211B0">
            <w:pPr>
              <w:spacing w:after="0" w:line="240" w:lineRule="auto"/>
              <w:jc w:val="center"/>
              <w:rPr>
                <w:rFonts w:ascii="Arial" w:eastAsia="Times New Roman" w:hAnsi="Arial" w:cs="Arial"/>
                <w:b/>
                <w:lang w:eastAsia="es-MX"/>
              </w:rPr>
            </w:pPr>
            <w:r w:rsidRPr="0034170F">
              <w:rPr>
                <w:rFonts w:ascii="Arial" w:eastAsia="Times New Roman" w:hAnsi="Arial" w:cs="Arial"/>
                <w:b/>
                <w:lang w:eastAsia="es-MX"/>
              </w:rPr>
              <w:t>Documento</w:t>
            </w:r>
          </w:p>
        </w:tc>
      </w:tr>
      <w:tr w:rsidR="0085328B" w:rsidRPr="0034170F" w14:paraId="41307E41" w14:textId="77777777" w:rsidTr="00F1299F">
        <w:trPr>
          <w:trHeight w:val="65"/>
        </w:trPr>
        <w:tc>
          <w:tcPr>
            <w:tcW w:w="3430" w:type="pct"/>
            <w:vMerge/>
            <w:vAlign w:val="center"/>
            <w:hideMark/>
          </w:tcPr>
          <w:p w14:paraId="2F88558A" w14:textId="77777777" w:rsidR="0085328B" w:rsidRPr="0034170F" w:rsidRDefault="0085328B" w:rsidP="003211B0">
            <w:pPr>
              <w:spacing w:after="0" w:line="240" w:lineRule="auto"/>
              <w:rPr>
                <w:rFonts w:ascii="Arial" w:eastAsia="Times New Roman" w:hAnsi="Arial" w:cs="Arial"/>
                <w:lang w:eastAsia="es-MX"/>
              </w:rPr>
            </w:pPr>
          </w:p>
        </w:tc>
        <w:tc>
          <w:tcPr>
            <w:tcW w:w="751" w:type="pct"/>
            <w:shd w:val="clear" w:color="auto" w:fill="EAF1DD" w:themeFill="accent3" w:themeFillTint="33"/>
            <w:noWrap/>
            <w:vAlign w:val="center"/>
            <w:hideMark/>
          </w:tcPr>
          <w:p w14:paraId="1C466860" w14:textId="77777777" w:rsidR="0085328B" w:rsidRPr="0034170F" w:rsidRDefault="0085328B" w:rsidP="003211B0">
            <w:pPr>
              <w:spacing w:after="0" w:line="240" w:lineRule="auto"/>
              <w:jc w:val="center"/>
              <w:rPr>
                <w:rFonts w:ascii="Arial" w:eastAsia="Times New Roman" w:hAnsi="Arial" w:cs="Arial"/>
                <w:lang w:eastAsia="es-MX"/>
              </w:rPr>
            </w:pPr>
            <w:r w:rsidRPr="0034170F">
              <w:rPr>
                <w:rFonts w:ascii="Arial" w:eastAsia="Times New Roman" w:hAnsi="Arial" w:cs="Arial"/>
                <w:lang w:eastAsia="es-MX"/>
              </w:rPr>
              <w:t>SI</w:t>
            </w:r>
          </w:p>
        </w:tc>
        <w:tc>
          <w:tcPr>
            <w:tcW w:w="819" w:type="pct"/>
            <w:shd w:val="clear" w:color="auto" w:fill="EAF1DD" w:themeFill="accent3" w:themeFillTint="33"/>
            <w:noWrap/>
            <w:vAlign w:val="center"/>
            <w:hideMark/>
          </w:tcPr>
          <w:p w14:paraId="541EEB2A" w14:textId="77777777" w:rsidR="0085328B" w:rsidRPr="0034170F" w:rsidRDefault="0085328B" w:rsidP="003211B0">
            <w:pPr>
              <w:spacing w:after="0" w:line="240" w:lineRule="auto"/>
              <w:jc w:val="center"/>
              <w:rPr>
                <w:rFonts w:ascii="Arial" w:eastAsia="Times New Roman" w:hAnsi="Arial" w:cs="Arial"/>
                <w:lang w:eastAsia="es-MX"/>
              </w:rPr>
            </w:pPr>
            <w:r w:rsidRPr="0034170F">
              <w:rPr>
                <w:rFonts w:ascii="Arial" w:eastAsia="Times New Roman" w:hAnsi="Arial" w:cs="Arial"/>
                <w:lang w:eastAsia="es-MX"/>
              </w:rPr>
              <w:t>NO</w:t>
            </w:r>
          </w:p>
        </w:tc>
      </w:tr>
      <w:tr w:rsidR="0085328B" w:rsidRPr="0034170F" w14:paraId="40B77733" w14:textId="77777777" w:rsidTr="00F1299F">
        <w:trPr>
          <w:trHeight w:val="322"/>
        </w:trPr>
        <w:tc>
          <w:tcPr>
            <w:tcW w:w="3430" w:type="pct"/>
            <w:shd w:val="clear" w:color="auto" w:fill="auto"/>
            <w:vAlign w:val="center"/>
            <w:hideMark/>
          </w:tcPr>
          <w:p w14:paraId="7C684ED7" w14:textId="77777777" w:rsidR="0085328B" w:rsidRPr="0034170F" w:rsidRDefault="0085328B" w:rsidP="00F1299F">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Oficios de Autorización</w:t>
            </w:r>
          </w:p>
        </w:tc>
        <w:tc>
          <w:tcPr>
            <w:tcW w:w="751" w:type="pct"/>
            <w:shd w:val="clear" w:color="auto" w:fill="auto"/>
            <w:noWrap/>
            <w:vAlign w:val="center"/>
            <w:hideMark/>
          </w:tcPr>
          <w:p w14:paraId="48A57608" w14:textId="77777777" w:rsidR="0085328B" w:rsidRPr="0034170F" w:rsidRDefault="0085328B" w:rsidP="003211B0">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X</w:t>
            </w:r>
          </w:p>
        </w:tc>
        <w:tc>
          <w:tcPr>
            <w:tcW w:w="819" w:type="pct"/>
            <w:shd w:val="clear" w:color="auto" w:fill="auto"/>
            <w:noWrap/>
            <w:vAlign w:val="center"/>
            <w:hideMark/>
          </w:tcPr>
          <w:p w14:paraId="0EADE85A" w14:textId="77777777" w:rsidR="0085328B" w:rsidRPr="0034170F" w:rsidRDefault="0085328B" w:rsidP="003211B0">
            <w:pPr>
              <w:spacing w:after="0" w:line="240" w:lineRule="auto"/>
              <w:rPr>
                <w:rFonts w:ascii="Calibri" w:eastAsia="Times New Roman" w:hAnsi="Calibri" w:cs="Calibri"/>
                <w:color w:val="000000"/>
                <w:lang w:eastAsia="es-MX"/>
              </w:rPr>
            </w:pPr>
            <w:r w:rsidRPr="0034170F">
              <w:rPr>
                <w:rFonts w:ascii="Calibri" w:eastAsia="Times New Roman" w:hAnsi="Calibri" w:cs="Calibri"/>
                <w:color w:val="000000"/>
                <w:lang w:eastAsia="es-MX"/>
              </w:rPr>
              <w:t> </w:t>
            </w:r>
          </w:p>
        </w:tc>
      </w:tr>
      <w:tr w:rsidR="0085328B" w:rsidRPr="0034170F" w14:paraId="2CCC2ED3" w14:textId="77777777" w:rsidTr="00F1299F">
        <w:trPr>
          <w:trHeight w:val="129"/>
        </w:trPr>
        <w:tc>
          <w:tcPr>
            <w:tcW w:w="3430" w:type="pct"/>
            <w:shd w:val="clear" w:color="auto" w:fill="auto"/>
            <w:vAlign w:val="center"/>
          </w:tcPr>
          <w:p w14:paraId="5964A356" w14:textId="77777777" w:rsidR="0085328B" w:rsidRPr="0034170F" w:rsidRDefault="0085328B" w:rsidP="00F1299F">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Actas de Entrega Recepción.</w:t>
            </w:r>
          </w:p>
        </w:tc>
        <w:tc>
          <w:tcPr>
            <w:tcW w:w="751" w:type="pct"/>
            <w:shd w:val="clear" w:color="auto" w:fill="auto"/>
            <w:noWrap/>
            <w:vAlign w:val="center"/>
          </w:tcPr>
          <w:p w14:paraId="04DB02D9" w14:textId="77777777" w:rsidR="0085328B" w:rsidRPr="0034170F" w:rsidRDefault="0085328B" w:rsidP="003211B0">
            <w:pPr>
              <w:spacing w:after="0" w:line="240" w:lineRule="auto"/>
              <w:jc w:val="center"/>
              <w:rPr>
                <w:rFonts w:ascii="Arial" w:eastAsia="Times New Roman" w:hAnsi="Arial" w:cs="Arial"/>
                <w:b/>
                <w:bCs/>
                <w:color w:val="000000"/>
                <w:lang w:eastAsia="es-MX"/>
              </w:rPr>
            </w:pPr>
          </w:p>
        </w:tc>
        <w:tc>
          <w:tcPr>
            <w:tcW w:w="819" w:type="pct"/>
            <w:shd w:val="clear" w:color="auto" w:fill="auto"/>
            <w:noWrap/>
            <w:vAlign w:val="center"/>
          </w:tcPr>
          <w:p w14:paraId="6108E1D2" w14:textId="77777777" w:rsidR="0085328B" w:rsidRPr="0034170F" w:rsidRDefault="0085328B" w:rsidP="003211B0">
            <w:pPr>
              <w:spacing w:after="0" w:line="240" w:lineRule="auto"/>
              <w:rPr>
                <w:rFonts w:ascii="Calibri" w:eastAsia="Times New Roman" w:hAnsi="Calibri" w:cs="Calibri"/>
                <w:color w:val="000000"/>
                <w:lang w:eastAsia="es-MX"/>
              </w:rPr>
            </w:pPr>
          </w:p>
        </w:tc>
      </w:tr>
      <w:tr w:rsidR="0085328B" w:rsidRPr="0034170F" w14:paraId="4D66CCB9" w14:textId="77777777" w:rsidTr="00F1299F">
        <w:trPr>
          <w:trHeight w:val="275"/>
        </w:trPr>
        <w:tc>
          <w:tcPr>
            <w:tcW w:w="3430" w:type="pct"/>
            <w:shd w:val="clear" w:color="auto" w:fill="auto"/>
            <w:vAlign w:val="center"/>
            <w:hideMark/>
          </w:tcPr>
          <w:p w14:paraId="302D1FF5" w14:textId="77777777" w:rsidR="0085328B" w:rsidRPr="0034170F" w:rsidRDefault="00F1299F" w:rsidP="00F1299F">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Cierre del Ejercicio.</w:t>
            </w:r>
          </w:p>
        </w:tc>
        <w:tc>
          <w:tcPr>
            <w:tcW w:w="751" w:type="pct"/>
            <w:shd w:val="clear" w:color="auto" w:fill="auto"/>
            <w:noWrap/>
            <w:vAlign w:val="center"/>
            <w:hideMark/>
          </w:tcPr>
          <w:p w14:paraId="4E2FC289" w14:textId="77777777" w:rsidR="0085328B" w:rsidRPr="0034170F" w:rsidRDefault="0085328B" w:rsidP="003211B0">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X</w:t>
            </w:r>
          </w:p>
        </w:tc>
        <w:tc>
          <w:tcPr>
            <w:tcW w:w="819" w:type="pct"/>
            <w:shd w:val="clear" w:color="auto" w:fill="auto"/>
            <w:noWrap/>
            <w:vAlign w:val="bottom"/>
            <w:hideMark/>
          </w:tcPr>
          <w:p w14:paraId="1946D504" w14:textId="77777777" w:rsidR="0085328B" w:rsidRPr="0034170F" w:rsidRDefault="0085328B" w:rsidP="003211B0">
            <w:pPr>
              <w:spacing w:after="0" w:line="240" w:lineRule="auto"/>
              <w:jc w:val="center"/>
              <w:rPr>
                <w:rFonts w:ascii="Arial" w:eastAsia="Times New Roman" w:hAnsi="Arial" w:cs="Arial"/>
                <w:b/>
                <w:bCs/>
                <w:color w:val="000000"/>
                <w:lang w:eastAsia="es-MX"/>
              </w:rPr>
            </w:pPr>
          </w:p>
        </w:tc>
      </w:tr>
      <w:tr w:rsidR="0085328B" w:rsidRPr="0034170F" w14:paraId="4A1CD4A9" w14:textId="77777777" w:rsidTr="00F1299F">
        <w:trPr>
          <w:trHeight w:val="548"/>
        </w:trPr>
        <w:tc>
          <w:tcPr>
            <w:tcW w:w="3430" w:type="pct"/>
            <w:shd w:val="clear" w:color="auto" w:fill="auto"/>
            <w:vAlign w:val="center"/>
          </w:tcPr>
          <w:p w14:paraId="7BC8BFFA" w14:textId="77777777" w:rsidR="0085328B" w:rsidRPr="0034170F" w:rsidRDefault="00F1299F" w:rsidP="00F1299F">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Reportes Trimestrales del Portal Aplicativo de la Secretaría de Hacienda PASH del Sistema del Formato Único SFU.</w:t>
            </w:r>
          </w:p>
        </w:tc>
        <w:tc>
          <w:tcPr>
            <w:tcW w:w="751" w:type="pct"/>
            <w:shd w:val="clear" w:color="auto" w:fill="auto"/>
            <w:noWrap/>
            <w:vAlign w:val="center"/>
          </w:tcPr>
          <w:p w14:paraId="5F79D3CD" w14:textId="77777777" w:rsidR="0085328B" w:rsidRPr="0034170F" w:rsidRDefault="00F1299F" w:rsidP="003211B0">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X</w:t>
            </w:r>
          </w:p>
        </w:tc>
        <w:tc>
          <w:tcPr>
            <w:tcW w:w="819" w:type="pct"/>
            <w:shd w:val="clear" w:color="auto" w:fill="auto"/>
            <w:noWrap/>
            <w:vAlign w:val="center"/>
          </w:tcPr>
          <w:p w14:paraId="5FBF5495" w14:textId="77777777" w:rsidR="0085328B" w:rsidRPr="0034170F" w:rsidRDefault="0085328B" w:rsidP="003211B0">
            <w:pPr>
              <w:spacing w:after="0" w:line="240" w:lineRule="auto"/>
              <w:jc w:val="center"/>
              <w:rPr>
                <w:rFonts w:ascii="Arial" w:eastAsia="Times New Roman" w:hAnsi="Arial" w:cs="Arial"/>
                <w:b/>
                <w:bCs/>
                <w:color w:val="000000"/>
                <w:lang w:eastAsia="es-MX"/>
              </w:rPr>
            </w:pPr>
          </w:p>
        </w:tc>
      </w:tr>
      <w:tr w:rsidR="0085328B" w:rsidRPr="0034170F" w14:paraId="2541E603" w14:textId="77777777" w:rsidTr="00F1299F">
        <w:trPr>
          <w:trHeight w:val="571"/>
        </w:trPr>
        <w:tc>
          <w:tcPr>
            <w:tcW w:w="3430" w:type="pct"/>
            <w:shd w:val="clear" w:color="auto" w:fill="auto"/>
            <w:vAlign w:val="center"/>
          </w:tcPr>
          <w:p w14:paraId="4F172CE3" w14:textId="77777777" w:rsidR="0085328B" w:rsidRPr="0034170F" w:rsidRDefault="0085328B" w:rsidP="00F1299F">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Registro de Proyectos y Solicitud de Recursos  al Ramo 33.- Aportaciones Federales para Entidades Federativas y Municipios.</w:t>
            </w:r>
          </w:p>
        </w:tc>
        <w:tc>
          <w:tcPr>
            <w:tcW w:w="751" w:type="pct"/>
            <w:shd w:val="clear" w:color="auto" w:fill="auto"/>
            <w:noWrap/>
            <w:vAlign w:val="center"/>
          </w:tcPr>
          <w:p w14:paraId="4721E3F8" w14:textId="77777777" w:rsidR="0085328B" w:rsidRPr="0034170F" w:rsidRDefault="0085328B" w:rsidP="003211B0">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X</w:t>
            </w:r>
          </w:p>
        </w:tc>
        <w:tc>
          <w:tcPr>
            <w:tcW w:w="819" w:type="pct"/>
            <w:shd w:val="clear" w:color="auto" w:fill="auto"/>
            <w:noWrap/>
            <w:vAlign w:val="center"/>
          </w:tcPr>
          <w:p w14:paraId="7A338352" w14:textId="77777777" w:rsidR="0085328B" w:rsidRPr="0034170F" w:rsidRDefault="0085328B" w:rsidP="003211B0">
            <w:pPr>
              <w:spacing w:after="0" w:line="240" w:lineRule="auto"/>
              <w:jc w:val="center"/>
              <w:rPr>
                <w:rFonts w:ascii="Arial" w:eastAsia="Times New Roman" w:hAnsi="Arial" w:cs="Arial"/>
                <w:b/>
                <w:bCs/>
                <w:color w:val="000000"/>
                <w:lang w:eastAsia="es-MX"/>
              </w:rPr>
            </w:pPr>
          </w:p>
        </w:tc>
      </w:tr>
      <w:tr w:rsidR="0085328B" w:rsidRPr="0034170F" w14:paraId="3E19EDEF" w14:textId="77777777" w:rsidTr="00F1299F">
        <w:trPr>
          <w:trHeight w:val="551"/>
        </w:trPr>
        <w:tc>
          <w:tcPr>
            <w:tcW w:w="3430" w:type="pct"/>
            <w:shd w:val="clear" w:color="auto" w:fill="auto"/>
            <w:vAlign w:val="center"/>
          </w:tcPr>
          <w:p w14:paraId="6C21D96E" w14:textId="5245F02E" w:rsidR="0085328B" w:rsidRPr="0034170F" w:rsidRDefault="0085328B" w:rsidP="00F1299F">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Matriz de Indicadores para Resultados MIR del Programa</w:t>
            </w:r>
            <w:r w:rsidR="00F1299F" w:rsidRPr="0034170F">
              <w:rPr>
                <w:rFonts w:ascii="Arial" w:eastAsia="Times New Roman" w:hAnsi="Arial" w:cs="Arial"/>
                <w:color w:val="000000"/>
                <w:lang w:eastAsia="es-MX"/>
              </w:rPr>
              <w:t>, y la MIR Federal</w:t>
            </w:r>
            <w:r w:rsidR="00C75028" w:rsidRPr="0034170F">
              <w:rPr>
                <w:rFonts w:ascii="Arial" w:eastAsia="Times New Roman" w:hAnsi="Arial" w:cs="Arial"/>
                <w:color w:val="000000"/>
                <w:lang w:eastAsia="es-MX"/>
              </w:rPr>
              <w:t xml:space="preserve"> (sin seguimiento)</w:t>
            </w:r>
            <w:r w:rsidRPr="0034170F">
              <w:rPr>
                <w:rFonts w:ascii="Arial" w:eastAsia="Times New Roman" w:hAnsi="Arial" w:cs="Arial"/>
                <w:color w:val="000000"/>
                <w:lang w:eastAsia="es-MX"/>
              </w:rPr>
              <w:t>.</w:t>
            </w:r>
          </w:p>
        </w:tc>
        <w:tc>
          <w:tcPr>
            <w:tcW w:w="751" w:type="pct"/>
            <w:shd w:val="clear" w:color="auto" w:fill="auto"/>
            <w:noWrap/>
            <w:vAlign w:val="center"/>
          </w:tcPr>
          <w:p w14:paraId="699F30B8" w14:textId="77777777" w:rsidR="0085328B" w:rsidRPr="0034170F" w:rsidRDefault="0085328B" w:rsidP="003211B0">
            <w:pPr>
              <w:spacing w:after="0" w:line="240" w:lineRule="auto"/>
              <w:jc w:val="center"/>
              <w:rPr>
                <w:rFonts w:ascii="Arial" w:eastAsia="Times New Roman" w:hAnsi="Arial" w:cs="Arial"/>
                <w:b/>
                <w:bCs/>
                <w:color w:val="000000"/>
                <w:lang w:eastAsia="es-MX"/>
              </w:rPr>
            </w:pPr>
          </w:p>
        </w:tc>
        <w:tc>
          <w:tcPr>
            <w:tcW w:w="819" w:type="pct"/>
            <w:shd w:val="clear" w:color="auto" w:fill="auto"/>
            <w:noWrap/>
            <w:vAlign w:val="center"/>
          </w:tcPr>
          <w:p w14:paraId="1B1CE215" w14:textId="77777777" w:rsidR="0085328B" w:rsidRPr="0034170F" w:rsidRDefault="00F1299F" w:rsidP="003211B0">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X</w:t>
            </w:r>
          </w:p>
        </w:tc>
      </w:tr>
    </w:tbl>
    <w:p w14:paraId="03C9CD68" w14:textId="77777777" w:rsidR="00F1299F" w:rsidRPr="0034170F" w:rsidRDefault="00F1299F" w:rsidP="00F1299F">
      <w:pPr>
        <w:rPr>
          <w:rFonts w:ascii="Arial" w:hAnsi="Arial" w:cs="Arial"/>
          <w:sz w:val="16"/>
          <w:szCs w:val="16"/>
        </w:rPr>
      </w:pPr>
      <w:r w:rsidRPr="0034170F">
        <w:rPr>
          <w:rFonts w:ascii="Arial" w:hAnsi="Arial" w:cs="Arial"/>
          <w:sz w:val="16"/>
          <w:szCs w:val="16"/>
        </w:rPr>
        <w:t>Elaboración de INDETEC con datos extraídos de la información documental enviada el Estado de Yucatán.</w:t>
      </w:r>
    </w:p>
    <w:p w14:paraId="6FD9D19D" w14:textId="77777777" w:rsidR="00A5126C" w:rsidRPr="0034170F" w:rsidRDefault="00A5126C" w:rsidP="00B10092">
      <w:pPr>
        <w:spacing w:after="120" w:line="360" w:lineRule="auto"/>
        <w:jc w:val="both"/>
        <w:rPr>
          <w:rFonts w:ascii="Arial" w:eastAsiaTheme="minorEastAsia" w:hAnsi="Arial" w:cs="Arial"/>
        </w:rPr>
      </w:pPr>
    </w:p>
    <w:p w14:paraId="124B7524" w14:textId="60B5CD96" w:rsidR="006D747F" w:rsidRPr="0034170F" w:rsidRDefault="006D747F" w:rsidP="00B10092">
      <w:pPr>
        <w:spacing w:after="120" w:line="360" w:lineRule="auto"/>
        <w:jc w:val="both"/>
        <w:rPr>
          <w:rFonts w:ascii="Arial" w:eastAsiaTheme="minorEastAsia" w:hAnsi="Arial" w:cs="Arial"/>
        </w:rPr>
      </w:pPr>
      <w:r w:rsidRPr="0034170F">
        <w:rPr>
          <w:rFonts w:ascii="Arial" w:eastAsia="Times New Roman" w:hAnsi="Arial" w:cs="Arial"/>
          <w:color w:val="000000"/>
          <w:lang w:eastAsia="es-MX"/>
        </w:rPr>
        <w:t xml:space="preserve">Para fortalecer los procesos de </w:t>
      </w:r>
      <w:r w:rsidR="00927ED4" w:rsidRPr="0034170F">
        <w:rPr>
          <w:rFonts w:ascii="Arial" w:eastAsia="Times New Roman" w:hAnsi="Arial" w:cs="Arial"/>
          <w:color w:val="000000"/>
          <w:lang w:eastAsia="es-MX"/>
        </w:rPr>
        <w:t xml:space="preserve">ejecución </w:t>
      </w:r>
      <w:r w:rsidR="00512E12" w:rsidRPr="0034170F">
        <w:rPr>
          <w:rFonts w:ascii="Arial" w:eastAsia="Times New Roman" w:hAnsi="Arial" w:cs="Arial"/>
          <w:color w:val="000000"/>
          <w:lang w:eastAsia="es-MX"/>
        </w:rPr>
        <w:t>del Programa se recomienda</w:t>
      </w:r>
      <w:r w:rsidRPr="0034170F">
        <w:rPr>
          <w:rFonts w:ascii="Arial" w:eastAsia="Times New Roman" w:hAnsi="Arial" w:cs="Arial"/>
          <w:color w:val="000000"/>
          <w:lang w:eastAsia="es-MX"/>
        </w:rPr>
        <w:t xml:space="preserve"> realizar los avances en los reportes trimestrales</w:t>
      </w:r>
      <w:r w:rsidR="008C1AE8" w:rsidRPr="0034170F">
        <w:rPr>
          <w:rFonts w:ascii="Arial" w:eastAsia="Times New Roman" w:hAnsi="Arial" w:cs="Arial"/>
          <w:color w:val="000000"/>
          <w:lang w:eastAsia="es-MX"/>
        </w:rPr>
        <w:t xml:space="preserve"> por los Entes implementadores del Programa</w:t>
      </w:r>
      <w:r w:rsidRPr="0034170F">
        <w:rPr>
          <w:rFonts w:ascii="Arial" w:eastAsia="Times New Roman" w:hAnsi="Arial" w:cs="Arial"/>
          <w:color w:val="000000"/>
          <w:lang w:eastAsia="es-MX"/>
        </w:rPr>
        <w:t>, completar el registro de los proyectos y darle seguimiento a la Matriz de Indicadores p</w:t>
      </w:r>
      <w:r w:rsidR="00512E12" w:rsidRPr="0034170F">
        <w:rPr>
          <w:rFonts w:ascii="Arial" w:eastAsia="Times New Roman" w:hAnsi="Arial" w:cs="Arial"/>
          <w:color w:val="000000"/>
          <w:lang w:eastAsia="es-MX"/>
        </w:rPr>
        <w:t xml:space="preserve">ara Resultados </w:t>
      </w:r>
      <w:r w:rsidR="00F34FCB" w:rsidRPr="0034170F">
        <w:rPr>
          <w:rFonts w:ascii="Arial" w:eastAsia="Times New Roman" w:hAnsi="Arial" w:cs="Arial"/>
          <w:color w:val="000000"/>
          <w:lang w:eastAsia="es-MX"/>
        </w:rPr>
        <w:t>(</w:t>
      </w:r>
      <w:r w:rsidR="00512E12" w:rsidRPr="0034170F">
        <w:rPr>
          <w:rFonts w:ascii="Arial" w:eastAsia="Times New Roman" w:hAnsi="Arial" w:cs="Arial"/>
          <w:color w:val="000000"/>
          <w:lang w:eastAsia="es-MX"/>
        </w:rPr>
        <w:t>MIR</w:t>
      </w:r>
      <w:r w:rsidR="00F34FCB" w:rsidRPr="0034170F">
        <w:rPr>
          <w:rFonts w:ascii="Arial" w:eastAsia="Times New Roman" w:hAnsi="Arial" w:cs="Arial"/>
          <w:color w:val="000000"/>
          <w:lang w:eastAsia="es-MX"/>
        </w:rPr>
        <w:t>)</w:t>
      </w:r>
      <w:r w:rsidR="00512E12" w:rsidRPr="0034170F">
        <w:rPr>
          <w:rFonts w:ascii="Arial" w:eastAsia="Times New Roman" w:hAnsi="Arial" w:cs="Arial"/>
          <w:color w:val="000000"/>
          <w:lang w:eastAsia="es-MX"/>
        </w:rPr>
        <w:t xml:space="preserve"> del Programa</w:t>
      </w:r>
      <w:r w:rsidR="008C1AE8" w:rsidRPr="0034170F">
        <w:rPr>
          <w:rFonts w:ascii="Arial" w:eastAsia="Times New Roman" w:hAnsi="Arial" w:cs="Arial"/>
          <w:color w:val="000000"/>
          <w:lang w:eastAsia="es-MX"/>
        </w:rPr>
        <w:t xml:space="preserve"> Federal </w:t>
      </w:r>
      <w:r w:rsidRPr="0034170F">
        <w:rPr>
          <w:rFonts w:ascii="Arial" w:eastAsia="Times New Roman" w:hAnsi="Arial" w:cs="Arial"/>
          <w:color w:val="000000"/>
          <w:lang w:eastAsia="es-MX"/>
        </w:rPr>
        <w:t>con base en la normatividad</w:t>
      </w:r>
      <w:r w:rsidR="008C1AE8" w:rsidRPr="0034170F">
        <w:rPr>
          <w:rFonts w:ascii="Arial" w:eastAsia="Times New Roman" w:hAnsi="Arial" w:cs="Arial"/>
          <w:color w:val="000000"/>
          <w:lang w:eastAsia="es-MX"/>
        </w:rPr>
        <w:t xml:space="preserve"> aplicable;</w:t>
      </w:r>
      <w:r w:rsidRPr="0034170F">
        <w:rPr>
          <w:rFonts w:ascii="Arial" w:eastAsia="Times New Roman" w:hAnsi="Arial" w:cs="Arial"/>
          <w:color w:val="000000"/>
          <w:lang w:eastAsia="es-MX"/>
        </w:rPr>
        <w:t xml:space="preserve"> </w:t>
      </w:r>
      <w:r w:rsidR="008C1AE8" w:rsidRPr="0034170F">
        <w:rPr>
          <w:rFonts w:ascii="Arial" w:eastAsia="Times New Roman" w:hAnsi="Arial" w:cs="Arial"/>
          <w:color w:val="000000"/>
          <w:lang w:eastAsia="es-MX"/>
        </w:rPr>
        <w:t xml:space="preserve">asimismo, elaborar </w:t>
      </w:r>
      <w:r w:rsidRPr="0034170F">
        <w:rPr>
          <w:rFonts w:ascii="Arial" w:eastAsia="Times New Roman" w:hAnsi="Arial" w:cs="Arial"/>
          <w:color w:val="000000"/>
          <w:lang w:eastAsia="es-MX"/>
        </w:rPr>
        <w:t>el cierre del ejercicio para el análisis de ejercicio presupuestario al termino del ejercicio fiscal.</w:t>
      </w:r>
    </w:p>
    <w:p w14:paraId="73D9985A" w14:textId="77777777" w:rsidR="00B10092" w:rsidRPr="0034170F" w:rsidRDefault="00B10092">
      <w:pPr>
        <w:spacing w:after="0" w:line="240" w:lineRule="auto"/>
        <w:rPr>
          <w:rFonts w:ascii="Arial" w:eastAsiaTheme="minorEastAsia" w:hAnsi="Arial" w:cs="Arial"/>
        </w:rPr>
      </w:pPr>
      <w:r w:rsidRPr="0034170F">
        <w:rPr>
          <w:rFonts w:ascii="Arial" w:eastAsiaTheme="minorEastAsia" w:hAnsi="Arial" w:cs="Arial"/>
        </w:rPr>
        <w:br w:type="page"/>
      </w:r>
    </w:p>
    <w:p w14:paraId="7DB6B053" w14:textId="77777777" w:rsidR="00A01BBC" w:rsidRPr="0034170F" w:rsidRDefault="00A01BBC" w:rsidP="00A01BBC">
      <w:pPr>
        <w:spacing w:after="120" w:line="360" w:lineRule="auto"/>
        <w:ind w:left="284"/>
        <w:jc w:val="both"/>
        <w:rPr>
          <w:rFonts w:ascii="Arial" w:hAnsi="Arial" w:cs="Arial"/>
          <w:b/>
        </w:rPr>
      </w:pPr>
      <w:r w:rsidRPr="0034170F">
        <w:rPr>
          <w:rFonts w:ascii="Arial" w:hAnsi="Arial" w:cs="Arial"/>
          <w:b/>
        </w:rPr>
        <w:lastRenderedPageBreak/>
        <w:t>28. ¿Se detectaron procesos críticos (cuellos de botella) durante el análisis de ejecución establecido en la normatividad?</w:t>
      </w:r>
    </w:p>
    <w:p w14:paraId="64975543"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8C1AE8" w:rsidRPr="0034170F">
        <w:rPr>
          <w:rFonts w:ascii="Arial" w:hAnsi="Arial" w:cs="Arial"/>
          <w:b/>
        </w:rPr>
        <w:t xml:space="preserve"> NO</w:t>
      </w:r>
    </w:p>
    <w:p w14:paraId="1CAEE7F3" w14:textId="7DB6FB81" w:rsidR="007D0B17" w:rsidRPr="0034170F" w:rsidRDefault="008C1AE8" w:rsidP="00A01BBC">
      <w:pPr>
        <w:spacing w:after="120" w:line="360" w:lineRule="auto"/>
        <w:jc w:val="both"/>
        <w:rPr>
          <w:rFonts w:ascii="Arial" w:hAnsi="Arial" w:cs="Arial"/>
        </w:rPr>
      </w:pPr>
      <w:r w:rsidRPr="0034170F">
        <w:rPr>
          <w:rFonts w:ascii="Arial" w:hAnsi="Arial" w:cs="Arial"/>
        </w:rPr>
        <w:t>En</w:t>
      </w:r>
      <w:r w:rsidR="00C75028" w:rsidRPr="0034170F">
        <w:rPr>
          <w:rFonts w:ascii="Arial" w:hAnsi="Arial" w:cs="Arial"/>
        </w:rPr>
        <w:t xml:space="preserve"> la información proporcionada para</w:t>
      </w:r>
      <w:r w:rsidRPr="0034170F">
        <w:rPr>
          <w:rFonts w:ascii="Arial" w:hAnsi="Arial" w:cs="Arial"/>
        </w:rPr>
        <w:t xml:space="preserve"> la elaboración del diagrama de flujos</w:t>
      </w:r>
      <w:r w:rsidR="00EE5EB6" w:rsidRPr="0034170F">
        <w:rPr>
          <w:rStyle w:val="Refdenotaalpie"/>
          <w:rFonts w:ascii="Arial" w:hAnsi="Arial" w:cs="Arial"/>
        </w:rPr>
        <w:footnoteReference w:id="14"/>
      </w:r>
      <w:r w:rsidRPr="0034170F">
        <w:rPr>
          <w:rFonts w:ascii="Arial" w:hAnsi="Arial" w:cs="Arial"/>
        </w:rPr>
        <w:t xml:space="preserve"> del Programa </w:t>
      </w:r>
      <w:r w:rsidR="007D0B17" w:rsidRPr="0034170F">
        <w:rPr>
          <w:rFonts w:ascii="Arial" w:hAnsi="Arial" w:cs="Arial"/>
        </w:rPr>
        <w:t>“Infraestructura Urbana</w:t>
      </w:r>
      <w:r w:rsidR="00EE5EB6" w:rsidRPr="0034170F">
        <w:rPr>
          <w:rFonts w:ascii="Arial" w:hAnsi="Arial" w:cs="Arial"/>
        </w:rPr>
        <w:t>”</w:t>
      </w:r>
      <w:r w:rsidR="007D0B17" w:rsidRPr="0034170F">
        <w:rPr>
          <w:rFonts w:ascii="Arial" w:hAnsi="Arial" w:cs="Arial"/>
        </w:rPr>
        <w:t xml:space="preserve"> financiado con recursos del Fondo, no s</w:t>
      </w:r>
      <w:r w:rsidR="00081162" w:rsidRPr="0034170F">
        <w:rPr>
          <w:rFonts w:ascii="Arial" w:hAnsi="Arial" w:cs="Arial"/>
        </w:rPr>
        <w:t>e detectaron cuellos de botella</w:t>
      </w:r>
      <w:r w:rsidR="007D0B17" w:rsidRPr="0034170F">
        <w:rPr>
          <w:rFonts w:ascii="Arial" w:hAnsi="Arial" w:cs="Arial"/>
        </w:rPr>
        <w:t xml:space="preserve"> en los procesos</w:t>
      </w:r>
      <w:r w:rsidR="00081162" w:rsidRPr="0034170F">
        <w:rPr>
          <w:rFonts w:ascii="Arial" w:hAnsi="Arial" w:cs="Arial"/>
        </w:rPr>
        <w:t xml:space="preserve"> que puedan dificultar el desempeño de las acciones</w:t>
      </w:r>
      <w:r w:rsidR="007D0B17" w:rsidRPr="0034170F">
        <w:rPr>
          <w:rFonts w:ascii="Arial" w:hAnsi="Arial" w:cs="Arial"/>
        </w:rPr>
        <w:t xml:space="preserve"> (Véase el Cuadro N° 1, así como el diagrama de flujos de la respuesta a la pregunta número 4).</w:t>
      </w:r>
    </w:p>
    <w:p w14:paraId="7D050B5F" w14:textId="77777777" w:rsidR="00B10092" w:rsidRPr="0034170F" w:rsidRDefault="00B10092" w:rsidP="00B10092">
      <w:pPr>
        <w:spacing w:after="120" w:line="360" w:lineRule="auto"/>
        <w:jc w:val="both"/>
        <w:rPr>
          <w:rFonts w:ascii="Arial" w:eastAsiaTheme="minorEastAsia" w:hAnsi="Arial" w:cs="Arial"/>
        </w:rPr>
      </w:pPr>
    </w:p>
    <w:p w14:paraId="45924142" w14:textId="77777777" w:rsidR="00A01BBC" w:rsidRPr="0034170F" w:rsidRDefault="00A61E93" w:rsidP="004C0514">
      <w:pPr>
        <w:spacing w:after="0" w:line="360" w:lineRule="auto"/>
        <w:rPr>
          <w:rFonts w:ascii="Arial" w:eastAsiaTheme="majorEastAsia" w:hAnsi="Arial" w:cs="Arial"/>
          <w:b/>
          <w:bCs/>
          <w:i/>
          <w:iCs/>
        </w:rPr>
      </w:pPr>
      <w:r w:rsidRPr="0034170F">
        <w:rPr>
          <w:rFonts w:ascii="Arial" w:eastAsiaTheme="majorEastAsia" w:hAnsi="Arial" w:cs="Arial"/>
          <w:b/>
          <w:bCs/>
          <w:i/>
          <w:iCs/>
        </w:rPr>
        <w:br w:type="page"/>
      </w:r>
    </w:p>
    <w:p w14:paraId="16DE63A9" w14:textId="77777777" w:rsidR="00A01BBC" w:rsidRPr="0034170F" w:rsidRDefault="00A01BBC" w:rsidP="00A01BBC">
      <w:pPr>
        <w:spacing w:after="120" w:line="360" w:lineRule="auto"/>
        <w:ind w:left="284"/>
        <w:jc w:val="both"/>
        <w:rPr>
          <w:rFonts w:ascii="Arial" w:hAnsi="Arial" w:cs="Arial"/>
          <w:b/>
        </w:rPr>
      </w:pPr>
      <w:r w:rsidRPr="0034170F">
        <w:rPr>
          <w:rFonts w:ascii="Arial" w:hAnsi="Arial" w:cs="Arial"/>
          <w:b/>
        </w:rPr>
        <w:lastRenderedPageBreak/>
        <w:t>29. ¿Se cuenta con una planeación estratégica previa que defina las acciones, obras, proyectos, actividades, y bienes y servicios a entregar? ¿Cuál es el mecanismo que se utiliza?</w:t>
      </w:r>
    </w:p>
    <w:p w14:paraId="6CA20656"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r w:rsidR="00FC2F37" w:rsidRPr="0034170F">
        <w:rPr>
          <w:rFonts w:ascii="Arial" w:hAnsi="Arial" w:cs="Arial"/>
          <w:b/>
        </w:rPr>
        <w:t xml:space="preserve"> SÍ</w:t>
      </w:r>
    </w:p>
    <w:p w14:paraId="1ED9F712" w14:textId="49EC40B2" w:rsidR="007D0B17" w:rsidRPr="0034170F" w:rsidRDefault="007D0B17" w:rsidP="00A01BBC">
      <w:pPr>
        <w:spacing w:after="120" w:line="360" w:lineRule="auto"/>
        <w:jc w:val="both"/>
        <w:rPr>
          <w:rFonts w:ascii="Arial" w:hAnsi="Arial" w:cs="Arial"/>
        </w:rPr>
      </w:pPr>
      <w:r w:rsidRPr="0034170F">
        <w:rPr>
          <w:rFonts w:ascii="Arial" w:eastAsia="Times New Roman" w:hAnsi="Arial" w:cs="Arial"/>
          <w:color w:val="000000"/>
          <w:lang w:eastAsia="es-MX"/>
        </w:rPr>
        <w:t>El Plan Nacional de Desarrollo (2013 – 2018), y el Pla</w:t>
      </w:r>
      <w:r w:rsidR="00C92450" w:rsidRPr="0034170F">
        <w:rPr>
          <w:rFonts w:ascii="Arial" w:eastAsia="Times New Roman" w:hAnsi="Arial" w:cs="Arial"/>
          <w:color w:val="000000"/>
          <w:lang w:eastAsia="es-MX"/>
        </w:rPr>
        <w:t>n</w:t>
      </w:r>
      <w:r w:rsidRPr="0034170F">
        <w:rPr>
          <w:rFonts w:ascii="Arial" w:eastAsia="Times New Roman" w:hAnsi="Arial" w:cs="Arial"/>
          <w:color w:val="000000"/>
          <w:lang w:eastAsia="es-MX"/>
        </w:rPr>
        <w:t xml:space="preserve"> Estatal de Desarrollo (2012 - 2018), se </w:t>
      </w:r>
      <w:r w:rsidR="00871370" w:rsidRPr="0034170F">
        <w:rPr>
          <w:rFonts w:ascii="Arial" w:eastAsia="Times New Roman" w:hAnsi="Arial" w:cs="Arial"/>
          <w:color w:val="000000"/>
          <w:lang w:eastAsia="es-MX"/>
        </w:rPr>
        <w:t>alinean en la Meta: México Pró</w:t>
      </w:r>
      <w:r w:rsidRPr="0034170F">
        <w:rPr>
          <w:rFonts w:ascii="Arial" w:eastAsia="Times New Roman" w:hAnsi="Arial" w:cs="Arial"/>
          <w:color w:val="000000"/>
          <w:lang w:eastAsia="es-MX"/>
        </w:rPr>
        <w:t>spero, y el Eje Yucatán con Crecimiento Ordenado</w:t>
      </w:r>
      <w:r w:rsidR="00081162" w:rsidRPr="0034170F">
        <w:rPr>
          <w:rFonts w:ascii="Arial" w:eastAsia="Times New Roman" w:hAnsi="Arial" w:cs="Arial"/>
          <w:color w:val="000000"/>
          <w:lang w:eastAsia="es-MX"/>
        </w:rPr>
        <w:t xml:space="preserve"> (Véase el Cuadro N° 9)</w:t>
      </w:r>
    </w:p>
    <w:p w14:paraId="2AE841AF" w14:textId="77777777" w:rsidR="007D0B17" w:rsidRPr="0034170F" w:rsidRDefault="00B90987" w:rsidP="007D0B17">
      <w:pPr>
        <w:spacing w:after="120" w:line="36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 xml:space="preserve">Cuadro N° </w:t>
      </w:r>
      <w:r w:rsidR="007D0B17" w:rsidRPr="0034170F">
        <w:rPr>
          <w:rFonts w:ascii="Arial" w:eastAsia="Times New Roman" w:hAnsi="Arial" w:cs="Arial"/>
          <w:b/>
          <w:color w:val="000000"/>
          <w:lang w:eastAsia="es-MX"/>
        </w:rPr>
        <w:t>9</w:t>
      </w:r>
    </w:p>
    <w:p w14:paraId="2B2CAFBE" w14:textId="77777777" w:rsidR="00B90987" w:rsidRPr="0034170F" w:rsidRDefault="00B90987" w:rsidP="007D0B17">
      <w:pPr>
        <w:spacing w:after="120" w:line="360" w:lineRule="auto"/>
        <w:jc w:val="center"/>
        <w:rPr>
          <w:rFonts w:ascii="Arial" w:hAnsi="Arial" w:cs="Arial"/>
        </w:rPr>
      </w:pPr>
      <w:r w:rsidRPr="0034170F">
        <w:rPr>
          <w:rFonts w:ascii="Arial" w:eastAsia="Times New Roman" w:hAnsi="Arial" w:cs="Arial"/>
          <w:b/>
          <w:color w:val="000000"/>
          <w:lang w:eastAsia="es-MX"/>
        </w:rPr>
        <w:t xml:space="preserve">Alineación </w:t>
      </w:r>
      <w:r w:rsidR="00655ECA" w:rsidRPr="0034170F">
        <w:rPr>
          <w:rFonts w:ascii="Arial" w:eastAsia="Times New Roman" w:hAnsi="Arial" w:cs="Arial"/>
          <w:b/>
          <w:color w:val="000000"/>
          <w:lang w:eastAsia="es-MX"/>
        </w:rPr>
        <w:t>de la Planeación del Desarrollo</w:t>
      </w:r>
      <w:r w:rsidRPr="0034170F">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5"/>
        <w:gridCol w:w="3217"/>
        <w:gridCol w:w="3217"/>
      </w:tblGrid>
      <w:tr w:rsidR="00D744AE" w:rsidRPr="0034170F" w14:paraId="516368EA" w14:textId="77777777" w:rsidTr="00D744AE">
        <w:trPr>
          <w:trHeight w:val="340"/>
        </w:trPr>
        <w:tc>
          <w:tcPr>
            <w:tcW w:w="1734" w:type="pct"/>
            <w:shd w:val="clear" w:color="auto" w:fill="92D050"/>
            <w:vAlign w:val="center"/>
            <w:hideMark/>
          </w:tcPr>
          <w:p w14:paraId="6C5EC557" w14:textId="77777777" w:rsidR="00D744AE" w:rsidRPr="0034170F" w:rsidRDefault="00D744AE" w:rsidP="00D744A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Plan Nacional de Desarrollo (2013 - 2018)</w:t>
            </w:r>
            <w:r w:rsidRPr="0034170F">
              <w:rPr>
                <w:rStyle w:val="Refdenotaalpie"/>
                <w:rFonts w:ascii="Arial" w:eastAsia="Times New Roman" w:hAnsi="Arial" w:cs="Arial"/>
                <w:b/>
                <w:color w:val="000000"/>
                <w:lang w:eastAsia="es-MX"/>
              </w:rPr>
              <w:footnoteReference w:id="15"/>
            </w:r>
          </w:p>
        </w:tc>
        <w:tc>
          <w:tcPr>
            <w:tcW w:w="1633" w:type="pct"/>
            <w:shd w:val="clear" w:color="auto" w:fill="92D050"/>
            <w:vAlign w:val="center"/>
            <w:hideMark/>
          </w:tcPr>
          <w:p w14:paraId="0AC59917" w14:textId="77777777" w:rsidR="00D744AE" w:rsidRPr="0034170F" w:rsidRDefault="00D744AE" w:rsidP="00D744A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Plan Estatal de Desarrollo (2012 - 2018)</w:t>
            </w:r>
            <w:r w:rsidRPr="0034170F">
              <w:rPr>
                <w:rStyle w:val="Refdenotaalpie"/>
                <w:rFonts w:ascii="Arial" w:eastAsia="Times New Roman" w:hAnsi="Arial" w:cs="Arial"/>
                <w:b/>
                <w:color w:val="000000"/>
                <w:lang w:eastAsia="es-MX"/>
              </w:rPr>
              <w:footnoteReference w:id="16"/>
            </w:r>
          </w:p>
        </w:tc>
        <w:tc>
          <w:tcPr>
            <w:tcW w:w="1633" w:type="pct"/>
            <w:shd w:val="clear" w:color="auto" w:fill="92D050"/>
            <w:vAlign w:val="center"/>
          </w:tcPr>
          <w:p w14:paraId="598EABD8" w14:textId="77777777" w:rsidR="00D744AE" w:rsidRPr="0034170F" w:rsidRDefault="00D744AE" w:rsidP="00094C5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Programa Sectorial de Infraestructura para el Desarrollo Sustentable</w:t>
            </w:r>
            <w:r w:rsidR="00094C56" w:rsidRPr="0034170F">
              <w:rPr>
                <w:rStyle w:val="Refdenotaalpie"/>
                <w:rFonts w:ascii="Arial" w:eastAsia="Times New Roman" w:hAnsi="Arial" w:cs="Arial"/>
                <w:b/>
                <w:color w:val="000000"/>
                <w:lang w:eastAsia="es-MX"/>
              </w:rPr>
              <w:footnoteReference w:id="17"/>
            </w:r>
          </w:p>
        </w:tc>
      </w:tr>
      <w:tr w:rsidR="00D744AE" w:rsidRPr="0034170F" w14:paraId="6D46D4E0" w14:textId="77777777" w:rsidTr="00D744AE">
        <w:trPr>
          <w:trHeight w:val="1693"/>
        </w:trPr>
        <w:tc>
          <w:tcPr>
            <w:tcW w:w="1734" w:type="pct"/>
            <w:shd w:val="clear" w:color="auto" w:fill="auto"/>
            <w:vAlign w:val="center"/>
            <w:hideMark/>
          </w:tcPr>
          <w:p w14:paraId="6DBCC4FA" w14:textId="69722D53" w:rsidR="00D744AE" w:rsidRPr="0034170F" w:rsidRDefault="00871370" w:rsidP="00D744A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Meta: México Pró</w:t>
            </w:r>
            <w:r w:rsidR="00D744AE" w:rsidRPr="0034170F">
              <w:rPr>
                <w:rFonts w:ascii="Arial" w:eastAsia="Times New Roman" w:hAnsi="Arial" w:cs="Arial"/>
                <w:color w:val="000000"/>
                <w:lang w:eastAsia="es-MX"/>
              </w:rPr>
              <w:t>spero</w:t>
            </w:r>
            <w:r w:rsidR="00D744AE" w:rsidRPr="0034170F">
              <w:rPr>
                <w:rFonts w:ascii="Arial" w:eastAsia="Times New Roman" w:hAnsi="Arial" w:cs="Arial"/>
                <w:color w:val="000000"/>
                <w:lang w:eastAsia="es-MX"/>
              </w:rPr>
              <w:br/>
              <w:t>Objetivo:</w:t>
            </w:r>
          </w:p>
        </w:tc>
        <w:tc>
          <w:tcPr>
            <w:tcW w:w="1633" w:type="pct"/>
            <w:shd w:val="clear" w:color="auto" w:fill="auto"/>
            <w:vAlign w:val="center"/>
            <w:hideMark/>
          </w:tcPr>
          <w:p w14:paraId="7DDDA134" w14:textId="77777777" w:rsidR="00D744AE" w:rsidRPr="0034170F" w:rsidRDefault="00D744AE" w:rsidP="00D744A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Eje: Yucatán con</w:t>
            </w:r>
            <w:r w:rsidRPr="0034170F">
              <w:rPr>
                <w:rFonts w:ascii="Arial" w:eastAsia="Times New Roman" w:hAnsi="Arial" w:cs="Arial"/>
                <w:color w:val="000000"/>
                <w:lang w:eastAsia="es-MX"/>
              </w:rPr>
              <w:br/>
              <w:t>Crecimiento Ordenado</w:t>
            </w:r>
          </w:p>
          <w:p w14:paraId="3A7E47CB" w14:textId="77777777" w:rsidR="00D744AE" w:rsidRPr="0034170F" w:rsidRDefault="00D744AE" w:rsidP="00D744A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Infraestructura para el Desarrollo</w:t>
            </w:r>
          </w:p>
          <w:p w14:paraId="199512FC" w14:textId="77777777" w:rsidR="00D744AE" w:rsidRPr="0034170F" w:rsidRDefault="00D744AE" w:rsidP="00D744A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Desarrollo Urbano y Metropolitano</w:t>
            </w:r>
          </w:p>
          <w:p w14:paraId="07061808" w14:textId="77777777" w:rsidR="00D744AE" w:rsidRPr="0034170F" w:rsidRDefault="00D744AE" w:rsidP="00D744A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Vivienda </w:t>
            </w:r>
          </w:p>
          <w:p w14:paraId="0FD48D27" w14:textId="77777777" w:rsidR="00D744AE" w:rsidRPr="0034170F" w:rsidRDefault="00D744AE" w:rsidP="00D744A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Medio Ambiente</w:t>
            </w:r>
          </w:p>
        </w:tc>
        <w:tc>
          <w:tcPr>
            <w:tcW w:w="1633" w:type="pct"/>
            <w:vAlign w:val="center"/>
          </w:tcPr>
          <w:p w14:paraId="6837C504" w14:textId="77777777" w:rsidR="00D744AE" w:rsidRPr="0034170F" w:rsidRDefault="00D744AE" w:rsidP="00D744A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Tema: Infraestructura</w:t>
            </w:r>
            <w:r w:rsidRPr="0034170F">
              <w:rPr>
                <w:rFonts w:ascii="Arial" w:eastAsia="Times New Roman" w:hAnsi="Arial" w:cs="Arial"/>
                <w:color w:val="000000"/>
                <w:lang w:eastAsia="es-MX"/>
              </w:rPr>
              <w:br/>
              <w:t>básica</w:t>
            </w:r>
            <w:r w:rsidRPr="0034170F">
              <w:rPr>
                <w:rFonts w:ascii="Arial" w:eastAsia="Times New Roman" w:hAnsi="Arial" w:cs="Arial"/>
                <w:color w:val="000000"/>
                <w:lang w:eastAsia="es-MX"/>
              </w:rPr>
              <w:br/>
              <w:t>Objetivo:</w:t>
            </w:r>
          </w:p>
          <w:p w14:paraId="3E8E1EF8" w14:textId="77777777" w:rsidR="00D744AE" w:rsidRPr="0034170F" w:rsidRDefault="00D744AE" w:rsidP="00D744AE">
            <w:pPr>
              <w:autoSpaceDE w:val="0"/>
              <w:autoSpaceDN w:val="0"/>
              <w:adjustRightInd w:val="0"/>
              <w:spacing w:after="0" w:line="240" w:lineRule="auto"/>
              <w:jc w:val="center"/>
              <w:rPr>
                <w:rFonts w:ascii="Times New Roman" w:eastAsiaTheme="minorEastAsia" w:hAnsi="Times New Roman"/>
                <w:sz w:val="24"/>
                <w:szCs w:val="24"/>
                <w:lang w:eastAsia="es-ES"/>
              </w:rPr>
            </w:pPr>
            <w:r w:rsidRPr="0034170F">
              <w:rPr>
                <w:rFonts w:ascii="Arial" w:eastAsia="Times New Roman" w:hAnsi="Arial" w:cs="Arial"/>
                <w:color w:val="000000"/>
                <w:lang w:eastAsia="es-MX"/>
              </w:rPr>
              <w:t>Mejorar el entorno urbano del estado.</w:t>
            </w:r>
          </w:p>
        </w:tc>
      </w:tr>
    </w:tbl>
    <w:p w14:paraId="51618BD6" w14:textId="77777777" w:rsidR="00A01BBC" w:rsidRPr="0034170F" w:rsidRDefault="00081162" w:rsidP="00C92450">
      <w:pPr>
        <w:rPr>
          <w:rFonts w:ascii="Arial" w:hAnsi="Arial" w:cs="Arial"/>
          <w:sz w:val="16"/>
          <w:szCs w:val="16"/>
        </w:rPr>
      </w:pPr>
      <w:r w:rsidRPr="0034170F">
        <w:rPr>
          <w:rFonts w:ascii="Arial" w:hAnsi="Arial" w:cs="Arial"/>
          <w:sz w:val="16"/>
          <w:szCs w:val="16"/>
        </w:rPr>
        <w:t>Elaboración de INDETEC: con datos extraídos de la planeación del desarrollo Nacional y Estatal.</w:t>
      </w:r>
    </w:p>
    <w:p w14:paraId="263E7154" w14:textId="77777777" w:rsidR="00C92450" w:rsidRPr="0034170F" w:rsidRDefault="00C92450" w:rsidP="00C92450">
      <w:pPr>
        <w:rPr>
          <w:rFonts w:ascii="Arial" w:hAnsi="Arial" w:cs="Arial"/>
          <w:sz w:val="16"/>
          <w:szCs w:val="16"/>
        </w:rPr>
      </w:pPr>
    </w:p>
    <w:p w14:paraId="448E5C29" w14:textId="77777777" w:rsidR="00081162" w:rsidRPr="0034170F" w:rsidRDefault="009871B8" w:rsidP="00081162">
      <w:pPr>
        <w:autoSpaceDE w:val="0"/>
        <w:autoSpaceDN w:val="0"/>
        <w:adjustRightInd w:val="0"/>
        <w:spacing w:after="120" w:line="360" w:lineRule="auto"/>
        <w:jc w:val="both"/>
        <w:rPr>
          <w:rFonts w:ascii="Arial" w:eastAsiaTheme="majorEastAsia" w:hAnsi="Arial" w:cs="Arial"/>
          <w:bCs/>
          <w:iCs/>
        </w:rPr>
      </w:pPr>
      <w:r w:rsidRPr="0034170F">
        <w:rPr>
          <w:rFonts w:ascii="Arial" w:eastAsiaTheme="majorEastAsia" w:hAnsi="Arial" w:cs="Arial"/>
          <w:bCs/>
          <w:iCs/>
        </w:rPr>
        <w:t xml:space="preserve">La Matriz de Indicadores para Resultados </w:t>
      </w:r>
      <w:r w:rsidR="00081162" w:rsidRPr="0034170F">
        <w:rPr>
          <w:rFonts w:ascii="Arial" w:eastAsiaTheme="majorEastAsia" w:hAnsi="Arial" w:cs="Arial"/>
          <w:bCs/>
          <w:iCs/>
        </w:rPr>
        <w:t>(</w:t>
      </w:r>
      <w:r w:rsidRPr="0034170F">
        <w:rPr>
          <w:rFonts w:ascii="Arial" w:eastAsiaTheme="majorEastAsia" w:hAnsi="Arial" w:cs="Arial"/>
          <w:bCs/>
          <w:iCs/>
        </w:rPr>
        <w:t>MIR</w:t>
      </w:r>
      <w:r w:rsidR="00081162" w:rsidRPr="0034170F">
        <w:rPr>
          <w:rFonts w:ascii="Arial" w:eastAsiaTheme="majorEastAsia" w:hAnsi="Arial" w:cs="Arial"/>
          <w:bCs/>
          <w:iCs/>
        </w:rPr>
        <w:t>)</w:t>
      </w:r>
      <w:r w:rsidRPr="0034170F">
        <w:rPr>
          <w:rFonts w:ascii="Arial" w:eastAsiaTheme="majorEastAsia" w:hAnsi="Arial" w:cs="Arial"/>
          <w:bCs/>
          <w:iCs/>
        </w:rPr>
        <w:t xml:space="preserve"> del Programa,</w:t>
      </w:r>
      <w:r w:rsidR="007A53A1" w:rsidRPr="0034170F">
        <w:rPr>
          <w:rFonts w:ascii="Arial" w:eastAsiaTheme="majorEastAsia" w:hAnsi="Arial" w:cs="Arial"/>
          <w:bCs/>
          <w:iCs/>
        </w:rPr>
        <w:t xml:space="preserve"> establece los objetivos de Fin, Propósito, Componente y Actividad</w:t>
      </w:r>
      <w:r w:rsidRPr="0034170F">
        <w:rPr>
          <w:rFonts w:ascii="Arial" w:eastAsiaTheme="majorEastAsia" w:hAnsi="Arial" w:cs="Arial"/>
          <w:bCs/>
          <w:iCs/>
        </w:rPr>
        <w:t xml:space="preserve"> </w:t>
      </w:r>
      <w:r w:rsidR="007A53A1" w:rsidRPr="0034170F">
        <w:rPr>
          <w:rFonts w:ascii="Arial" w:eastAsiaTheme="majorEastAsia" w:hAnsi="Arial" w:cs="Arial"/>
          <w:bCs/>
          <w:iCs/>
        </w:rPr>
        <w:t>(Véase el Cuadro N° 10).</w:t>
      </w:r>
    </w:p>
    <w:p w14:paraId="24727706" w14:textId="77777777" w:rsidR="00655ECA" w:rsidRPr="0034170F" w:rsidRDefault="00655ECA" w:rsidP="00655ECA">
      <w:pPr>
        <w:spacing w:after="120" w:line="36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Cuadro N° 10</w:t>
      </w:r>
    </w:p>
    <w:p w14:paraId="564CEAC2" w14:textId="77777777" w:rsidR="00655ECA" w:rsidRPr="0034170F" w:rsidRDefault="00655ECA" w:rsidP="00655ECA">
      <w:pPr>
        <w:autoSpaceDE w:val="0"/>
        <w:autoSpaceDN w:val="0"/>
        <w:adjustRightInd w:val="0"/>
        <w:spacing w:after="120" w:line="360" w:lineRule="auto"/>
        <w:jc w:val="center"/>
        <w:rPr>
          <w:rFonts w:ascii="Arial" w:eastAsiaTheme="majorEastAsia" w:hAnsi="Arial" w:cs="Arial"/>
          <w:bCs/>
          <w:iCs/>
        </w:rPr>
      </w:pPr>
      <w:r w:rsidRPr="0034170F">
        <w:rPr>
          <w:rFonts w:ascii="Arial" w:eastAsia="Times New Roman" w:hAnsi="Arial" w:cs="Arial"/>
          <w:b/>
          <w:color w:val="000000"/>
          <w:lang w:eastAsia="es-MX"/>
        </w:rPr>
        <w:t>Objetivos de la Matriz de Indicadores para Resultados (MIR) del Programa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7302"/>
      </w:tblGrid>
      <w:tr w:rsidR="007A53A1" w:rsidRPr="0034170F" w14:paraId="7F390EB2" w14:textId="77777777" w:rsidTr="00093DCD">
        <w:trPr>
          <w:trHeight w:val="65"/>
        </w:trPr>
        <w:tc>
          <w:tcPr>
            <w:tcW w:w="1293" w:type="pct"/>
            <w:shd w:val="clear" w:color="auto" w:fill="92D050"/>
            <w:vAlign w:val="center"/>
            <w:hideMark/>
          </w:tcPr>
          <w:p w14:paraId="5FD6FC8D" w14:textId="77777777" w:rsidR="007A53A1" w:rsidRPr="0034170F" w:rsidRDefault="007A53A1" w:rsidP="007A53A1">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Ámbito de Desempeño</w:t>
            </w:r>
          </w:p>
        </w:tc>
        <w:tc>
          <w:tcPr>
            <w:tcW w:w="3707" w:type="pct"/>
            <w:shd w:val="clear" w:color="auto" w:fill="92D050"/>
            <w:vAlign w:val="center"/>
            <w:hideMark/>
          </w:tcPr>
          <w:p w14:paraId="55A39286" w14:textId="77777777" w:rsidR="007A53A1" w:rsidRPr="0034170F" w:rsidRDefault="007A53A1" w:rsidP="007A53A1">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Resumen Narrativo</w:t>
            </w:r>
          </w:p>
        </w:tc>
      </w:tr>
      <w:tr w:rsidR="007A53A1" w:rsidRPr="0034170F" w14:paraId="365379F5" w14:textId="77777777" w:rsidTr="00093DCD">
        <w:trPr>
          <w:trHeight w:val="554"/>
        </w:trPr>
        <w:tc>
          <w:tcPr>
            <w:tcW w:w="1293" w:type="pct"/>
            <w:shd w:val="clear" w:color="auto" w:fill="EAF1DD" w:themeFill="accent3" w:themeFillTint="33"/>
            <w:vAlign w:val="center"/>
            <w:hideMark/>
          </w:tcPr>
          <w:p w14:paraId="4AF5B1B5"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Fin </w:t>
            </w:r>
          </w:p>
        </w:tc>
        <w:tc>
          <w:tcPr>
            <w:tcW w:w="3707" w:type="pct"/>
            <w:shd w:val="clear" w:color="auto" w:fill="auto"/>
            <w:vAlign w:val="center"/>
            <w:hideMark/>
          </w:tcPr>
          <w:p w14:paraId="4EAF4E16" w14:textId="53542821"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Contribuir a Incrementar la calidad d</w:t>
            </w:r>
            <w:r w:rsidR="00871370" w:rsidRPr="0034170F">
              <w:rPr>
                <w:rFonts w:ascii="Arial" w:eastAsia="Times New Roman" w:hAnsi="Arial" w:cs="Arial"/>
                <w:color w:val="000000"/>
                <w:lang w:eastAsia="es-MX"/>
              </w:rPr>
              <w:t>e los servicios públicos en el e</w:t>
            </w:r>
            <w:r w:rsidRPr="0034170F">
              <w:rPr>
                <w:rFonts w:ascii="Arial" w:eastAsia="Times New Roman" w:hAnsi="Arial" w:cs="Arial"/>
                <w:color w:val="000000"/>
                <w:lang w:eastAsia="es-MX"/>
              </w:rPr>
              <w:t>stado mediante el desarrollo de infraestructura urbana.</w:t>
            </w:r>
          </w:p>
        </w:tc>
      </w:tr>
      <w:tr w:rsidR="007A53A1" w:rsidRPr="0034170F" w14:paraId="58A839B1" w14:textId="77777777" w:rsidTr="00093DCD">
        <w:trPr>
          <w:trHeight w:val="420"/>
        </w:trPr>
        <w:tc>
          <w:tcPr>
            <w:tcW w:w="1293" w:type="pct"/>
            <w:shd w:val="clear" w:color="auto" w:fill="EAF1DD" w:themeFill="accent3" w:themeFillTint="33"/>
            <w:vAlign w:val="center"/>
            <w:hideMark/>
          </w:tcPr>
          <w:p w14:paraId="3B7A8F49"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Propósito</w:t>
            </w:r>
          </w:p>
        </w:tc>
        <w:tc>
          <w:tcPr>
            <w:tcW w:w="3707" w:type="pct"/>
            <w:shd w:val="clear" w:color="auto" w:fill="auto"/>
            <w:vAlign w:val="center"/>
            <w:hideMark/>
          </w:tcPr>
          <w:p w14:paraId="67D7B0D8" w14:textId="01D7F85C" w:rsidR="007A53A1" w:rsidRPr="0034170F" w:rsidRDefault="00871370"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 e</w:t>
            </w:r>
            <w:r w:rsidR="007A53A1" w:rsidRPr="0034170F">
              <w:rPr>
                <w:rFonts w:ascii="Arial" w:eastAsia="Times New Roman" w:hAnsi="Arial" w:cs="Arial"/>
                <w:color w:val="000000"/>
                <w:lang w:eastAsia="es-MX"/>
              </w:rPr>
              <w:t>stado de Yucatán incrementa su capacidad de infraestructura urbana</w:t>
            </w:r>
          </w:p>
        </w:tc>
      </w:tr>
      <w:tr w:rsidR="007A53A1" w:rsidRPr="0034170F" w14:paraId="5B396C2F" w14:textId="77777777" w:rsidTr="00093DCD">
        <w:trPr>
          <w:trHeight w:val="413"/>
        </w:trPr>
        <w:tc>
          <w:tcPr>
            <w:tcW w:w="1293" w:type="pct"/>
            <w:vMerge w:val="restart"/>
            <w:shd w:val="clear" w:color="auto" w:fill="EAF1DD" w:themeFill="accent3" w:themeFillTint="33"/>
            <w:vAlign w:val="center"/>
            <w:hideMark/>
          </w:tcPr>
          <w:p w14:paraId="48BA125E"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Componente </w:t>
            </w:r>
          </w:p>
        </w:tc>
        <w:tc>
          <w:tcPr>
            <w:tcW w:w="3707" w:type="pct"/>
            <w:shd w:val="clear" w:color="auto" w:fill="auto"/>
            <w:vAlign w:val="center"/>
            <w:hideMark/>
          </w:tcPr>
          <w:p w14:paraId="255F7C89"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C.1 Infraestructura urbana construida</w:t>
            </w:r>
          </w:p>
        </w:tc>
      </w:tr>
      <w:tr w:rsidR="007A53A1" w:rsidRPr="0034170F" w14:paraId="64D84BCB" w14:textId="77777777" w:rsidTr="00093DCD">
        <w:trPr>
          <w:trHeight w:val="419"/>
        </w:trPr>
        <w:tc>
          <w:tcPr>
            <w:tcW w:w="1293" w:type="pct"/>
            <w:vMerge/>
            <w:shd w:val="clear" w:color="auto" w:fill="EAF1DD" w:themeFill="accent3" w:themeFillTint="33"/>
            <w:vAlign w:val="center"/>
            <w:hideMark/>
          </w:tcPr>
          <w:p w14:paraId="44F82DCD"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vAlign w:val="center"/>
            <w:hideMark/>
          </w:tcPr>
          <w:p w14:paraId="0001EC71"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 2 Infraestructura urbana mantenida</w:t>
            </w:r>
          </w:p>
        </w:tc>
      </w:tr>
      <w:tr w:rsidR="007A53A1" w:rsidRPr="0034170F" w14:paraId="5F13019E" w14:textId="77777777" w:rsidTr="00093DCD">
        <w:trPr>
          <w:trHeight w:val="425"/>
        </w:trPr>
        <w:tc>
          <w:tcPr>
            <w:tcW w:w="1293" w:type="pct"/>
            <w:vMerge w:val="restart"/>
            <w:shd w:val="clear" w:color="auto" w:fill="EAF1DD" w:themeFill="accent3" w:themeFillTint="33"/>
            <w:vAlign w:val="center"/>
            <w:hideMark/>
          </w:tcPr>
          <w:p w14:paraId="58E0930C"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lastRenderedPageBreak/>
              <w:t>Actividad</w:t>
            </w:r>
          </w:p>
        </w:tc>
        <w:tc>
          <w:tcPr>
            <w:tcW w:w="3707" w:type="pct"/>
            <w:shd w:val="clear" w:color="auto" w:fill="auto"/>
            <w:vAlign w:val="center"/>
            <w:hideMark/>
          </w:tcPr>
          <w:p w14:paraId="3A761511"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A.1 C.1 Elaboración de estudios y proyectos</w:t>
            </w:r>
          </w:p>
        </w:tc>
      </w:tr>
      <w:tr w:rsidR="007A53A1" w:rsidRPr="0034170F" w14:paraId="19DCF028" w14:textId="77777777" w:rsidTr="00093DCD">
        <w:trPr>
          <w:trHeight w:val="375"/>
        </w:trPr>
        <w:tc>
          <w:tcPr>
            <w:tcW w:w="1293" w:type="pct"/>
            <w:vMerge/>
            <w:shd w:val="clear" w:color="auto" w:fill="EAF1DD" w:themeFill="accent3" w:themeFillTint="33"/>
            <w:vAlign w:val="center"/>
            <w:hideMark/>
          </w:tcPr>
          <w:p w14:paraId="7731FF6F"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noWrap/>
            <w:vAlign w:val="center"/>
            <w:hideMark/>
          </w:tcPr>
          <w:p w14:paraId="54213AE3"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A.2 C.1 Elaboración de bases de licitación y contratos</w:t>
            </w:r>
          </w:p>
        </w:tc>
      </w:tr>
      <w:tr w:rsidR="007A53A1" w:rsidRPr="0034170F" w14:paraId="24EC3CB8" w14:textId="77777777" w:rsidTr="00093DCD">
        <w:trPr>
          <w:trHeight w:val="437"/>
        </w:trPr>
        <w:tc>
          <w:tcPr>
            <w:tcW w:w="1293" w:type="pct"/>
            <w:vMerge/>
            <w:shd w:val="clear" w:color="auto" w:fill="EAF1DD" w:themeFill="accent3" w:themeFillTint="33"/>
            <w:vAlign w:val="center"/>
            <w:hideMark/>
          </w:tcPr>
          <w:p w14:paraId="4BF5F244"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noWrap/>
            <w:vAlign w:val="center"/>
            <w:hideMark/>
          </w:tcPr>
          <w:p w14:paraId="355BFC56"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A.3 C.1 Ejecución de obra</w:t>
            </w:r>
          </w:p>
        </w:tc>
      </w:tr>
      <w:tr w:rsidR="007A53A1" w:rsidRPr="0034170F" w14:paraId="40025F8E" w14:textId="77777777" w:rsidTr="00093DCD">
        <w:trPr>
          <w:trHeight w:val="313"/>
        </w:trPr>
        <w:tc>
          <w:tcPr>
            <w:tcW w:w="1293" w:type="pct"/>
            <w:vMerge/>
            <w:shd w:val="clear" w:color="auto" w:fill="EAF1DD" w:themeFill="accent3" w:themeFillTint="33"/>
            <w:vAlign w:val="center"/>
            <w:hideMark/>
          </w:tcPr>
          <w:p w14:paraId="15E231A4"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noWrap/>
            <w:vAlign w:val="center"/>
            <w:hideMark/>
          </w:tcPr>
          <w:p w14:paraId="21972F68"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A.4 C.2 Elaboración de acta entrega recepción de la obra</w:t>
            </w:r>
          </w:p>
        </w:tc>
      </w:tr>
      <w:tr w:rsidR="007A53A1" w:rsidRPr="0034170F" w14:paraId="21D061D0" w14:textId="77777777" w:rsidTr="00093DCD">
        <w:trPr>
          <w:trHeight w:val="431"/>
        </w:trPr>
        <w:tc>
          <w:tcPr>
            <w:tcW w:w="1293" w:type="pct"/>
            <w:vMerge/>
            <w:shd w:val="clear" w:color="auto" w:fill="EAF1DD" w:themeFill="accent3" w:themeFillTint="33"/>
            <w:vAlign w:val="center"/>
            <w:hideMark/>
          </w:tcPr>
          <w:p w14:paraId="36189BF6"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vAlign w:val="center"/>
            <w:hideMark/>
          </w:tcPr>
          <w:p w14:paraId="6923E9E2"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A.1 C.2 Elaboración de estudios y proyectos</w:t>
            </w:r>
          </w:p>
        </w:tc>
      </w:tr>
      <w:tr w:rsidR="007A53A1" w:rsidRPr="0034170F" w14:paraId="04DEB17E" w14:textId="77777777" w:rsidTr="00093DCD">
        <w:trPr>
          <w:trHeight w:val="409"/>
        </w:trPr>
        <w:tc>
          <w:tcPr>
            <w:tcW w:w="1293" w:type="pct"/>
            <w:vMerge/>
            <w:shd w:val="clear" w:color="auto" w:fill="EAF1DD" w:themeFill="accent3" w:themeFillTint="33"/>
            <w:vAlign w:val="center"/>
            <w:hideMark/>
          </w:tcPr>
          <w:p w14:paraId="524532D1"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noWrap/>
            <w:vAlign w:val="center"/>
            <w:hideMark/>
          </w:tcPr>
          <w:p w14:paraId="43BB55FD"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A.2 C.2 Elaboración de bases de licitación y contratos</w:t>
            </w:r>
          </w:p>
        </w:tc>
      </w:tr>
      <w:tr w:rsidR="007A53A1" w:rsidRPr="0034170F" w14:paraId="5A29B5E5" w14:textId="77777777" w:rsidTr="00093DCD">
        <w:trPr>
          <w:trHeight w:val="418"/>
        </w:trPr>
        <w:tc>
          <w:tcPr>
            <w:tcW w:w="1293" w:type="pct"/>
            <w:vMerge/>
            <w:shd w:val="clear" w:color="auto" w:fill="EAF1DD" w:themeFill="accent3" w:themeFillTint="33"/>
            <w:vAlign w:val="center"/>
            <w:hideMark/>
          </w:tcPr>
          <w:p w14:paraId="6E4BD56F"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noWrap/>
            <w:vAlign w:val="center"/>
            <w:hideMark/>
          </w:tcPr>
          <w:p w14:paraId="6E47F909"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A.3 C.2 Ejecución de obra</w:t>
            </w:r>
          </w:p>
        </w:tc>
      </w:tr>
      <w:tr w:rsidR="007A53A1" w:rsidRPr="0034170F" w14:paraId="50877359" w14:textId="77777777" w:rsidTr="00093DCD">
        <w:trPr>
          <w:trHeight w:val="438"/>
        </w:trPr>
        <w:tc>
          <w:tcPr>
            <w:tcW w:w="1293" w:type="pct"/>
            <w:vMerge/>
            <w:shd w:val="clear" w:color="auto" w:fill="EAF1DD" w:themeFill="accent3" w:themeFillTint="33"/>
            <w:vAlign w:val="center"/>
            <w:hideMark/>
          </w:tcPr>
          <w:p w14:paraId="0D33F420" w14:textId="77777777" w:rsidR="007A53A1" w:rsidRPr="0034170F" w:rsidRDefault="007A53A1" w:rsidP="007A53A1">
            <w:pPr>
              <w:spacing w:after="0" w:line="240" w:lineRule="auto"/>
              <w:rPr>
                <w:rFonts w:ascii="Arial" w:eastAsia="Times New Roman" w:hAnsi="Arial" w:cs="Arial"/>
                <w:color w:val="000000"/>
                <w:lang w:eastAsia="es-MX"/>
              </w:rPr>
            </w:pPr>
          </w:p>
        </w:tc>
        <w:tc>
          <w:tcPr>
            <w:tcW w:w="3707" w:type="pct"/>
            <w:shd w:val="clear" w:color="auto" w:fill="auto"/>
            <w:noWrap/>
            <w:vAlign w:val="center"/>
            <w:hideMark/>
          </w:tcPr>
          <w:p w14:paraId="1D29329D" w14:textId="77777777" w:rsidR="007A53A1" w:rsidRPr="0034170F" w:rsidRDefault="007A53A1" w:rsidP="007A53A1">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A.4 C.2 Elaboración de acta entrega recepción de la obra</w:t>
            </w:r>
          </w:p>
        </w:tc>
      </w:tr>
    </w:tbl>
    <w:p w14:paraId="7760EDA7" w14:textId="77777777" w:rsidR="007A53A1" w:rsidRPr="0034170F" w:rsidRDefault="00C92450" w:rsidP="00C92450">
      <w:pPr>
        <w:spacing w:after="0" w:line="240" w:lineRule="auto"/>
        <w:jc w:val="both"/>
        <w:rPr>
          <w:rFonts w:ascii="Arial" w:eastAsiaTheme="minorEastAsia" w:hAnsi="Arial" w:cs="Arial"/>
          <w:sz w:val="18"/>
          <w:szCs w:val="18"/>
        </w:rPr>
      </w:pPr>
      <w:r w:rsidRPr="0034170F">
        <w:rPr>
          <w:rFonts w:ascii="Arial" w:hAnsi="Arial" w:cs="Arial"/>
          <w:sz w:val="18"/>
          <w:szCs w:val="18"/>
        </w:rPr>
        <w:t>Elaboración de INDETEC con datos de la Matriz de Indicadores para Resultados (MIR) del Programa Presupuestario de “Infraestructura Urbana” en el Estado de Yucatán</w:t>
      </w:r>
      <w:r w:rsidRPr="0034170F">
        <w:rPr>
          <w:rFonts w:ascii="Arial" w:eastAsiaTheme="minorEastAsia" w:hAnsi="Arial" w:cs="Arial"/>
          <w:sz w:val="18"/>
          <w:szCs w:val="18"/>
        </w:rPr>
        <w:t>.</w:t>
      </w:r>
    </w:p>
    <w:p w14:paraId="5C8A1514" w14:textId="77777777" w:rsidR="00C92450" w:rsidRPr="0034170F" w:rsidRDefault="00C92450" w:rsidP="0048013E">
      <w:pPr>
        <w:autoSpaceDE w:val="0"/>
        <w:autoSpaceDN w:val="0"/>
        <w:adjustRightInd w:val="0"/>
        <w:spacing w:after="120" w:line="360" w:lineRule="auto"/>
        <w:rPr>
          <w:rFonts w:ascii="Arial" w:eastAsiaTheme="minorEastAsia" w:hAnsi="Arial" w:cs="Arial"/>
          <w:lang w:eastAsia="es-ES"/>
        </w:rPr>
      </w:pPr>
    </w:p>
    <w:p w14:paraId="38579262" w14:textId="21458378" w:rsidR="0048013E" w:rsidRPr="0034170F" w:rsidRDefault="00093DCD" w:rsidP="00093DCD">
      <w:pPr>
        <w:autoSpaceDE w:val="0"/>
        <w:autoSpaceDN w:val="0"/>
        <w:adjustRightInd w:val="0"/>
        <w:spacing w:after="120" w:line="360" w:lineRule="auto"/>
        <w:jc w:val="both"/>
        <w:rPr>
          <w:rFonts w:ascii="Arial" w:eastAsiaTheme="minorEastAsia" w:hAnsi="Arial" w:cs="Arial"/>
          <w:lang w:eastAsia="es-ES"/>
        </w:rPr>
      </w:pPr>
      <w:r w:rsidRPr="0034170F">
        <w:rPr>
          <w:rFonts w:ascii="Arial" w:eastAsiaTheme="minorEastAsia" w:hAnsi="Arial" w:cs="Arial"/>
          <w:lang w:eastAsia="es-ES"/>
        </w:rPr>
        <w:t>Con lo anterior, se vincula</w:t>
      </w:r>
      <w:r w:rsidR="0048013E" w:rsidRPr="0034170F">
        <w:rPr>
          <w:rFonts w:ascii="Arial" w:eastAsiaTheme="minorEastAsia" w:hAnsi="Arial" w:cs="Arial"/>
          <w:lang w:eastAsia="es-ES"/>
        </w:rPr>
        <w:t xml:space="preserve"> el Programa de manera directa</w:t>
      </w:r>
      <w:r w:rsidR="00C92450" w:rsidRPr="0034170F">
        <w:rPr>
          <w:rFonts w:ascii="Arial" w:eastAsiaTheme="minorEastAsia" w:hAnsi="Arial" w:cs="Arial"/>
          <w:lang w:eastAsia="es-ES"/>
        </w:rPr>
        <w:t xml:space="preserve"> con el Plan Estatal de Desarrollo Yucatán (2012 – 2018)</w:t>
      </w:r>
      <w:r w:rsidRPr="0034170F">
        <w:rPr>
          <w:rFonts w:ascii="Arial" w:eastAsiaTheme="minorEastAsia" w:hAnsi="Arial" w:cs="Arial"/>
          <w:lang w:eastAsia="es-ES"/>
        </w:rPr>
        <w:t>, y a su vez, con el Plan Nacional de Desarrollo, ya que el Programa focaliza sus acciones (Componentes) en la infraestructura urbana construida y mantenida para incrementar la capa</w:t>
      </w:r>
      <w:r w:rsidR="00871370" w:rsidRPr="0034170F">
        <w:rPr>
          <w:rFonts w:ascii="Arial" w:eastAsiaTheme="minorEastAsia" w:hAnsi="Arial" w:cs="Arial"/>
          <w:lang w:eastAsia="es-ES"/>
        </w:rPr>
        <w:t>cidad de infraestructura en el e</w:t>
      </w:r>
      <w:r w:rsidRPr="0034170F">
        <w:rPr>
          <w:rFonts w:ascii="Arial" w:eastAsiaTheme="minorEastAsia" w:hAnsi="Arial" w:cs="Arial"/>
          <w:lang w:eastAsia="es-ES"/>
        </w:rPr>
        <w:t>stado de Yucatán, e incrementar la calidad de los servicios público</w:t>
      </w:r>
      <w:r w:rsidR="00871370" w:rsidRPr="0034170F">
        <w:rPr>
          <w:rFonts w:ascii="Arial" w:eastAsiaTheme="minorEastAsia" w:hAnsi="Arial" w:cs="Arial"/>
          <w:lang w:eastAsia="es-ES"/>
        </w:rPr>
        <w:t>s</w:t>
      </w:r>
      <w:r w:rsidRPr="0034170F">
        <w:rPr>
          <w:rFonts w:ascii="Arial" w:eastAsiaTheme="minorEastAsia" w:hAnsi="Arial" w:cs="Arial"/>
          <w:lang w:eastAsia="es-ES"/>
        </w:rPr>
        <w:t>.</w:t>
      </w:r>
    </w:p>
    <w:p w14:paraId="12978595" w14:textId="77777777" w:rsidR="00B90987" w:rsidRPr="0034170F" w:rsidRDefault="00B90987" w:rsidP="00A01BBC">
      <w:pPr>
        <w:spacing w:after="120" w:line="360" w:lineRule="auto"/>
        <w:jc w:val="both"/>
        <w:rPr>
          <w:rFonts w:ascii="Arial" w:eastAsiaTheme="majorEastAsia" w:hAnsi="Arial" w:cs="Arial"/>
          <w:b/>
          <w:bCs/>
          <w:i/>
          <w:iCs/>
        </w:rPr>
      </w:pPr>
    </w:p>
    <w:p w14:paraId="59EC5FA6" w14:textId="77777777" w:rsidR="00B90987" w:rsidRPr="0034170F" w:rsidRDefault="00B90987" w:rsidP="00A01BBC">
      <w:pPr>
        <w:spacing w:after="120" w:line="360" w:lineRule="auto"/>
        <w:jc w:val="both"/>
        <w:rPr>
          <w:rFonts w:ascii="Arial" w:eastAsiaTheme="majorEastAsia" w:hAnsi="Arial" w:cs="Arial"/>
          <w:b/>
          <w:bCs/>
          <w:i/>
          <w:iCs/>
        </w:rPr>
      </w:pPr>
    </w:p>
    <w:p w14:paraId="3ACECE94" w14:textId="17441AB5" w:rsidR="003874F8" w:rsidRPr="0034170F" w:rsidRDefault="003874F8">
      <w:pPr>
        <w:spacing w:after="0" w:line="240" w:lineRule="auto"/>
        <w:rPr>
          <w:rFonts w:ascii="Arial" w:eastAsiaTheme="majorEastAsia" w:hAnsi="Arial" w:cs="Arial"/>
          <w:b/>
          <w:bCs/>
          <w:i/>
          <w:iCs/>
        </w:rPr>
      </w:pPr>
      <w:r w:rsidRPr="0034170F">
        <w:rPr>
          <w:rFonts w:ascii="Arial" w:eastAsiaTheme="majorEastAsia" w:hAnsi="Arial" w:cs="Arial"/>
          <w:b/>
          <w:bCs/>
          <w:i/>
          <w:iCs/>
        </w:rPr>
        <w:br w:type="page"/>
      </w:r>
    </w:p>
    <w:p w14:paraId="2AC15B43" w14:textId="77777777" w:rsidR="0048013E" w:rsidRPr="0034170F" w:rsidRDefault="0048013E" w:rsidP="00A01BBC">
      <w:pPr>
        <w:spacing w:after="120" w:line="360" w:lineRule="auto"/>
        <w:jc w:val="both"/>
      </w:pPr>
    </w:p>
    <w:p w14:paraId="2AD7CB2D" w14:textId="77777777" w:rsidR="00A01BBC" w:rsidRPr="0034170F" w:rsidRDefault="00A01BBC" w:rsidP="00A01BBC">
      <w:pPr>
        <w:spacing w:after="120" w:line="360" w:lineRule="auto"/>
        <w:ind w:left="284"/>
        <w:jc w:val="both"/>
        <w:rPr>
          <w:rFonts w:ascii="Arial" w:hAnsi="Arial" w:cs="Arial"/>
          <w:b/>
        </w:rPr>
      </w:pPr>
      <w:r w:rsidRPr="0034170F">
        <w:rPr>
          <w:rFonts w:ascii="Arial" w:hAnsi="Arial" w:cs="Arial"/>
          <w:b/>
        </w:rPr>
        <w:t>30. ¿Cuál es el grado de cumplimiento de las metas planteadas en la estrategia de ejecución de las acciones, obras, proyectos, actividades, bienes y servicios asociados con los recursos del Fondo?</w:t>
      </w:r>
    </w:p>
    <w:p w14:paraId="339A34CC" w14:textId="501CE1AF" w:rsidR="00D24AC6" w:rsidRPr="0034170F" w:rsidRDefault="00A01BBC" w:rsidP="00A01BBC">
      <w:pPr>
        <w:spacing w:after="120" w:line="360" w:lineRule="auto"/>
        <w:jc w:val="both"/>
        <w:rPr>
          <w:rFonts w:ascii="Arial" w:hAnsi="Arial" w:cs="Arial"/>
          <w:b/>
        </w:rPr>
      </w:pPr>
      <w:r w:rsidRPr="0034170F">
        <w:rPr>
          <w:rFonts w:ascii="Arial" w:hAnsi="Arial" w:cs="Arial"/>
          <w:b/>
        </w:rPr>
        <w:t>RESPUESTA:</w:t>
      </w:r>
      <w:r w:rsidR="00871370" w:rsidRPr="0034170F">
        <w:rPr>
          <w:rFonts w:ascii="Arial" w:hAnsi="Arial" w:cs="Arial"/>
          <w:b/>
        </w:rPr>
        <w:t xml:space="preserve"> NO</w:t>
      </w:r>
    </w:p>
    <w:p w14:paraId="3DE83978" w14:textId="275136DC" w:rsidR="00D24AC6" w:rsidRPr="0034170F" w:rsidRDefault="00F53CF8" w:rsidP="00491A47">
      <w:pPr>
        <w:spacing w:after="120" w:line="360" w:lineRule="auto"/>
        <w:jc w:val="both"/>
        <w:rPr>
          <w:rFonts w:ascii="Arial" w:hAnsi="Arial" w:cs="Arial"/>
        </w:rPr>
      </w:pPr>
      <w:r w:rsidRPr="0034170F">
        <w:rPr>
          <w:rFonts w:ascii="Arial" w:hAnsi="Arial" w:cs="Arial"/>
        </w:rPr>
        <w:t>Tanto en</w:t>
      </w:r>
      <w:r w:rsidR="00D24AC6" w:rsidRPr="0034170F">
        <w:rPr>
          <w:rFonts w:ascii="Arial" w:hAnsi="Arial" w:cs="Arial"/>
        </w:rPr>
        <w:t xml:space="preserve"> el documento llamado </w:t>
      </w:r>
      <w:r w:rsidR="007F0DC8" w:rsidRPr="0034170F">
        <w:rPr>
          <w:rFonts w:ascii="Arial" w:hAnsi="Arial" w:cs="Arial"/>
        </w:rPr>
        <w:t xml:space="preserve">Ficha Técnica de Indicadores </w:t>
      </w:r>
      <w:r w:rsidR="00D24AC6" w:rsidRPr="0034170F">
        <w:rPr>
          <w:rFonts w:ascii="Arial" w:hAnsi="Arial" w:cs="Arial"/>
        </w:rPr>
        <w:t>del Programa</w:t>
      </w:r>
      <w:r w:rsidR="007F0DC8" w:rsidRPr="0034170F">
        <w:rPr>
          <w:rFonts w:ascii="Arial" w:hAnsi="Arial" w:cs="Arial"/>
        </w:rPr>
        <w:t xml:space="preserve"> 037 cuarto t</w:t>
      </w:r>
      <w:r w:rsidR="00871370" w:rsidRPr="0034170F">
        <w:rPr>
          <w:rFonts w:ascii="Arial" w:hAnsi="Arial" w:cs="Arial"/>
        </w:rPr>
        <w:t>rimestre: Infraestructura Urbana, como en la demás informació</w:t>
      </w:r>
      <w:r w:rsidRPr="0034170F">
        <w:rPr>
          <w:rFonts w:ascii="Arial" w:hAnsi="Arial" w:cs="Arial"/>
        </w:rPr>
        <w:t>n de gabinete proporcionada</w:t>
      </w:r>
      <w:r w:rsidR="00D24AC6" w:rsidRPr="0034170F">
        <w:rPr>
          <w:rFonts w:ascii="Arial" w:hAnsi="Arial" w:cs="Arial"/>
        </w:rPr>
        <w:t xml:space="preserve">, </w:t>
      </w:r>
      <w:r w:rsidR="00871370" w:rsidRPr="0034170F">
        <w:rPr>
          <w:rFonts w:ascii="Arial" w:hAnsi="Arial" w:cs="Arial"/>
        </w:rPr>
        <w:t>no se enco</w:t>
      </w:r>
      <w:r w:rsidRPr="0034170F">
        <w:rPr>
          <w:rFonts w:ascii="Arial" w:hAnsi="Arial" w:cs="Arial"/>
        </w:rPr>
        <w:t>ntró evidencia</w:t>
      </w:r>
      <w:r w:rsidR="007F0DC8" w:rsidRPr="0034170F">
        <w:rPr>
          <w:rFonts w:ascii="Arial" w:hAnsi="Arial" w:cs="Arial"/>
        </w:rPr>
        <w:t xml:space="preserve"> </w:t>
      </w:r>
      <w:r w:rsidRPr="0034170F">
        <w:rPr>
          <w:rFonts w:ascii="Arial" w:hAnsi="Arial" w:cs="Arial"/>
        </w:rPr>
        <w:t>del</w:t>
      </w:r>
      <w:r w:rsidR="007F0DC8" w:rsidRPr="0034170F">
        <w:rPr>
          <w:rFonts w:ascii="Arial" w:hAnsi="Arial" w:cs="Arial"/>
        </w:rPr>
        <w:t xml:space="preserve"> seguimiento a los indicadores de Fin, Propósito, Componente y Actividad</w:t>
      </w:r>
      <w:r w:rsidR="00491A47" w:rsidRPr="0034170F">
        <w:rPr>
          <w:rFonts w:ascii="Arial" w:hAnsi="Arial" w:cs="Arial"/>
        </w:rPr>
        <w:t xml:space="preserve"> en la Matriz de Indicadores para Resultados (MIR); </w:t>
      </w:r>
      <w:r w:rsidRPr="0034170F">
        <w:rPr>
          <w:rFonts w:ascii="Arial" w:hAnsi="Arial" w:cs="Arial"/>
        </w:rPr>
        <w:t>de igual manera</w:t>
      </w:r>
      <w:r w:rsidR="00871370" w:rsidRPr="0034170F">
        <w:rPr>
          <w:rFonts w:ascii="Arial" w:hAnsi="Arial" w:cs="Arial"/>
        </w:rPr>
        <w:t>, para la MIR Federal</w:t>
      </w:r>
      <w:r w:rsidR="00491A47" w:rsidRPr="0034170F">
        <w:rPr>
          <w:rFonts w:ascii="Arial" w:hAnsi="Arial" w:cs="Arial"/>
        </w:rPr>
        <w:t xml:space="preserve"> no se observa evidencia del seguimiento de los indicadores de desempeño.</w:t>
      </w:r>
    </w:p>
    <w:p w14:paraId="10F195C0" w14:textId="64260CA4" w:rsidR="00D900FB" w:rsidRPr="0034170F" w:rsidRDefault="00871370" w:rsidP="00491A47">
      <w:pPr>
        <w:spacing w:after="120" w:line="360" w:lineRule="auto"/>
        <w:rPr>
          <w:rFonts w:ascii="Arial" w:eastAsiaTheme="majorEastAsia" w:hAnsi="Arial" w:cs="Arial"/>
          <w:b/>
          <w:bCs/>
          <w:i/>
          <w:iCs/>
        </w:rPr>
      </w:pPr>
      <w:r w:rsidRPr="0034170F">
        <w:rPr>
          <w:rFonts w:ascii="Arial" w:eastAsia="Times New Roman" w:hAnsi="Arial" w:cs="Arial"/>
          <w:color w:val="000000"/>
          <w:lang w:eastAsia="es-MX"/>
        </w:rPr>
        <w:t>Se recomienda</w:t>
      </w:r>
      <w:r w:rsidR="00491A47" w:rsidRPr="0034170F">
        <w:rPr>
          <w:rFonts w:ascii="Arial" w:eastAsia="Times New Roman" w:hAnsi="Arial" w:cs="Arial"/>
          <w:color w:val="000000"/>
          <w:lang w:eastAsia="es-MX"/>
        </w:rPr>
        <w:t xml:space="preserve"> realizar los avances en los reportes trimestrales por los Entes implementadores del Programa, completar el registro de los proyectos y darle seguimiento a la Matriz de Indicadores para Resultados MIR del Programa y Federal.</w:t>
      </w:r>
    </w:p>
    <w:p w14:paraId="70FE96F0" w14:textId="098F4002" w:rsidR="00F53CF8" w:rsidRPr="0034170F" w:rsidRDefault="00F53CF8">
      <w:pPr>
        <w:spacing w:after="0" w:line="240" w:lineRule="auto"/>
        <w:rPr>
          <w:rFonts w:ascii="Arial" w:eastAsiaTheme="majorEastAsia" w:hAnsi="Arial" w:cs="Arial"/>
          <w:b/>
          <w:bCs/>
          <w:i/>
          <w:iCs/>
        </w:rPr>
      </w:pPr>
      <w:r w:rsidRPr="0034170F">
        <w:rPr>
          <w:rFonts w:ascii="Arial" w:eastAsiaTheme="majorEastAsia" w:hAnsi="Arial" w:cs="Arial"/>
          <w:b/>
          <w:bCs/>
          <w:i/>
          <w:iCs/>
        </w:rPr>
        <w:br w:type="page"/>
      </w:r>
    </w:p>
    <w:p w14:paraId="72B0B233" w14:textId="77777777" w:rsidR="00A01BBC" w:rsidRPr="0034170F" w:rsidRDefault="00A01BBC" w:rsidP="008E4CBB">
      <w:pPr>
        <w:spacing w:after="120" w:line="360" w:lineRule="auto"/>
        <w:ind w:left="284"/>
        <w:jc w:val="both"/>
        <w:rPr>
          <w:rFonts w:ascii="Arial" w:hAnsi="Arial" w:cs="Arial"/>
          <w:b/>
        </w:rPr>
      </w:pPr>
      <w:r w:rsidRPr="0034170F">
        <w:rPr>
          <w:rFonts w:ascii="Arial" w:hAnsi="Arial" w:cs="Arial"/>
          <w:b/>
        </w:rPr>
        <w:lastRenderedPageBreak/>
        <w:t>31. ¿Los bienes y servicios que reciben los beneficiarios del Programa son los necesarios y suficientes para lograr el propósito?</w:t>
      </w:r>
    </w:p>
    <w:p w14:paraId="7FB147C2" w14:textId="77777777" w:rsidR="007D7B6F" w:rsidRPr="0034170F" w:rsidRDefault="00A01BBC" w:rsidP="00A01BBC">
      <w:pPr>
        <w:spacing w:after="120" w:line="360" w:lineRule="auto"/>
        <w:jc w:val="both"/>
        <w:rPr>
          <w:rFonts w:ascii="Arial" w:hAnsi="Arial" w:cs="Arial"/>
          <w:b/>
        </w:rPr>
      </w:pPr>
      <w:r w:rsidRPr="0034170F">
        <w:rPr>
          <w:rFonts w:ascii="Arial" w:hAnsi="Arial" w:cs="Arial"/>
          <w:b/>
        </w:rPr>
        <w:t>RESPUESTA:</w:t>
      </w:r>
      <w:r w:rsidR="0064476C" w:rsidRPr="0034170F">
        <w:rPr>
          <w:rFonts w:ascii="Arial" w:hAnsi="Arial" w:cs="Arial"/>
          <w:b/>
        </w:rPr>
        <w:t xml:space="preserve"> SÍ </w:t>
      </w:r>
    </w:p>
    <w:p w14:paraId="4F1AD9C8" w14:textId="22BFDED9" w:rsidR="0064476C" w:rsidRPr="0034170F" w:rsidRDefault="0064476C" w:rsidP="00FD14B6">
      <w:pPr>
        <w:spacing w:after="120" w:line="360" w:lineRule="auto"/>
        <w:jc w:val="both"/>
        <w:rPr>
          <w:rFonts w:ascii="Arial" w:hAnsi="Arial" w:cs="Arial"/>
          <w:b/>
        </w:rPr>
      </w:pPr>
      <w:r w:rsidRPr="0034170F">
        <w:rPr>
          <w:rFonts w:ascii="Arial" w:hAnsi="Arial" w:cs="Arial"/>
        </w:rPr>
        <w:t>De acuerdo con la Matriz de Indicadores p</w:t>
      </w:r>
      <w:r w:rsidR="00FD14B6" w:rsidRPr="0034170F">
        <w:rPr>
          <w:rFonts w:ascii="Arial" w:hAnsi="Arial" w:cs="Arial"/>
        </w:rPr>
        <w:t>ara Resultados (MIR) del Programa, se establecen do</w:t>
      </w:r>
      <w:r w:rsidRPr="0034170F">
        <w:rPr>
          <w:rFonts w:ascii="Arial" w:hAnsi="Arial" w:cs="Arial"/>
        </w:rPr>
        <w:t xml:space="preserve">s Componentes (Bienes y </w:t>
      </w:r>
      <w:r w:rsidR="00FD14B6" w:rsidRPr="0034170F">
        <w:rPr>
          <w:rFonts w:ascii="Arial" w:hAnsi="Arial" w:cs="Arial"/>
        </w:rPr>
        <w:t>Servicios). En el Cuadro N° 11</w:t>
      </w:r>
      <w:r w:rsidRPr="0034170F">
        <w:rPr>
          <w:rFonts w:ascii="Arial" w:hAnsi="Arial" w:cs="Arial"/>
        </w:rPr>
        <w:t xml:space="preserve"> se presentan los Componentes y el Propósito del Programa.</w:t>
      </w:r>
    </w:p>
    <w:p w14:paraId="5421B4AF" w14:textId="77777777" w:rsidR="007D7B6F" w:rsidRPr="0034170F" w:rsidRDefault="00655ECA" w:rsidP="00FD14B6">
      <w:pPr>
        <w:spacing w:after="120" w:line="360" w:lineRule="auto"/>
        <w:jc w:val="center"/>
        <w:rPr>
          <w:rFonts w:ascii="Arial" w:hAnsi="Arial" w:cs="Arial"/>
          <w:b/>
        </w:rPr>
      </w:pPr>
      <w:r w:rsidRPr="0034170F">
        <w:rPr>
          <w:rFonts w:ascii="Arial" w:hAnsi="Arial" w:cs="Arial"/>
          <w:b/>
        </w:rPr>
        <w:t>Cuadro N°</w:t>
      </w:r>
      <w:r w:rsidR="00FD14B6" w:rsidRPr="0034170F">
        <w:rPr>
          <w:rFonts w:ascii="Arial" w:hAnsi="Arial" w:cs="Arial"/>
          <w:b/>
        </w:rPr>
        <w:t xml:space="preserve"> 11</w:t>
      </w:r>
    </w:p>
    <w:p w14:paraId="2C1D6E0C" w14:textId="77777777" w:rsidR="007C2F4D" w:rsidRPr="0034170F" w:rsidRDefault="0064476C" w:rsidP="00FD14B6">
      <w:pPr>
        <w:spacing w:after="120" w:line="360" w:lineRule="auto"/>
        <w:jc w:val="center"/>
        <w:rPr>
          <w:rFonts w:ascii="Arial" w:hAnsi="Arial" w:cs="Arial"/>
          <w:b/>
        </w:rPr>
      </w:pPr>
      <w:r w:rsidRPr="0034170F">
        <w:rPr>
          <w:rFonts w:ascii="Arial" w:hAnsi="Arial" w:cs="Arial"/>
          <w:b/>
        </w:rPr>
        <w:t>Relación de Componen</w:t>
      </w:r>
      <w:r w:rsidR="004C02D0" w:rsidRPr="0034170F">
        <w:rPr>
          <w:rFonts w:ascii="Arial" w:hAnsi="Arial" w:cs="Arial"/>
          <w:b/>
        </w:rPr>
        <w:t>tes y el Propósito del Programa</w:t>
      </w:r>
    </w:p>
    <w:tbl>
      <w:tblPr>
        <w:tblpPr w:leftFromText="141" w:rightFromText="141" w:vertAnchor="text" w:horzAnchor="margin" w:tblpY="214"/>
        <w:tblW w:w="5000" w:type="pct"/>
        <w:tblCellMar>
          <w:left w:w="70" w:type="dxa"/>
          <w:right w:w="70" w:type="dxa"/>
        </w:tblCellMar>
        <w:tblLook w:val="04A0" w:firstRow="1" w:lastRow="0" w:firstColumn="1" w:lastColumn="0" w:noHBand="0" w:noVBand="1"/>
      </w:tblPr>
      <w:tblGrid>
        <w:gridCol w:w="2468"/>
        <w:gridCol w:w="7381"/>
      </w:tblGrid>
      <w:tr w:rsidR="00FD14B6" w:rsidRPr="0034170F" w14:paraId="00263755" w14:textId="77777777" w:rsidTr="00EC4942">
        <w:trPr>
          <w:trHeight w:val="482"/>
        </w:trPr>
        <w:tc>
          <w:tcPr>
            <w:tcW w:w="1253"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00139F5A" w14:textId="77777777" w:rsidR="00FD14B6" w:rsidRPr="0034170F" w:rsidRDefault="00FD14B6" w:rsidP="00EC4942">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Ámbito de Desempeño</w:t>
            </w:r>
          </w:p>
        </w:tc>
        <w:tc>
          <w:tcPr>
            <w:tcW w:w="3747" w:type="pct"/>
            <w:tcBorders>
              <w:top w:val="single" w:sz="4" w:space="0" w:color="auto"/>
              <w:left w:val="nil"/>
              <w:bottom w:val="single" w:sz="4" w:space="0" w:color="auto"/>
              <w:right w:val="single" w:sz="4" w:space="0" w:color="auto"/>
            </w:tcBorders>
            <w:shd w:val="clear" w:color="auto" w:fill="92D050"/>
            <w:vAlign w:val="center"/>
            <w:hideMark/>
          </w:tcPr>
          <w:p w14:paraId="0BD4DCC5" w14:textId="77777777" w:rsidR="00FD14B6" w:rsidRPr="0034170F" w:rsidRDefault="00FD14B6" w:rsidP="00EC4942">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Resumen Narrativo</w:t>
            </w:r>
          </w:p>
        </w:tc>
      </w:tr>
      <w:tr w:rsidR="00FD14B6" w:rsidRPr="0034170F" w14:paraId="564AEF3B" w14:textId="77777777" w:rsidTr="00EC4942">
        <w:trPr>
          <w:trHeight w:val="420"/>
        </w:trPr>
        <w:tc>
          <w:tcPr>
            <w:tcW w:w="1253" w:type="pct"/>
            <w:tcBorders>
              <w:top w:val="nil"/>
              <w:left w:val="single" w:sz="4" w:space="0" w:color="auto"/>
              <w:bottom w:val="single" w:sz="4" w:space="0" w:color="auto"/>
              <w:right w:val="single" w:sz="4" w:space="0" w:color="auto"/>
            </w:tcBorders>
            <w:shd w:val="clear" w:color="auto" w:fill="auto"/>
            <w:vAlign w:val="center"/>
            <w:hideMark/>
          </w:tcPr>
          <w:p w14:paraId="552556C4" w14:textId="77777777" w:rsidR="00FD14B6" w:rsidRPr="0034170F" w:rsidRDefault="00FD14B6" w:rsidP="00EC494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Propósito</w:t>
            </w:r>
          </w:p>
        </w:tc>
        <w:tc>
          <w:tcPr>
            <w:tcW w:w="3747" w:type="pct"/>
            <w:tcBorders>
              <w:top w:val="nil"/>
              <w:left w:val="nil"/>
              <w:bottom w:val="single" w:sz="4" w:space="0" w:color="auto"/>
              <w:right w:val="single" w:sz="4" w:space="0" w:color="auto"/>
            </w:tcBorders>
            <w:shd w:val="clear" w:color="auto" w:fill="auto"/>
            <w:vAlign w:val="center"/>
            <w:hideMark/>
          </w:tcPr>
          <w:p w14:paraId="147E8F44" w14:textId="0FBA5CAF" w:rsidR="00FD14B6" w:rsidRPr="0034170F" w:rsidRDefault="00871370" w:rsidP="00EC494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El e</w:t>
            </w:r>
            <w:r w:rsidR="00FD14B6" w:rsidRPr="0034170F">
              <w:rPr>
                <w:rFonts w:ascii="Arial" w:eastAsia="Times New Roman" w:hAnsi="Arial" w:cs="Arial"/>
                <w:color w:val="000000"/>
                <w:lang w:eastAsia="es-MX"/>
              </w:rPr>
              <w:t>stado de Yucatán incrementa su capacidad de infraestructura urbana</w:t>
            </w:r>
          </w:p>
        </w:tc>
      </w:tr>
      <w:tr w:rsidR="00FD14B6" w:rsidRPr="0034170F" w14:paraId="2359F097" w14:textId="77777777" w:rsidTr="00EC4942">
        <w:trPr>
          <w:trHeight w:val="428"/>
        </w:trPr>
        <w:tc>
          <w:tcPr>
            <w:tcW w:w="1253" w:type="pct"/>
            <w:vMerge w:val="restart"/>
            <w:tcBorders>
              <w:top w:val="nil"/>
              <w:left w:val="single" w:sz="4" w:space="0" w:color="auto"/>
              <w:bottom w:val="single" w:sz="4" w:space="0" w:color="auto"/>
              <w:right w:val="single" w:sz="4" w:space="0" w:color="auto"/>
            </w:tcBorders>
            <w:shd w:val="clear" w:color="auto" w:fill="auto"/>
            <w:vAlign w:val="center"/>
            <w:hideMark/>
          </w:tcPr>
          <w:p w14:paraId="13C887DF" w14:textId="77777777" w:rsidR="00FD14B6" w:rsidRPr="0034170F" w:rsidRDefault="00FD14B6" w:rsidP="00EC494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Componente </w:t>
            </w:r>
          </w:p>
        </w:tc>
        <w:tc>
          <w:tcPr>
            <w:tcW w:w="3747" w:type="pct"/>
            <w:tcBorders>
              <w:top w:val="nil"/>
              <w:left w:val="nil"/>
              <w:bottom w:val="single" w:sz="4" w:space="0" w:color="auto"/>
              <w:right w:val="single" w:sz="4" w:space="0" w:color="auto"/>
            </w:tcBorders>
            <w:shd w:val="clear" w:color="auto" w:fill="auto"/>
            <w:vAlign w:val="center"/>
            <w:hideMark/>
          </w:tcPr>
          <w:p w14:paraId="0F113CE6" w14:textId="77777777" w:rsidR="00FD14B6" w:rsidRPr="0034170F" w:rsidRDefault="00FD14B6" w:rsidP="00E73408">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Infraestructura urbana construida</w:t>
            </w:r>
          </w:p>
        </w:tc>
      </w:tr>
      <w:tr w:rsidR="00FD14B6" w:rsidRPr="0034170F" w14:paraId="2FE25D52" w14:textId="77777777" w:rsidTr="00EC4942">
        <w:trPr>
          <w:trHeight w:val="434"/>
        </w:trPr>
        <w:tc>
          <w:tcPr>
            <w:tcW w:w="1253" w:type="pct"/>
            <w:vMerge/>
            <w:tcBorders>
              <w:top w:val="nil"/>
              <w:left w:val="single" w:sz="4" w:space="0" w:color="auto"/>
              <w:bottom w:val="single" w:sz="4" w:space="0" w:color="auto"/>
              <w:right w:val="single" w:sz="4" w:space="0" w:color="auto"/>
            </w:tcBorders>
            <w:vAlign w:val="center"/>
            <w:hideMark/>
          </w:tcPr>
          <w:p w14:paraId="4C6F8AB3" w14:textId="77777777" w:rsidR="00FD14B6" w:rsidRPr="0034170F" w:rsidRDefault="00FD14B6" w:rsidP="00EC4942">
            <w:pPr>
              <w:spacing w:after="0" w:line="240" w:lineRule="auto"/>
              <w:rPr>
                <w:rFonts w:ascii="Arial" w:eastAsia="Times New Roman" w:hAnsi="Arial" w:cs="Arial"/>
                <w:color w:val="000000"/>
                <w:lang w:eastAsia="es-MX"/>
              </w:rPr>
            </w:pPr>
          </w:p>
        </w:tc>
        <w:tc>
          <w:tcPr>
            <w:tcW w:w="3747" w:type="pct"/>
            <w:tcBorders>
              <w:top w:val="nil"/>
              <w:left w:val="nil"/>
              <w:bottom w:val="single" w:sz="4" w:space="0" w:color="auto"/>
              <w:right w:val="single" w:sz="4" w:space="0" w:color="auto"/>
            </w:tcBorders>
            <w:shd w:val="clear" w:color="auto" w:fill="auto"/>
            <w:vAlign w:val="center"/>
            <w:hideMark/>
          </w:tcPr>
          <w:p w14:paraId="6E28D78E" w14:textId="77777777" w:rsidR="00FD14B6" w:rsidRPr="0034170F" w:rsidRDefault="00FD14B6" w:rsidP="00E73408">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Infraestructura urbana mantenida</w:t>
            </w:r>
          </w:p>
        </w:tc>
      </w:tr>
    </w:tbl>
    <w:p w14:paraId="1A22DAA6" w14:textId="77777777" w:rsidR="00FD14B6" w:rsidRPr="0034170F" w:rsidRDefault="00FD14B6" w:rsidP="00FD14B6">
      <w:pPr>
        <w:spacing w:after="0" w:line="240" w:lineRule="auto"/>
        <w:jc w:val="both"/>
        <w:rPr>
          <w:rFonts w:ascii="Arial" w:hAnsi="Arial" w:cs="Arial"/>
          <w:sz w:val="18"/>
          <w:szCs w:val="18"/>
        </w:rPr>
      </w:pPr>
    </w:p>
    <w:p w14:paraId="462ACD33" w14:textId="77777777" w:rsidR="00FD14B6" w:rsidRPr="0034170F" w:rsidRDefault="00FD14B6" w:rsidP="00FD14B6">
      <w:pPr>
        <w:spacing w:after="0" w:line="240" w:lineRule="auto"/>
        <w:jc w:val="both"/>
        <w:rPr>
          <w:rFonts w:ascii="Arial" w:eastAsiaTheme="minorEastAsia" w:hAnsi="Arial" w:cs="Arial"/>
          <w:sz w:val="18"/>
          <w:szCs w:val="18"/>
        </w:rPr>
      </w:pPr>
      <w:r w:rsidRPr="0034170F">
        <w:rPr>
          <w:rFonts w:ascii="Arial" w:hAnsi="Arial" w:cs="Arial"/>
          <w:sz w:val="18"/>
          <w:szCs w:val="18"/>
        </w:rPr>
        <w:t>Elaboración de INDETEC con datos de la Matriz de Indicadores para Resultados (MIR) del Programa Presupuestario de “Infraestructura Urbana” en el Estado de Yucatán</w:t>
      </w:r>
      <w:r w:rsidRPr="0034170F">
        <w:rPr>
          <w:rFonts w:ascii="Arial" w:eastAsiaTheme="minorEastAsia" w:hAnsi="Arial" w:cs="Arial"/>
          <w:sz w:val="18"/>
          <w:szCs w:val="18"/>
        </w:rPr>
        <w:t>.</w:t>
      </w:r>
    </w:p>
    <w:p w14:paraId="730EEE86" w14:textId="77777777" w:rsidR="00FD14B6" w:rsidRPr="0034170F" w:rsidRDefault="00FD14B6" w:rsidP="0064476C">
      <w:pPr>
        <w:spacing w:after="120" w:line="360" w:lineRule="auto"/>
        <w:jc w:val="both"/>
        <w:rPr>
          <w:rFonts w:ascii="Arial" w:hAnsi="Arial" w:cs="Arial"/>
        </w:rPr>
      </w:pPr>
    </w:p>
    <w:p w14:paraId="1EE17215" w14:textId="1512E262" w:rsidR="002E3EBA" w:rsidRPr="0034170F" w:rsidRDefault="0064476C" w:rsidP="0064476C">
      <w:pPr>
        <w:spacing w:after="120" w:line="360" w:lineRule="auto"/>
        <w:jc w:val="both"/>
        <w:rPr>
          <w:rFonts w:ascii="Arial" w:hAnsi="Arial" w:cs="Arial"/>
        </w:rPr>
      </w:pPr>
      <w:r w:rsidRPr="0034170F">
        <w:rPr>
          <w:rFonts w:ascii="Arial" w:hAnsi="Arial" w:cs="Arial"/>
        </w:rPr>
        <w:t xml:space="preserve">Los </w:t>
      </w:r>
      <w:r w:rsidR="00871370" w:rsidRPr="0034170F">
        <w:rPr>
          <w:rFonts w:ascii="Arial" w:hAnsi="Arial" w:cs="Arial"/>
        </w:rPr>
        <w:t>Bienes y S</w:t>
      </w:r>
      <w:r w:rsidR="002E3EBA" w:rsidRPr="0034170F">
        <w:rPr>
          <w:rFonts w:ascii="Arial" w:hAnsi="Arial" w:cs="Arial"/>
        </w:rPr>
        <w:t>ervicios (</w:t>
      </w:r>
      <w:r w:rsidRPr="0034170F">
        <w:rPr>
          <w:rFonts w:ascii="Arial" w:hAnsi="Arial" w:cs="Arial"/>
        </w:rPr>
        <w:t>Componentes</w:t>
      </w:r>
      <w:r w:rsidR="002E3EBA" w:rsidRPr="0034170F">
        <w:rPr>
          <w:rFonts w:ascii="Arial" w:hAnsi="Arial" w:cs="Arial"/>
        </w:rPr>
        <w:t>)</w:t>
      </w:r>
      <w:r w:rsidRPr="0034170F">
        <w:rPr>
          <w:rFonts w:ascii="Arial" w:hAnsi="Arial" w:cs="Arial"/>
        </w:rPr>
        <w:t xml:space="preserve"> que</w:t>
      </w:r>
      <w:r w:rsidR="002E3EBA" w:rsidRPr="0034170F">
        <w:rPr>
          <w:rFonts w:ascii="Arial" w:hAnsi="Arial" w:cs="Arial"/>
        </w:rPr>
        <w:t xml:space="preserve"> se e</w:t>
      </w:r>
      <w:r w:rsidR="00871370" w:rsidRPr="0034170F">
        <w:rPr>
          <w:rFonts w:ascii="Arial" w:hAnsi="Arial" w:cs="Arial"/>
        </w:rPr>
        <w:t>ntregan mediante el Programa, sí</w:t>
      </w:r>
      <w:r w:rsidR="002E3EBA" w:rsidRPr="0034170F">
        <w:rPr>
          <w:rFonts w:ascii="Arial" w:hAnsi="Arial" w:cs="Arial"/>
        </w:rPr>
        <w:t xml:space="preserve"> contribuyen al logro</w:t>
      </w:r>
      <w:r w:rsidRPr="0034170F">
        <w:rPr>
          <w:rFonts w:ascii="Arial" w:hAnsi="Arial" w:cs="Arial"/>
        </w:rPr>
        <w:t xml:space="preserve"> </w:t>
      </w:r>
      <w:r w:rsidR="002E3EBA" w:rsidRPr="0034170F">
        <w:rPr>
          <w:rFonts w:ascii="Arial" w:hAnsi="Arial" w:cs="Arial"/>
        </w:rPr>
        <w:t>d</w:t>
      </w:r>
      <w:r w:rsidRPr="0034170F">
        <w:rPr>
          <w:rFonts w:ascii="Arial" w:hAnsi="Arial" w:cs="Arial"/>
        </w:rPr>
        <w:t>el Propósito</w:t>
      </w:r>
      <w:r w:rsidR="007C2F4D" w:rsidRPr="0034170F">
        <w:rPr>
          <w:rFonts w:ascii="Arial" w:hAnsi="Arial" w:cs="Arial"/>
        </w:rPr>
        <w:t xml:space="preserve">, </w:t>
      </w:r>
      <w:r w:rsidR="00A5036A" w:rsidRPr="0034170F">
        <w:rPr>
          <w:rFonts w:ascii="Arial" w:hAnsi="Arial" w:cs="Arial"/>
        </w:rPr>
        <w:t>ya que la infraestructura urbana construida y la infraestructura urban</w:t>
      </w:r>
      <w:r w:rsidR="00871370" w:rsidRPr="0034170F">
        <w:rPr>
          <w:rFonts w:ascii="Arial" w:hAnsi="Arial" w:cs="Arial"/>
        </w:rPr>
        <w:t>a mantenida coadyuvan a que el e</w:t>
      </w:r>
      <w:r w:rsidR="00A5036A" w:rsidRPr="0034170F">
        <w:rPr>
          <w:rFonts w:ascii="Arial" w:hAnsi="Arial" w:cs="Arial"/>
        </w:rPr>
        <w:t>stado de Yucatán aumente su capacidad en infraestructura urbana.</w:t>
      </w:r>
    </w:p>
    <w:p w14:paraId="49E25C94" w14:textId="77777777" w:rsidR="002E3EBA" w:rsidRPr="0034170F" w:rsidRDefault="002E3EBA" w:rsidP="0064476C">
      <w:pPr>
        <w:spacing w:after="120" w:line="360" w:lineRule="auto"/>
        <w:jc w:val="both"/>
        <w:rPr>
          <w:rFonts w:ascii="Arial" w:hAnsi="Arial" w:cs="Arial"/>
        </w:rPr>
      </w:pPr>
    </w:p>
    <w:p w14:paraId="00A12812" w14:textId="77777777" w:rsidR="002E3EBA" w:rsidRPr="0034170F" w:rsidRDefault="002E3EBA" w:rsidP="0064476C">
      <w:pPr>
        <w:spacing w:after="120" w:line="360" w:lineRule="auto"/>
        <w:jc w:val="both"/>
        <w:rPr>
          <w:rFonts w:ascii="Arial" w:hAnsi="Arial" w:cs="Arial"/>
        </w:rPr>
      </w:pPr>
    </w:p>
    <w:p w14:paraId="418AFE33" w14:textId="77777777" w:rsidR="00A01BBC" w:rsidRPr="0034170F" w:rsidRDefault="00A01BBC" w:rsidP="0064476C">
      <w:pPr>
        <w:spacing w:after="120" w:line="360" w:lineRule="auto"/>
        <w:jc w:val="both"/>
        <w:rPr>
          <w:rFonts w:ascii="Arial" w:eastAsiaTheme="majorEastAsia" w:hAnsi="Arial" w:cs="Arial"/>
          <w:b/>
          <w:bCs/>
          <w:i/>
          <w:iCs/>
        </w:rPr>
      </w:pPr>
      <w:r w:rsidRPr="0034170F">
        <w:rPr>
          <w:rFonts w:ascii="Arial" w:eastAsiaTheme="majorEastAsia" w:hAnsi="Arial" w:cs="Arial"/>
          <w:b/>
          <w:bCs/>
          <w:i/>
          <w:iCs/>
        </w:rPr>
        <w:br w:type="page"/>
      </w:r>
    </w:p>
    <w:p w14:paraId="0C46C532" w14:textId="594EF8C7" w:rsidR="00A01BBC" w:rsidRPr="0034170F" w:rsidRDefault="008E4CBB" w:rsidP="008E4CBB">
      <w:pPr>
        <w:spacing w:after="120" w:line="360" w:lineRule="auto"/>
        <w:ind w:left="284"/>
        <w:jc w:val="both"/>
        <w:rPr>
          <w:rFonts w:ascii="Arial" w:hAnsi="Arial" w:cs="Arial"/>
          <w:b/>
        </w:rPr>
      </w:pPr>
      <w:r w:rsidRPr="0034170F">
        <w:rPr>
          <w:rFonts w:ascii="Arial" w:hAnsi="Arial" w:cs="Arial"/>
          <w:b/>
        </w:rPr>
        <w:lastRenderedPageBreak/>
        <w:t>32</w:t>
      </w:r>
      <w:r w:rsidR="00A01BBC" w:rsidRPr="0034170F">
        <w:rPr>
          <w:rFonts w:ascii="Arial" w:hAnsi="Arial" w:cs="Arial"/>
          <w:b/>
        </w:rPr>
        <w:t>. En caso de que los recursos no se apliquen en tiempo y forma, justificar</w:t>
      </w:r>
      <w:r w:rsidR="00871370" w:rsidRPr="0034170F">
        <w:rPr>
          <w:rFonts w:ascii="Arial" w:hAnsi="Arial" w:cs="Arial"/>
          <w:b/>
        </w:rPr>
        <w:t xml:space="preserve"> el motivo o motivos por los cua</w:t>
      </w:r>
      <w:r w:rsidR="00A01BBC" w:rsidRPr="0034170F">
        <w:rPr>
          <w:rFonts w:ascii="Arial" w:hAnsi="Arial" w:cs="Arial"/>
          <w:b/>
        </w:rPr>
        <w:t>les se presenten subejercicios*.</w:t>
      </w:r>
    </w:p>
    <w:p w14:paraId="1207C5DD" w14:textId="77777777" w:rsidR="00A01BBC" w:rsidRPr="0034170F" w:rsidRDefault="00A01BBC" w:rsidP="00A01BBC">
      <w:pPr>
        <w:spacing w:after="120" w:line="360" w:lineRule="auto"/>
        <w:jc w:val="both"/>
        <w:rPr>
          <w:rFonts w:ascii="Arial" w:hAnsi="Arial" w:cs="Arial"/>
          <w:b/>
        </w:rPr>
      </w:pPr>
      <w:r w:rsidRPr="0034170F">
        <w:rPr>
          <w:rFonts w:ascii="Arial" w:hAnsi="Arial" w:cs="Arial"/>
          <w:b/>
        </w:rPr>
        <w:t>RESPUESTA:</w:t>
      </w:r>
    </w:p>
    <w:p w14:paraId="4F3E79B0" w14:textId="46BB1417" w:rsidR="00A01BBC" w:rsidRPr="0034170F" w:rsidRDefault="00EC4942" w:rsidP="009B61B6">
      <w:pPr>
        <w:spacing w:after="120" w:line="360" w:lineRule="auto"/>
        <w:jc w:val="both"/>
        <w:rPr>
          <w:rFonts w:ascii="Arial" w:eastAsiaTheme="majorEastAsia" w:hAnsi="Arial" w:cs="Arial"/>
          <w:b/>
          <w:bCs/>
          <w:i/>
          <w:iCs/>
        </w:rPr>
      </w:pPr>
      <w:r w:rsidRPr="0034170F">
        <w:rPr>
          <w:rFonts w:ascii="Arial" w:hAnsi="Arial" w:cs="Arial"/>
        </w:rPr>
        <w:t>El Programa de Infraestructura Urbana implementado po</w:t>
      </w:r>
      <w:r w:rsidR="00871370" w:rsidRPr="0034170F">
        <w:rPr>
          <w:rFonts w:ascii="Arial" w:hAnsi="Arial" w:cs="Arial"/>
        </w:rPr>
        <w:t>r tres Entes ejecutores en el e</w:t>
      </w:r>
      <w:r w:rsidRPr="0034170F">
        <w:rPr>
          <w:rFonts w:ascii="Arial" w:hAnsi="Arial" w:cs="Arial"/>
        </w:rPr>
        <w:t>stado de Yucatán, ejerció en su totalidad los recursos del Fondo</w:t>
      </w:r>
      <w:r w:rsidR="00871370" w:rsidRPr="0034170F">
        <w:rPr>
          <w:rFonts w:ascii="Arial" w:hAnsi="Arial" w:cs="Arial"/>
        </w:rPr>
        <w:t>, por lo que</w:t>
      </w:r>
      <w:r w:rsidR="009B61B6" w:rsidRPr="0034170F">
        <w:rPr>
          <w:rFonts w:ascii="Arial" w:hAnsi="Arial" w:cs="Arial"/>
        </w:rPr>
        <w:t xml:space="preserve"> no se justifica ningún subejercicio o economía, segú</w:t>
      </w:r>
      <w:r w:rsidR="00871370" w:rsidRPr="0034170F">
        <w:rPr>
          <w:rFonts w:ascii="Arial" w:hAnsi="Arial" w:cs="Arial"/>
        </w:rPr>
        <w:t>n sea el caso. Cabe señalar que</w:t>
      </w:r>
      <w:r w:rsidR="009B61B6" w:rsidRPr="0034170F">
        <w:rPr>
          <w:rFonts w:ascii="Arial" w:hAnsi="Arial" w:cs="Arial"/>
        </w:rPr>
        <w:t xml:space="preserve"> el subejercicio se determina cuando no se cumple con los objetivos y metas establecidas en la planeación del desarrollo y no se ejercen en su totalidad los recursos program</w:t>
      </w:r>
      <w:r w:rsidR="00871370" w:rsidRPr="0034170F">
        <w:rPr>
          <w:rFonts w:ascii="Arial" w:hAnsi="Arial" w:cs="Arial"/>
        </w:rPr>
        <w:t>ados; por su parte, la economía</w:t>
      </w:r>
      <w:r w:rsidR="009B61B6" w:rsidRPr="0034170F">
        <w:rPr>
          <w:rFonts w:ascii="Arial" w:hAnsi="Arial" w:cs="Arial"/>
        </w:rPr>
        <w:t xml:space="preserve"> es cuando se cumple con los objetivos y las metas realizando un eje</w:t>
      </w:r>
      <w:r w:rsidR="00871370" w:rsidRPr="0034170F">
        <w:rPr>
          <w:rFonts w:ascii="Arial" w:hAnsi="Arial" w:cs="Arial"/>
        </w:rPr>
        <w:t>rcicio adecuado de los recursos; en é</w:t>
      </w:r>
      <w:r w:rsidR="009B61B6" w:rsidRPr="0034170F">
        <w:rPr>
          <w:rFonts w:ascii="Arial" w:hAnsi="Arial" w:cs="Arial"/>
        </w:rPr>
        <w:t>sta queda una diferencia que se le llama economía o en términos contables ahorro.</w:t>
      </w:r>
      <w:r w:rsidR="00A01BBC" w:rsidRPr="0034170F">
        <w:rPr>
          <w:rFonts w:ascii="Arial" w:eastAsiaTheme="majorEastAsia" w:hAnsi="Arial" w:cs="Arial"/>
          <w:b/>
          <w:bCs/>
          <w:i/>
          <w:iCs/>
        </w:rPr>
        <w:br w:type="page"/>
      </w:r>
    </w:p>
    <w:p w14:paraId="2ACF3CF1" w14:textId="77777777" w:rsidR="00A01BBC" w:rsidRPr="0034170F" w:rsidRDefault="000A5034" w:rsidP="008E4CBB">
      <w:pPr>
        <w:spacing w:after="120" w:line="360" w:lineRule="auto"/>
        <w:ind w:left="284"/>
        <w:jc w:val="both"/>
        <w:rPr>
          <w:rFonts w:ascii="Arial" w:hAnsi="Arial" w:cs="Arial"/>
          <w:b/>
        </w:rPr>
      </w:pPr>
      <w:r w:rsidRPr="0034170F">
        <w:rPr>
          <w:rFonts w:ascii="Arial" w:hAnsi="Arial" w:cs="Arial"/>
          <w:b/>
        </w:rPr>
        <w:lastRenderedPageBreak/>
        <w:t>33</w:t>
      </w:r>
      <w:r w:rsidR="008E4CBB" w:rsidRPr="0034170F">
        <w:rPr>
          <w:rFonts w:ascii="Arial" w:hAnsi="Arial" w:cs="Arial"/>
          <w:b/>
        </w:rPr>
        <w:t>. ¿Se cumple con los ordenamientos de la normatividad aplicable en materia de rendición de cuentas y transparencia?</w:t>
      </w:r>
    </w:p>
    <w:p w14:paraId="6B61A185" w14:textId="77777777" w:rsidR="008E4CBB" w:rsidRPr="0034170F" w:rsidRDefault="008E4CBB" w:rsidP="008E4CBB">
      <w:pPr>
        <w:spacing w:after="120" w:line="360" w:lineRule="auto"/>
        <w:jc w:val="both"/>
        <w:rPr>
          <w:rFonts w:ascii="Arial" w:hAnsi="Arial" w:cs="Arial"/>
          <w:b/>
        </w:rPr>
      </w:pPr>
      <w:r w:rsidRPr="0034170F">
        <w:rPr>
          <w:rFonts w:ascii="Arial" w:hAnsi="Arial" w:cs="Arial"/>
          <w:b/>
        </w:rPr>
        <w:t>RESPUESTA:</w:t>
      </w:r>
      <w:r w:rsidR="004B6F55" w:rsidRPr="0034170F">
        <w:rPr>
          <w:rFonts w:ascii="Arial" w:hAnsi="Arial" w:cs="Arial"/>
          <w:b/>
        </w:rPr>
        <w:t xml:space="preserve"> SÍ</w:t>
      </w:r>
    </w:p>
    <w:p w14:paraId="1B7E5F75" w14:textId="742DF9DF" w:rsidR="004C02D0" w:rsidRPr="0034170F" w:rsidRDefault="00871370" w:rsidP="004C02D0">
      <w:pPr>
        <w:tabs>
          <w:tab w:val="left" w:pos="1050"/>
          <w:tab w:val="center" w:pos="4929"/>
        </w:tabs>
        <w:spacing w:after="120" w:line="360" w:lineRule="auto"/>
        <w:jc w:val="both"/>
        <w:rPr>
          <w:rFonts w:ascii="Arial" w:hAnsi="Arial" w:cs="Arial"/>
        </w:rPr>
      </w:pPr>
      <w:r w:rsidRPr="0034170F">
        <w:rPr>
          <w:rFonts w:ascii="Arial" w:hAnsi="Arial" w:cs="Arial"/>
        </w:rPr>
        <w:t>El e</w:t>
      </w:r>
      <w:r w:rsidR="004C02D0" w:rsidRPr="0034170F">
        <w:rPr>
          <w:rFonts w:ascii="Arial" w:hAnsi="Arial" w:cs="Arial"/>
        </w:rPr>
        <w:t>stado de Yucatán, mediante la implementación de sus Programas, realiza prácticas de trasparencia y rendición de cuentas, conforme lo establece la nor</w:t>
      </w:r>
      <w:r w:rsidRPr="0034170F">
        <w:rPr>
          <w:rFonts w:ascii="Arial" w:hAnsi="Arial" w:cs="Arial"/>
        </w:rPr>
        <w:t xml:space="preserve">matividad de origen Federal </w:t>
      </w:r>
      <w:r w:rsidR="006C44F7" w:rsidRPr="0034170F">
        <w:rPr>
          <w:rFonts w:ascii="Arial" w:hAnsi="Arial" w:cs="Arial"/>
        </w:rPr>
        <w:t>y la Estatal. En el Cuadro N° 12</w:t>
      </w:r>
      <w:r w:rsidR="004C02D0" w:rsidRPr="0034170F">
        <w:rPr>
          <w:rFonts w:ascii="Arial" w:hAnsi="Arial" w:cs="Arial"/>
        </w:rPr>
        <w:t xml:space="preserve"> se muestra la normatividad aplicada, los artículos y la evidencia de dichas prácticas.</w:t>
      </w:r>
      <w:r w:rsidR="004C02D0" w:rsidRPr="0034170F">
        <w:rPr>
          <w:rFonts w:ascii="Arial" w:hAnsi="Arial" w:cs="Arial"/>
        </w:rPr>
        <w:tab/>
      </w:r>
    </w:p>
    <w:p w14:paraId="5A20D3F5" w14:textId="1D3285E6" w:rsidR="004C02D0" w:rsidRPr="0034170F" w:rsidRDefault="004C02D0" w:rsidP="004C02D0">
      <w:pPr>
        <w:tabs>
          <w:tab w:val="left" w:pos="1050"/>
          <w:tab w:val="center" w:pos="4929"/>
        </w:tabs>
        <w:spacing w:after="120" w:line="360" w:lineRule="auto"/>
        <w:jc w:val="center"/>
        <w:rPr>
          <w:rFonts w:ascii="Arial" w:hAnsi="Arial" w:cs="Arial"/>
          <w:b/>
        </w:rPr>
      </w:pPr>
      <w:r w:rsidRPr="0034170F">
        <w:rPr>
          <w:rFonts w:ascii="Arial" w:hAnsi="Arial" w:cs="Arial"/>
          <w:b/>
        </w:rPr>
        <w:t>Cuadr</w:t>
      </w:r>
      <w:r w:rsidR="006C44F7" w:rsidRPr="0034170F">
        <w:rPr>
          <w:rFonts w:ascii="Arial" w:hAnsi="Arial" w:cs="Arial"/>
          <w:b/>
        </w:rPr>
        <w:t>o N° 12</w:t>
      </w:r>
    </w:p>
    <w:p w14:paraId="387050A5" w14:textId="77777777" w:rsidR="004C02D0" w:rsidRPr="0034170F" w:rsidRDefault="004C02D0" w:rsidP="004C02D0">
      <w:pPr>
        <w:spacing w:after="120" w:line="360" w:lineRule="auto"/>
        <w:jc w:val="center"/>
        <w:rPr>
          <w:rFonts w:ascii="Arial" w:hAnsi="Arial" w:cs="Arial"/>
          <w:b/>
        </w:rPr>
      </w:pPr>
      <w:r w:rsidRPr="0034170F">
        <w:rPr>
          <w:rFonts w:ascii="Arial" w:hAnsi="Arial" w:cs="Arial"/>
          <w:b/>
        </w:rPr>
        <w:t>Normatividad en Materia de Transparencia y Rendición de Cuentas</w:t>
      </w:r>
    </w:p>
    <w:tbl>
      <w:tblPr>
        <w:tblW w:w="5000" w:type="pct"/>
        <w:tblLayout w:type="fixed"/>
        <w:tblCellMar>
          <w:left w:w="70" w:type="dxa"/>
          <w:right w:w="70" w:type="dxa"/>
        </w:tblCellMar>
        <w:tblLook w:val="04A0" w:firstRow="1" w:lastRow="0" w:firstColumn="1" w:lastColumn="0" w:noHBand="0" w:noVBand="1"/>
      </w:tblPr>
      <w:tblGrid>
        <w:gridCol w:w="2972"/>
        <w:gridCol w:w="2551"/>
        <w:gridCol w:w="4326"/>
      </w:tblGrid>
      <w:tr w:rsidR="00CF025E" w:rsidRPr="0034170F" w14:paraId="13604542" w14:textId="77777777" w:rsidTr="004C02D0">
        <w:trPr>
          <w:trHeight w:val="300"/>
        </w:trPr>
        <w:tc>
          <w:tcPr>
            <w:tcW w:w="1509"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7D2A055" w14:textId="77777777" w:rsidR="00CF025E" w:rsidRPr="0034170F" w:rsidRDefault="00CF025E" w:rsidP="00CF025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Normatividad</w:t>
            </w:r>
          </w:p>
        </w:tc>
        <w:tc>
          <w:tcPr>
            <w:tcW w:w="1295" w:type="pct"/>
            <w:tcBorders>
              <w:top w:val="single" w:sz="4" w:space="0" w:color="auto"/>
              <w:left w:val="nil"/>
              <w:bottom w:val="single" w:sz="4" w:space="0" w:color="auto"/>
              <w:right w:val="single" w:sz="4" w:space="0" w:color="auto"/>
            </w:tcBorders>
            <w:shd w:val="clear" w:color="auto" w:fill="92D050"/>
            <w:vAlign w:val="center"/>
            <w:hideMark/>
          </w:tcPr>
          <w:p w14:paraId="765DC746" w14:textId="0F1AB786" w:rsidR="00CF025E" w:rsidRPr="0034170F" w:rsidRDefault="00871370" w:rsidP="00CF025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Artí</w:t>
            </w:r>
            <w:r w:rsidR="00CF025E" w:rsidRPr="0034170F">
              <w:rPr>
                <w:rFonts w:ascii="Arial" w:eastAsia="Times New Roman" w:hAnsi="Arial" w:cs="Arial"/>
                <w:b/>
                <w:color w:val="000000"/>
                <w:lang w:eastAsia="es-MX"/>
              </w:rPr>
              <w:t>culo</w:t>
            </w:r>
          </w:p>
        </w:tc>
        <w:tc>
          <w:tcPr>
            <w:tcW w:w="2196" w:type="pct"/>
            <w:tcBorders>
              <w:top w:val="single" w:sz="4" w:space="0" w:color="auto"/>
              <w:left w:val="nil"/>
              <w:bottom w:val="single" w:sz="4" w:space="0" w:color="auto"/>
              <w:right w:val="single" w:sz="4" w:space="0" w:color="auto"/>
            </w:tcBorders>
            <w:shd w:val="clear" w:color="auto" w:fill="92D050"/>
            <w:vAlign w:val="center"/>
            <w:hideMark/>
          </w:tcPr>
          <w:p w14:paraId="06B2C5F0" w14:textId="77777777" w:rsidR="00CF025E" w:rsidRPr="0034170F" w:rsidRDefault="00CF025E" w:rsidP="00CF025E">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Vinculo para visualizar</w:t>
            </w:r>
          </w:p>
        </w:tc>
      </w:tr>
      <w:tr w:rsidR="00CF025E" w:rsidRPr="0034170F" w14:paraId="3494F997" w14:textId="77777777" w:rsidTr="00CF025E">
        <w:trPr>
          <w:trHeight w:val="1140"/>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6F4DA9E0"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Ley de Coordinación Fiscal</w:t>
            </w:r>
          </w:p>
        </w:tc>
        <w:tc>
          <w:tcPr>
            <w:tcW w:w="1295" w:type="pct"/>
            <w:tcBorders>
              <w:top w:val="nil"/>
              <w:left w:val="nil"/>
              <w:bottom w:val="single" w:sz="4" w:space="0" w:color="auto"/>
              <w:right w:val="single" w:sz="4" w:space="0" w:color="auto"/>
            </w:tcBorders>
            <w:shd w:val="clear" w:color="auto" w:fill="auto"/>
            <w:vAlign w:val="center"/>
            <w:hideMark/>
          </w:tcPr>
          <w:p w14:paraId="117AD95C"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47</w:t>
            </w:r>
          </w:p>
        </w:tc>
        <w:tc>
          <w:tcPr>
            <w:tcW w:w="2196" w:type="pct"/>
            <w:tcBorders>
              <w:top w:val="nil"/>
              <w:left w:val="nil"/>
              <w:bottom w:val="single" w:sz="4" w:space="0" w:color="auto"/>
              <w:right w:val="single" w:sz="4" w:space="0" w:color="auto"/>
            </w:tcBorders>
            <w:shd w:val="clear" w:color="auto" w:fill="auto"/>
            <w:vAlign w:val="center"/>
            <w:hideMark/>
          </w:tcPr>
          <w:p w14:paraId="30F14FF3" w14:textId="77777777" w:rsidR="00CF025E" w:rsidRPr="0034170F" w:rsidRDefault="000A12A8" w:rsidP="00CF025E">
            <w:pPr>
              <w:spacing w:after="0" w:line="240" w:lineRule="auto"/>
              <w:jc w:val="center"/>
              <w:rPr>
                <w:rFonts w:ascii="Arial" w:eastAsia="Times New Roman" w:hAnsi="Arial" w:cs="Arial"/>
                <w:color w:val="0563C1"/>
                <w:u w:val="single"/>
                <w:lang w:eastAsia="es-MX"/>
              </w:rPr>
            </w:pPr>
            <w:hyperlink r:id="rId11" w:history="1">
              <w:r w:rsidR="00CF025E" w:rsidRPr="0034170F">
                <w:rPr>
                  <w:rFonts w:ascii="Arial" w:eastAsia="Times New Roman" w:hAnsi="Arial" w:cs="Arial"/>
                  <w:color w:val="0563C1"/>
                  <w:u w:val="single"/>
                  <w:lang w:eastAsia="es-MX"/>
                </w:rPr>
                <w:t>http://www.yucatan.gob.mx/docs/transparencia/marco_normativo/Ley_Coordinacion/Ley_Coordinacion_Fiscal_federal.pdf</w:t>
              </w:r>
            </w:hyperlink>
          </w:p>
        </w:tc>
      </w:tr>
      <w:tr w:rsidR="00CF025E" w:rsidRPr="0034170F" w14:paraId="1ADAE35F" w14:textId="77777777" w:rsidTr="00CF025E">
        <w:trPr>
          <w:trHeight w:val="1425"/>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5237E74D"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Ley Federal de Presupuesto y Responsabilidad Hacendaria</w:t>
            </w:r>
          </w:p>
        </w:tc>
        <w:tc>
          <w:tcPr>
            <w:tcW w:w="1295" w:type="pct"/>
            <w:tcBorders>
              <w:top w:val="nil"/>
              <w:left w:val="nil"/>
              <w:bottom w:val="single" w:sz="4" w:space="0" w:color="auto"/>
              <w:right w:val="single" w:sz="4" w:space="0" w:color="auto"/>
            </w:tcBorders>
            <w:shd w:val="clear" w:color="auto" w:fill="auto"/>
            <w:vAlign w:val="center"/>
            <w:hideMark/>
          </w:tcPr>
          <w:p w14:paraId="45B15FD2"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85, 106, </w:t>
            </w:r>
            <w:r w:rsidR="004C02D0" w:rsidRPr="0034170F">
              <w:rPr>
                <w:rFonts w:ascii="Arial" w:eastAsia="Times New Roman" w:hAnsi="Arial" w:cs="Arial"/>
                <w:color w:val="000000"/>
                <w:lang w:eastAsia="es-MX"/>
              </w:rPr>
              <w:t xml:space="preserve">y </w:t>
            </w:r>
            <w:r w:rsidRPr="0034170F">
              <w:rPr>
                <w:rFonts w:ascii="Arial" w:eastAsia="Times New Roman" w:hAnsi="Arial" w:cs="Arial"/>
                <w:color w:val="000000"/>
                <w:lang w:eastAsia="es-MX"/>
              </w:rPr>
              <w:t>107</w:t>
            </w:r>
          </w:p>
        </w:tc>
        <w:tc>
          <w:tcPr>
            <w:tcW w:w="2196" w:type="pct"/>
            <w:tcBorders>
              <w:top w:val="nil"/>
              <w:left w:val="nil"/>
              <w:bottom w:val="single" w:sz="4" w:space="0" w:color="auto"/>
              <w:right w:val="single" w:sz="4" w:space="0" w:color="auto"/>
            </w:tcBorders>
            <w:shd w:val="clear" w:color="auto" w:fill="auto"/>
            <w:vAlign w:val="center"/>
            <w:hideMark/>
          </w:tcPr>
          <w:p w14:paraId="40B5D5E1" w14:textId="77777777" w:rsidR="00CF025E" w:rsidRPr="0034170F" w:rsidRDefault="000A12A8" w:rsidP="00CF025E">
            <w:pPr>
              <w:spacing w:after="0" w:line="240" w:lineRule="auto"/>
              <w:jc w:val="center"/>
              <w:rPr>
                <w:rFonts w:ascii="Arial" w:eastAsia="Times New Roman" w:hAnsi="Arial" w:cs="Arial"/>
                <w:color w:val="0563C1"/>
                <w:u w:val="single"/>
                <w:lang w:eastAsia="es-MX"/>
              </w:rPr>
            </w:pPr>
            <w:hyperlink r:id="rId12" w:history="1">
              <w:r w:rsidR="00CF025E" w:rsidRPr="0034170F">
                <w:rPr>
                  <w:rFonts w:ascii="Arial" w:eastAsia="Times New Roman" w:hAnsi="Arial" w:cs="Arial"/>
                  <w:color w:val="0563C1"/>
                  <w:u w:val="single"/>
                  <w:lang w:eastAsia="es-MX"/>
                </w:rPr>
                <w:t>http://inicio.ifai.org.mx/MarcoNormativoDocumentos/16.%20Ley%20Federal%20de%20Presupuesto%20y%20Responsabilidad%20Hacendaria.pdf</w:t>
              </w:r>
            </w:hyperlink>
          </w:p>
        </w:tc>
      </w:tr>
      <w:tr w:rsidR="00CF025E" w:rsidRPr="0034170F" w14:paraId="2C6FFF55" w14:textId="77777777" w:rsidTr="00CF025E">
        <w:trPr>
          <w:trHeight w:val="570"/>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5A5163B0"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En cumplimiento a lo anterior véase en: </w:t>
            </w:r>
          </w:p>
        </w:tc>
        <w:tc>
          <w:tcPr>
            <w:tcW w:w="3491" w:type="pct"/>
            <w:gridSpan w:val="2"/>
            <w:tcBorders>
              <w:top w:val="single" w:sz="4" w:space="0" w:color="auto"/>
              <w:left w:val="nil"/>
              <w:bottom w:val="single" w:sz="4" w:space="0" w:color="auto"/>
              <w:right w:val="single" w:sz="4" w:space="0" w:color="auto"/>
            </w:tcBorders>
            <w:shd w:val="clear" w:color="auto" w:fill="auto"/>
            <w:vAlign w:val="center"/>
            <w:hideMark/>
          </w:tcPr>
          <w:p w14:paraId="7F6A4F45" w14:textId="77777777" w:rsidR="00CF025E" w:rsidRPr="0034170F" w:rsidRDefault="000A12A8" w:rsidP="00CF025E">
            <w:pPr>
              <w:spacing w:after="0" w:line="240" w:lineRule="auto"/>
              <w:jc w:val="center"/>
              <w:rPr>
                <w:rFonts w:ascii="Arial" w:eastAsia="Times New Roman" w:hAnsi="Arial" w:cs="Arial"/>
                <w:color w:val="0563C1"/>
                <w:u w:val="single"/>
                <w:lang w:eastAsia="es-MX"/>
              </w:rPr>
            </w:pPr>
            <w:hyperlink r:id="rId13" w:history="1">
              <w:r w:rsidR="00CF025E" w:rsidRPr="0034170F">
                <w:rPr>
                  <w:rFonts w:ascii="Arial" w:eastAsia="Times New Roman" w:hAnsi="Arial" w:cs="Arial"/>
                  <w:color w:val="0563C1"/>
                  <w:u w:val="single"/>
                  <w:lang w:eastAsia="es-MX"/>
                </w:rPr>
                <w:t>http://www.yucatan.gob.mx/transparencia/nodos.php?id_arbol=1</w:t>
              </w:r>
            </w:hyperlink>
          </w:p>
        </w:tc>
      </w:tr>
      <w:tr w:rsidR="00CF025E" w:rsidRPr="0034170F" w14:paraId="1A9FF05D" w14:textId="77777777" w:rsidTr="00CF025E">
        <w:trPr>
          <w:trHeight w:val="855"/>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5FA31DB1"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Ley Federal de Transparencia y acceso a la información pública gubernamental</w:t>
            </w:r>
          </w:p>
        </w:tc>
        <w:tc>
          <w:tcPr>
            <w:tcW w:w="1295" w:type="pct"/>
            <w:tcBorders>
              <w:top w:val="nil"/>
              <w:left w:val="nil"/>
              <w:bottom w:val="single" w:sz="4" w:space="0" w:color="auto"/>
              <w:right w:val="single" w:sz="4" w:space="0" w:color="auto"/>
            </w:tcBorders>
            <w:shd w:val="clear" w:color="auto" w:fill="auto"/>
            <w:vAlign w:val="center"/>
            <w:hideMark/>
          </w:tcPr>
          <w:p w14:paraId="0FB709E3"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 sobre el objetivo de la Ley.</w:t>
            </w:r>
          </w:p>
        </w:tc>
        <w:tc>
          <w:tcPr>
            <w:tcW w:w="2196" w:type="pct"/>
            <w:tcBorders>
              <w:top w:val="nil"/>
              <w:left w:val="nil"/>
              <w:bottom w:val="single" w:sz="4" w:space="0" w:color="auto"/>
              <w:right w:val="single" w:sz="4" w:space="0" w:color="auto"/>
            </w:tcBorders>
            <w:shd w:val="clear" w:color="auto" w:fill="auto"/>
            <w:vAlign w:val="center"/>
            <w:hideMark/>
          </w:tcPr>
          <w:p w14:paraId="7C03033B" w14:textId="77777777" w:rsidR="00B43176" w:rsidRPr="0034170F" w:rsidRDefault="000A12A8" w:rsidP="00B43176">
            <w:pPr>
              <w:spacing w:after="0" w:line="240" w:lineRule="auto"/>
              <w:jc w:val="center"/>
              <w:rPr>
                <w:rFonts w:ascii="Arial" w:eastAsia="Times New Roman" w:hAnsi="Arial" w:cs="Arial"/>
                <w:color w:val="0563C1"/>
                <w:u w:val="single"/>
                <w:lang w:eastAsia="es-MX"/>
              </w:rPr>
            </w:pPr>
            <w:hyperlink r:id="rId14" w:history="1">
              <w:r w:rsidR="00B43176" w:rsidRPr="0034170F">
                <w:rPr>
                  <w:color w:val="0563C1"/>
                  <w:lang w:eastAsia="es-MX"/>
                </w:rPr>
                <w:t>http://inicio.ifai.org.mx/LFTAIPG/LFTAIPG.pdf</w:t>
              </w:r>
            </w:hyperlink>
          </w:p>
        </w:tc>
      </w:tr>
      <w:tr w:rsidR="00CF025E" w:rsidRPr="0034170F" w14:paraId="42D5B0BD" w14:textId="77777777" w:rsidTr="00CF025E">
        <w:trPr>
          <w:trHeight w:val="570"/>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04D4D211"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Ley General de Contabilidad Gubernamental</w:t>
            </w:r>
          </w:p>
        </w:tc>
        <w:tc>
          <w:tcPr>
            <w:tcW w:w="1295" w:type="pct"/>
            <w:tcBorders>
              <w:top w:val="nil"/>
              <w:left w:val="nil"/>
              <w:bottom w:val="single" w:sz="4" w:space="0" w:color="auto"/>
              <w:right w:val="single" w:sz="4" w:space="0" w:color="auto"/>
            </w:tcBorders>
            <w:shd w:val="clear" w:color="auto" w:fill="auto"/>
            <w:vAlign w:val="center"/>
            <w:hideMark/>
          </w:tcPr>
          <w:p w14:paraId="738B8514"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69</w:t>
            </w:r>
          </w:p>
        </w:tc>
        <w:tc>
          <w:tcPr>
            <w:tcW w:w="2196" w:type="pct"/>
            <w:tcBorders>
              <w:top w:val="nil"/>
              <w:left w:val="nil"/>
              <w:bottom w:val="single" w:sz="4" w:space="0" w:color="auto"/>
              <w:right w:val="single" w:sz="4" w:space="0" w:color="auto"/>
            </w:tcBorders>
            <w:shd w:val="clear" w:color="auto" w:fill="auto"/>
            <w:vAlign w:val="center"/>
            <w:hideMark/>
          </w:tcPr>
          <w:p w14:paraId="4A7D453A" w14:textId="77777777" w:rsidR="00B43176" w:rsidRPr="0034170F" w:rsidRDefault="000A12A8" w:rsidP="00B43176">
            <w:pPr>
              <w:spacing w:after="0" w:line="240" w:lineRule="auto"/>
              <w:jc w:val="center"/>
              <w:rPr>
                <w:rFonts w:ascii="Arial" w:eastAsia="Times New Roman" w:hAnsi="Arial" w:cs="Arial"/>
                <w:color w:val="0563C1"/>
                <w:u w:val="single"/>
                <w:lang w:eastAsia="es-MX"/>
              </w:rPr>
            </w:pPr>
            <w:hyperlink r:id="rId15" w:history="1">
              <w:r w:rsidR="00B43176" w:rsidRPr="0034170F">
                <w:rPr>
                  <w:color w:val="0563C1"/>
                  <w:lang w:eastAsia="es-MX"/>
                </w:rPr>
                <w:t>http://www.diputados.gob.mx/LeyesBiblio/pdf/LGCG_301215.pdf</w:t>
              </w:r>
            </w:hyperlink>
          </w:p>
        </w:tc>
      </w:tr>
      <w:tr w:rsidR="00CF025E" w:rsidRPr="0034170F" w14:paraId="08116786" w14:textId="77777777" w:rsidTr="00CF025E">
        <w:trPr>
          <w:trHeight w:val="930"/>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1AEA275E" w14:textId="77777777" w:rsidR="00CF025E" w:rsidRPr="0034170F" w:rsidRDefault="00CF025E" w:rsidP="00CF025E">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En cumplimiento a lo anterior véase en: </w:t>
            </w:r>
          </w:p>
        </w:tc>
        <w:tc>
          <w:tcPr>
            <w:tcW w:w="3491" w:type="pct"/>
            <w:gridSpan w:val="2"/>
            <w:tcBorders>
              <w:top w:val="single" w:sz="4" w:space="0" w:color="auto"/>
              <w:left w:val="nil"/>
              <w:bottom w:val="single" w:sz="4" w:space="0" w:color="auto"/>
              <w:right w:val="single" w:sz="4" w:space="0" w:color="auto"/>
            </w:tcBorders>
            <w:shd w:val="clear" w:color="auto" w:fill="auto"/>
            <w:vAlign w:val="center"/>
            <w:hideMark/>
          </w:tcPr>
          <w:p w14:paraId="23F4F96C" w14:textId="77777777" w:rsidR="00CF025E" w:rsidRPr="0034170F" w:rsidRDefault="000A12A8" w:rsidP="00CF025E">
            <w:pPr>
              <w:spacing w:after="0" w:line="240" w:lineRule="auto"/>
              <w:jc w:val="center"/>
              <w:rPr>
                <w:rFonts w:ascii="Arial" w:eastAsia="Times New Roman" w:hAnsi="Arial" w:cs="Arial"/>
                <w:color w:val="0563C1"/>
                <w:u w:val="single"/>
                <w:lang w:eastAsia="es-MX"/>
              </w:rPr>
            </w:pPr>
            <w:hyperlink r:id="rId16" w:history="1">
              <w:r w:rsidR="00CF025E" w:rsidRPr="0034170F">
                <w:rPr>
                  <w:rFonts w:ascii="Arial" w:eastAsia="Times New Roman" w:hAnsi="Arial" w:cs="Arial"/>
                  <w:color w:val="0563C1"/>
                  <w:u w:val="single"/>
                  <w:lang w:eastAsia="es-MX"/>
                </w:rPr>
                <w:t>http://www.yucatan.gob.mx/transparencia/cuenta_publica_2014.php</w:t>
              </w:r>
            </w:hyperlink>
          </w:p>
        </w:tc>
      </w:tr>
    </w:tbl>
    <w:p w14:paraId="1EBD3781" w14:textId="77777777" w:rsidR="00CF025E" w:rsidRPr="0034170F" w:rsidRDefault="00CF025E" w:rsidP="00CF025E">
      <w:pPr>
        <w:spacing w:after="0" w:line="240" w:lineRule="auto"/>
        <w:jc w:val="both"/>
        <w:rPr>
          <w:rFonts w:ascii="Arial" w:eastAsiaTheme="minorEastAsia" w:hAnsi="Arial" w:cs="Arial"/>
          <w:sz w:val="18"/>
          <w:szCs w:val="18"/>
        </w:rPr>
      </w:pPr>
      <w:r w:rsidRPr="0034170F">
        <w:rPr>
          <w:rFonts w:ascii="Arial" w:hAnsi="Arial" w:cs="Arial"/>
          <w:sz w:val="18"/>
          <w:szCs w:val="18"/>
        </w:rPr>
        <w:t>Elaboración de INDETEC con datos extraídos de la información enviada el Estado de Yucatán para el Programa Presupuestario de “Infraestructura Urbana”</w:t>
      </w:r>
      <w:r w:rsidRPr="0034170F">
        <w:rPr>
          <w:rFonts w:ascii="Arial" w:eastAsiaTheme="minorEastAsia" w:hAnsi="Arial" w:cs="Arial"/>
          <w:sz w:val="18"/>
          <w:szCs w:val="18"/>
        </w:rPr>
        <w:t>.</w:t>
      </w:r>
    </w:p>
    <w:p w14:paraId="5C070FB3" w14:textId="77777777" w:rsidR="00CF025E" w:rsidRPr="0034170F" w:rsidRDefault="00CF025E" w:rsidP="007861A9">
      <w:pPr>
        <w:spacing w:after="120" w:line="360" w:lineRule="auto"/>
        <w:jc w:val="both"/>
        <w:rPr>
          <w:rFonts w:ascii="Arial" w:hAnsi="Arial" w:cs="Arial"/>
        </w:rPr>
      </w:pPr>
    </w:p>
    <w:p w14:paraId="15F23CF1" w14:textId="01854495" w:rsidR="007861A9" w:rsidRPr="0034170F" w:rsidRDefault="00871370" w:rsidP="007861A9">
      <w:pPr>
        <w:spacing w:after="120" w:line="360" w:lineRule="auto"/>
        <w:jc w:val="both"/>
        <w:rPr>
          <w:rFonts w:ascii="Arial" w:eastAsiaTheme="majorEastAsia" w:hAnsi="Arial" w:cs="Arial"/>
          <w:bCs/>
          <w:iCs/>
        </w:rPr>
      </w:pPr>
      <w:r w:rsidRPr="0034170F">
        <w:rPr>
          <w:rFonts w:ascii="Arial" w:eastAsiaTheme="majorEastAsia" w:hAnsi="Arial" w:cs="Arial"/>
          <w:bCs/>
          <w:iCs/>
        </w:rPr>
        <w:t>Se recomienda</w:t>
      </w:r>
      <w:r w:rsidR="0079671D" w:rsidRPr="0034170F">
        <w:rPr>
          <w:rFonts w:ascii="Arial" w:eastAsiaTheme="majorEastAsia" w:hAnsi="Arial" w:cs="Arial"/>
          <w:bCs/>
          <w:iCs/>
        </w:rPr>
        <w:t xml:space="preserve"> darle seguimiento a los documentos </w:t>
      </w:r>
      <w:r w:rsidRPr="0034170F">
        <w:rPr>
          <w:rFonts w:ascii="Arial" w:eastAsiaTheme="majorEastAsia" w:hAnsi="Arial" w:cs="Arial"/>
          <w:bCs/>
          <w:iCs/>
        </w:rPr>
        <w:t xml:space="preserve">que lo requieran, y </w:t>
      </w:r>
      <w:r w:rsidR="0079671D" w:rsidRPr="0034170F">
        <w:rPr>
          <w:rFonts w:ascii="Arial" w:eastAsiaTheme="majorEastAsia" w:hAnsi="Arial" w:cs="Arial"/>
          <w:bCs/>
          <w:iCs/>
        </w:rPr>
        <w:t>que se presenten en las páginas de transparencia oficiales</w:t>
      </w:r>
      <w:r w:rsidR="004C02D0" w:rsidRPr="0034170F">
        <w:rPr>
          <w:rFonts w:ascii="Arial" w:eastAsiaTheme="majorEastAsia" w:hAnsi="Arial" w:cs="Arial"/>
          <w:bCs/>
          <w:iCs/>
        </w:rPr>
        <w:t>; lo anterior,</w:t>
      </w:r>
      <w:r w:rsidR="0079671D" w:rsidRPr="0034170F">
        <w:rPr>
          <w:rFonts w:ascii="Arial" w:eastAsiaTheme="majorEastAsia" w:hAnsi="Arial" w:cs="Arial"/>
          <w:bCs/>
          <w:iCs/>
        </w:rPr>
        <w:t xml:space="preserve"> para generar </w:t>
      </w:r>
      <w:r w:rsidR="004C02D0" w:rsidRPr="0034170F">
        <w:rPr>
          <w:rFonts w:ascii="Arial" w:eastAsiaTheme="majorEastAsia" w:hAnsi="Arial" w:cs="Arial"/>
          <w:bCs/>
          <w:iCs/>
        </w:rPr>
        <w:t>consistencia en la información.</w:t>
      </w:r>
    </w:p>
    <w:p w14:paraId="0918A725" w14:textId="77777777" w:rsidR="003D2467" w:rsidRPr="0034170F" w:rsidRDefault="003D2467" w:rsidP="008E4CBB">
      <w:pPr>
        <w:spacing w:after="120" w:line="360" w:lineRule="auto"/>
        <w:jc w:val="both"/>
        <w:rPr>
          <w:rFonts w:ascii="Arial" w:hAnsi="Arial" w:cs="Arial"/>
        </w:rPr>
      </w:pPr>
    </w:p>
    <w:p w14:paraId="11D0F5C2" w14:textId="77777777" w:rsidR="00A01BBC" w:rsidRPr="0034170F" w:rsidRDefault="00A01BBC" w:rsidP="008E4CBB">
      <w:pPr>
        <w:spacing w:after="120" w:line="360" w:lineRule="auto"/>
        <w:jc w:val="both"/>
        <w:rPr>
          <w:rFonts w:ascii="Arial" w:hAnsi="Arial" w:cs="Arial"/>
          <w:b/>
        </w:rPr>
      </w:pPr>
      <w:r w:rsidRPr="0034170F">
        <w:rPr>
          <w:rFonts w:ascii="Arial" w:eastAsiaTheme="majorEastAsia" w:hAnsi="Arial" w:cs="Arial"/>
          <w:b/>
          <w:bCs/>
          <w:i/>
          <w:iCs/>
        </w:rPr>
        <w:br w:type="page"/>
      </w:r>
    </w:p>
    <w:p w14:paraId="1870D99D" w14:textId="77777777" w:rsidR="00A61E93" w:rsidRPr="0034170F" w:rsidRDefault="00A61E93" w:rsidP="004C0514">
      <w:pPr>
        <w:spacing w:after="0" w:line="360" w:lineRule="auto"/>
        <w:rPr>
          <w:rFonts w:ascii="Arial" w:eastAsiaTheme="majorEastAsia" w:hAnsi="Arial" w:cs="Arial"/>
          <w:b/>
          <w:bCs/>
          <w:i/>
          <w:iCs/>
        </w:rPr>
      </w:pPr>
    </w:p>
    <w:p w14:paraId="3C59101C" w14:textId="77777777" w:rsidR="00640418" w:rsidRPr="0034170F" w:rsidRDefault="00640418" w:rsidP="004C0514">
      <w:pPr>
        <w:spacing w:after="0" w:line="360" w:lineRule="auto"/>
        <w:jc w:val="center"/>
        <w:rPr>
          <w:rFonts w:ascii="Arial" w:hAnsi="Arial" w:cs="Arial"/>
          <w:sz w:val="40"/>
          <w:szCs w:val="40"/>
        </w:rPr>
      </w:pPr>
    </w:p>
    <w:p w14:paraId="3FCBE53A" w14:textId="77777777" w:rsidR="00640418" w:rsidRPr="0034170F" w:rsidRDefault="00640418" w:rsidP="004C0514">
      <w:pPr>
        <w:spacing w:after="0" w:line="360" w:lineRule="auto"/>
        <w:jc w:val="center"/>
        <w:rPr>
          <w:rFonts w:ascii="Arial" w:hAnsi="Arial" w:cs="Arial"/>
          <w:sz w:val="40"/>
          <w:szCs w:val="40"/>
        </w:rPr>
      </w:pPr>
    </w:p>
    <w:p w14:paraId="0C25C0DC" w14:textId="77777777" w:rsidR="00640418" w:rsidRPr="0034170F" w:rsidRDefault="00640418" w:rsidP="004C0514">
      <w:pPr>
        <w:spacing w:after="0" w:line="360" w:lineRule="auto"/>
        <w:jc w:val="center"/>
        <w:rPr>
          <w:rFonts w:ascii="Arial" w:hAnsi="Arial" w:cs="Arial"/>
          <w:sz w:val="40"/>
          <w:szCs w:val="40"/>
        </w:rPr>
      </w:pPr>
    </w:p>
    <w:p w14:paraId="1F6462C8" w14:textId="77777777" w:rsidR="00640418" w:rsidRPr="0034170F" w:rsidRDefault="00640418" w:rsidP="004C0514">
      <w:pPr>
        <w:spacing w:after="0" w:line="360" w:lineRule="auto"/>
        <w:jc w:val="center"/>
        <w:rPr>
          <w:rFonts w:ascii="Arial" w:hAnsi="Arial" w:cs="Arial"/>
          <w:sz w:val="40"/>
          <w:szCs w:val="40"/>
        </w:rPr>
      </w:pPr>
    </w:p>
    <w:p w14:paraId="692E6899" w14:textId="77777777" w:rsidR="00640418" w:rsidRPr="0034170F" w:rsidRDefault="00640418" w:rsidP="004C0514">
      <w:pPr>
        <w:spacing w:after="0" w:line="360" w:lineRule="auto"/>
        <w:jc w:val="center"/>
        <w:rPr>
          <w:rFonts w:ascii="Arial" w:hAnsi="Arial" w:cs="Arial"/>
          <w:sz w:val="40"/>
          <w:szCs w:val="40"/>
        </w:rPr>
      </w:pPr>
    </w:p>
    <w:p w14:paraId="346F9C89" w14:textId="77777777" w:rsidR="00640418" w:rsidRPr="0034170F" w:rsidRDefault="00640418" w:rsidP="004C0514">
      <w:pPr>
        <w:spacing w:after="0" w:line="360" w:lineRule="auto"/>
        <w:jc w:val="center"/>
        <w:rPr>
          <w:rFonts w:ascii="Arial" w:hAnsi="Arial" w:cs="Arial"/>
          <w:sz w:val="40"/>
          <w:szCs w:val="40"/>
        </w:rPr>
      </w:pPr>
    </w:p>
    <w:p w14:paraId="38D4FD46" w14:textId="77777777" w:rsidR="00640418" w:rsidRPr="0034170F" w:rsidRDefault="00640418" w:rsidP="004C0514">
      <w:pPr>
        <w:spacing w:after="0" w:line="360" w:lineRule="auto"/>
        <w:jc w:val="center"/>
        <w:rPr>
          <w:rFonts w:ascii="Arial" w:hAnsi="Arial" w:cs="Arial"/>
          <w:sz w:val="40"/>
          <w:szCs w:val="40"/>
        </w:rPr>
      </w:pPr>
    </w:p>
    <w:p w14:paraId="5E054789" w14:textId="77777777" w:rsidR="00640418" w:rsidRPr="0034170F" w:rsidRDefault="00640418" w:rsidP="004C0514">
      <w:pPr>
        <w:spacing w:after="0" w:line="360" w:lineRule="auto"/>
        <w:jc w:val="center"/>
        <w:rPr>
          <w:rFonts w:ascii="Arial" w:hAnsi="Arial" w:cs="Arial"/>
          <w:sz w:val="40"/>
          <w:szCs w:val="40"/>
        </w:rPr>
      </w:pPr>
    </w:p>
    <w:p w14:paraId="0B963C32" w14:textId="77777777" w:rsidR="00640418" w:rsidRPr="0034170F" w:rsidRDefault="008E4CBB" w:rsidP="004C0514">
      <w:pPr>
        <w:spacing w:after="0" w:line="360" w:lineRule="auto"/>
        <w:jc w:val="center"/>
        <w:rPr>
          <w:rFonts w:ascii="Arial" w:eastAsiaTheme="minorEastAsia" w:hAnsi="Arial" w:cs="Arial"/>
          <w:b/>
          <w:sz w:val="40"/>
          <w:szCs w:val="40"/>
        </w:rPr>
      </w:pPr>
      <w:r w:rsidRPr="0034170F">
        <w:rPr>
          <w:rFonts w:ascii="Arial" w:hAnsi="Arial" w:cs="Arial"/>
          <w:b/>
          <w:sz w:val="40"/>
          <w:szCs w:val="40"/>
        </w:rPr>
        <w:t>V. ANÁLISIS INTERNO (FORTALEZAS, DEBILIDADES Y RECOMENDACIONES)</w:t>
      </w:r>
    </w:p>
    <w:p w14:paraId="1D901372" w14:textId="77777777" w:rsidR="00640418" w:rsidRPr="0034170F" w:rsidRDefault="00640418" w:rsidP="004C0514">
      <w:pPr>
        <w:spacing w:after="0" w:line="240" w:lineRule="auto"/>
        <w:rPr>
          <w:rFonts w:ascii="Arial" w:eastAsiaTheme="majorEastAsia" w:hAnsi="Arial" w:cs="Arial"/>
          <w:b/>
          <w:bCs/>
          <w:i/>
          <w:iCs/>
        </w:rPr>
      </w:pPr>
      <w:r w:rsidRPr="0034170F">
        <w:rPr>
          <w:rFonts w:ascii="Arial" w:eastAsiaTheme="majorEastAsia" w:hAnsi="Arial" w:cs="Arial"/>
          <w:b/>
          <w:bCs/>
          <w:i/>
          <w:iCs/>
        </w:rPr>
        <w:br w:type="page"/>
      </w:r>
    </w:p>
    <w:bookmarkEnd w:id="5"/>
    <w:p w14:paraId="3B46C89E" w14:textId="77777777" w:rsidR="00F87FCC" w:rsidRPr="0034170F" w:rsidRDefault="00F87FCC" w:rsidP="00F87FCC">
      <w:pPr>
        <w:spacing w:after="120" w:line="360" w:lineRule="auto"/>
        <w:jc w:val="both"/>
        <w:rPr>
          <w:rFonts w:ascii="Arial" w:hAnsi="Arial" w:cs="Arial"/>
          <w:b/>
        </w:rPr>
      </w:pPr>
      <w:r w:rsidRPr="0034170F">
        <w:rPr>
          <w:rFonts w:ascii="Arial" w:hAnsi="Arial" w:cs="Arial"/>
          <w:b/>
        </w:rPr>
        <w:lastRenderedPageBreak/>
        <w:t>Análisis Interno</w:t>
      </w:r>
    </w:p>
    <w:p w14:paraId="258B24D3" w14:textId="0C9D5C56" w:rsidR="00E5595A" w:rsidRPr="0034170F" w:rsidRDefault="00E5595A" w:rsidP="00F87FCC">
      <w:pPr>
        <w:spacing w:after="120" w:line="360" w:lineRule="auto"/>
        <w:jc w:val="both"/>
        <w:rPr>
          <w:rFonts w:ascii="Arial" w:hAnsi="Arial" w:cs="Arial"/>
        </w:rPr>
      </w:pPr>
      <w:r w:rsidRPr="0034170F">
        <w:rPr>
          <w:rFonts w:ascii="Arial" w:hAnsi="Arial" w:cs="Arial"/>
        </w:rPr>
        <w:t>En la evaluación de procesos del Fondo de Aportaciones para el Fortalecimiento de las Ent</w:t>
      </w:r>
      <w:r w:rsidR="00F830CB" w:rsidRPr="0034170F">
        <w:rPr>
          <w:rFonts w:ascii="Arial" w:hAnsi="Arial" w:cs="Arial"/>
        </w:rPr>
        <w:t xml:space="preserve">idades Federativas (FAFEF), se </w:t>
      </w:r>
      <w:r w:rsidRPr="0034170F">
        <w:rPr>
          <w:rFonts w:ascii="Arial" w:hAnsi="Arial" w:cs="Arial"/>
        </w:rPr>
        <w:t>identificó que las acciones se focalizan de manera adecuada, mediante el Programa Presupuestario de Infraestructura Urbana conforme lo establece el artículo 47 de la Ley de Coordinación Fiscal (LCF); lo anterior, desde la planeación del desa</w:t>
      </w:r>
      <w:r w:rsidR="00871370" w:rsidRPr="0034170F">
        <w:rPr>
          <w:rFonts w:ascii="Arial" w:hAnsi="Arial" w:cs="Arial"/>
        </w:rPr>
        <w:t>rrollo en el e</w:t>
      </w:r>
      <w:r w:rsidRPr="0034170F">
        <w:rPr>
          <w:rFonts w:ascii="Arial" w:hAnsi="Arial" w:cs="Arial"/>
        </w:rPr>
        <w:t>stado de Yucat</w:t>
      </w:r>
      <w:r w:rsidR="00D85D26" w:rsidRPr="0034170F">
        <w:rPr>
          <w:rFonts w:ascii="Arial" w:hAnsi="Arial" w:cs="Arial"/>
        </w:rPr>
        <w:t>án, el cual busca contribuir al incremento de la calidad d</w:t>
      </w:r>
      <w:r w:rsidR="00871370" w:rsidRPr="0034170F">
        <w:rPr>
          <w:rFonts w:ascii="Arial" w:hAnsi="Arial" w:cs="Arial"/>
        </w:rPr>
        <w:t>e vida de los habitantes en el e</w:t>
      </w:r>
      <w:r w:rsidR="00D85D26" w:rsidRPr="0034170F">
        <w:rPr>
          <w:rFonts w:ascii="Arial" w:hAnsi="Arial" w:cs="Arial"/>
        </w:rPr>
        <w:t>stado.</w:t>
      </w:r>
    </w:p>
    <w:p w14:paraId="66107ACE" w14:textId="2D1E5E4D" w:rsidR="00D85D26" w:rsidRPr="0034170F" w:rsidRDefault="00D85D26" w:rsidP="00F87FCC">
      <w:pPr>
        <w:spacing w:after="120" w:line="360" w:lineRule="auto"/>
        <w:jc w:val="both"/>
        <w:rPr>
          <w:rFonts w:ascii="Arial" w:hAnsi="Arial" w:cs="Arial"/>
        </w:rPr>
      </w:pPr>
      <w:r w:rsidRPr="0034170F">
        <w:rPr>
          <w:rFonts w:ascii="Arial" w:hAnsi="Arial" w:cs="Arial"/>
        </w:rPr>
        <w:t>Por su parte</w:t>
      </w:r>
      <w:r w:rsidR="00871370" w:rsidRPr="0034170F">
        <w:rPr>
          <w:rFonts w:ascii="Arial" w:hAnsi="Arial" w:cs="Arial"/>
        </w:rPr>
        <w:t>,</w:t>
      </w:r>
      <w:r w:rsidRPr="0034170F">
        <w:rPr>
          <w:rFonts w:ascii="Arial" w:hAnsi="Arial" w:cs="Arial"/>
        </w:rPr>
        <w:t xml:space="preserve"> el Programa busca incrementar la capacidad de infraestructura, y con ello incrementar la calidad de los servicios públicos. Sin</w:t>
      </w:r>
      <w:r w:rsidR="00871370" w:rsidRPr="0034170F">
        <w:rPr>
          <w:rFonts w:ascii="Arial" w:hAnsi="Arial" w:cs="Arial"/>
        </w:rPr>
        <w:t xml:space="preserve"> embargo, no se observaron los á</w:t>
      </w:r>
      <w:r w:rsidRPr="0034170F">
        <w:rPr>
          <w:rFonts w:ascii="Arial" w:hAnsi="Arial" w:cs="Arial"/>
        </w:rPr>
        <w:t>rboles del problema y de objetivos del Programa, para definir de manera puntual las causas y los efectos, así como el problema central</w:t>
      </w:r>
      <w:r w:rsidRPr="0034170F">
        <w:rPr>
          <w:rStyle w:val="Refdenotaalpie"/>
          <w:rFonts w:ascii="Arial" w:hAnsi="Arial" w:cs="Arial"/>
        </w:rPr>
        <w:footnoteReference w:id="18"/>
      </w:r>
      <w:r w:rsidRPr="0034170F">
        <w:rPr>
          <w:rFonts w:ascii="Arial" w:hAnsi="Arial" w:cs="Arial"/>
        </w:rPr>
        <w:t xml:space="preserve">. </w:t>
      </w:r>
    </w:p>
    <w:p w14:paraId="21442DF8" w14:textId="1D82287C" w:rsidR="00D85D26" w:rsidRPr="0034170F" w:rsidRDefault="00D85D26" w:rsidP="00F87FCC">
      <w:pPr>
        <w:spacing w:after="120" w:line="360" w:lineRule="auto"/>
        <w:jc w:val="both"/>
        <w:rPr>
          <w:rFonts w:ascii="Arial" w:hAnsi="Arial" w:cs="Arial"/>
        </w:rPr>
      </w:pPr>
      <w:r w:rsidRPr="0034170F">
        <w:rPr>
          <w:rFonts w:ascii="Arial" w:hAnsi="Arial" w:cs="Arial"/>
        </w:rPr>
        <w:t>Los procesos para la implementación del Programa desde el destino, recepción, ejercicio y resultados derivados de la utilización de los recursos del Fondo, se establecen de manera clara, ya que se realizó en una reunión programada con cada uno de los tr</w:t>
      </w:r>
      <w:r w:rsidR="00871370" w:rsidRPr="0034170F">
        <w:rPr>
          <w:rFonts w:ascii="Arial" w:hAnsi="Arial" w:cs="Arial"/>
        </w:rPr>
        <w:t>es entes ejecutores del Fondo, é</w:t>
      </w:r>
      <w:r w:rsidRPr="0034170F">
        <w:rPr>
          <w:rFonts w:ascii="Arial" w:hAnsi="Arial" w:cs="Arial"/>
        </w:rPr>
        <w:t>stas son:</w:t>
      </w:r>
    </w:p>
    <w:p w14:paraId="4FA4439B" w14:textId="77777777" w:rsidR="00D85D26" w:rsidRPr="0034170F" w:rsidRDefault="00D85D26" w:rsidP="00F87FCC">
      <w:pPr>
        <w:pStyle w:val="Prrafodelista"/>
        <w:numPr>
          <w:ilvl w:val="0"/>
          <w:numId w:val="24"/>
        </w:numPr>
        <w:spacing w:after="120" w:line="360" w:lineRule="auto"/>
        <w:contextualSpacing w:val="0"/>
        <w:jc w:val="both"/>
        <w:rPr>
          <w:rFonts w:ascii="Arial" w:eastAsia="Times New Roman" w:hAnsi="Arial" w:cs="Arial"/>
          <w:color w:val="000000"/>
          <w:lang w:eastAsia="es-MX"/>
        </w:rPr>
      </w:pPr>
      <w:r w:rsidRPr="0034170F">
        <w:rPr>
          <w:rFonts w:ascii="Arial" w:eastAsia="Times New Roman" w:hAnsi="Arial" w:cs="Arial"/>
          <w:color w:val="000000"/>
          <w:lang w:eastAsia="es-MX"/>
        </w:rPr>
        <w:t>Coordinación Metropolitana de Yucatán,</w:t>
      </w:r>
    </w:p>
    <w:p w14:paraId="6BC27A35" w14:textId="77777777" w:rsidR="00D85D26" w:rsidRPr="0034170F" w:rsidRDefault="00D85D26" w:rsidP="00F87FCC">
      <w:pPr>
        <w:pStyle w:val="Prrafodelista"/>
        <w:numPr>
          <w:ilvl w:val="0"/>
          <w:numId w:val="24"/>
        </w:numPr>
        <w:spacing w:after="120" w:line="360" w:lineRule="auto"/>
        <w:contextualSpacing w:val="0"/>
        <w:jc w:val="both"/>
        <w:rPr>
          <w:rFonts w:ascii="Arial" w:eastAsia="Times New Roman" w:hAnsi="Arial" w:cs="Arial"/>
          <w:color w:val="000000"/>
          <w:lang w:eastAsia="es-MX"/>
        </w:rPr>
      </w:pPr>
      <w:r w:rsidRPr="0034170F">
        <w:rPr>
          <w:rFonts w:ascii="Arial" w:eastAsia="Times New Roman" w:hAnsi="Arial" w:cs="Arial"/>
          <w:color w:val="000000"/>
          <w:lang w:eastAsia="es-MX"/>
        </w:rPr>
        <w:t>Instituto de Infraestructura Carretera de Yucatán, y</w:t>
      </w:r>
    </w:p>
    <w:p w14:paraId="1ED7287C" w14:textId="77777777" w:rsidR="00D85D26" w:rsidRPr="0034170F" w:rsidRDefault="00D85D26" w:rsidP="00F87FCC">
      <w:pPr>
        <w:pStyle w:val="Prrafodelista"/>
        <w:numPr>
          <w:ilvl w:val="0"/>
          <w:numId w:val="24"/>
        </w:numPr>
        <w:spacing w:after="120" w:line="360" w:lineRule="auto"/>
        <w:contextualSpacing w:val="0"/>
        <w:jc w:val="both"/>
        <w:rPr>
          <w:rFonts w:ascii="Arial" w:hAnsi="Arial" w:cs="Arial"/>
        </w:rPr>
      </w:pPr>
      <w:r w:rsidRPr="0034170F">
        <w:rPr>
          <w:rFonts w:ascii="Arial" w:eastAsia="Times New Roman" w:hAnsi="Arial" w:cs="Arial"/>
          <w:color w:val="000000"/>
          <w:lang w:eastAsia="es-MX"/>
        </w:rPr>
        <w:t>Instituto para la Construcción y Conservación de Obra Pública en Yucatán.</w:t>
      </w:r>
    </w:p>
    <w:p w14:paraId="3F38DFCF" w14:textId="0C64D416" w:rsidR="00AD47D3" w:rsidRPr="0034170F" w:rsidRDefault="00AD47D3" w:rsidP="00F87FCC">
      <w:pPr>
        <w:spacing w:after="120" w:line="360" w:lineRule="auto"/>
        <w:jc w:val="both"/>
        <w:rPr>
          <w:rFonts w:ascii="Arial" w:hAnsi="Arial" w:cs="Arial"/>
        </w:rPr>
      </w:pPr>
      <w:r w:rsidRPr="0034170F">
        <w:rPr>
          <w:rFonts w:ascii="Arial" w:hAnsi="Arial" w:cs="Arial"/>
        </w:rPr>
        <w:t xml:space="preserve">Además, se identifican </w:t>
      </w:r>
      <w:r w:rsidR="001C6168" w:rsidRPr="0034170F">
        <w:rPr>
          <w:rFonts w:ascii="Arial" w:hAnsi="Arial" w:cs="Arial"/>
        </w:rPr>
        <w:t>articulaciones claras entre lo</w:t>
      </w:r>
      <w:r w:rsidRPr="0034170F">
        <w:rPr>
          <w:rFonts w:ascii="Arial" w:hAnsi="Arial" w:cs="Arial"/>
        </w:rPr>
        <w:t>s diferentes Entes</w:t>
      </w:r>
      <w:r w:rsidR="00871370" w:rsidRPr="0034170F">
        <w:rPr>
          <w:rFonts w:ascii="Arial" w:hAnsi="Arial" w:cs="Arial"/>
        </w:rPr>
        <w:t xml:space="preserve"> involucrados; en este sentido </w:t>
      </w:r>
      <w:r w:rsidRPr="0034170F">
        <w:rPr>
          <w:rFonts w:ascii="Arial" w:hAnsi="Arial" w:cs="Arial"/>
        </w:rPr>
        <w:t xml:space="preserve">se establece una coordinación interinstitucional para fortalecer los procesos y operación del Programa que opera con recursos del Fondo; no obstante, es importante sustentar los procesos en documentos normativos de organización y procedimientos. </w:t>
      </w:r>
    </w:p>
    <w:p w14:paraId="03EEDBF9" w14:textId="77777777" w:rsidR="00D85D26" w:rsidRPr="0034170F" w:rsidRDefault="00AD47D3" w:rsidP="00F87FCC">
      <w:pPr>
        <w:spacing w:after="120" w:line="360" w:lineRule="auto"/>
        <w:jc w:val="both"/>
        <w:rPr>
          <w:rFonts w:ascii="Arial" w:hAnsi="Arial" w:cs="Arial"/>
        </w:rPr>
      </w:pPr>
      <w:r w:rsidRPr="0034170F">
        <w:rPr>
          <w:rFonts w:ascii="Arial" w:hAnsi="Arial" w:cs="Arial"/>
        </w:rPr>
        <w:t>Los bienes y servicios (Componentes), son adecuados para contribuir en los objetivos  establecidos en la Matriz de Indicadores para Resultados (MIR) del Programa, en particular el Propósito y Fin; asimismo, los procesos de gestión (Actividades) y la capacidad instalada es suficiente para realizar la entrega de los Componentes</w:t>
      </w:r>
      <w:r w:rsidRPr="0034170F">
        <w:rPr>
          <w:rStyle w:val="Refdenotaalpie"/>
          <w:rFonts w:ascii="Arial" w:hAnsi="Arial" w:cs="Arial"/>
        </w:rPr>
        <w:footnoteReference w:id="19"/>
      </w:r>
      <w:r w:rsidRPr="0034170F">
        <w:rPr>
          <w:rFonts w:ascii="Arial" w:hAnsi="Arial" w:cs="Arial"/>
        </w:rPr>
        <w:t>.</w:t>
      </w:r>
    </w:p>
    <w:p w14:paraId="7D7995C7" w14:textId="2866271D" w:rsidR="00F87FCC" w:rsidRPr="0034170F" w:rsidRDefault="00AD47D3" w:rsidP="00F87FCC">
      <w:pPr>
        <w:spacing w:after="120" w:line="360" w:lineRule="auto"/>
        <w:jc w:val="both"/>
        <w:rPr>
          <w:rFonts w:ascii="Arial" w:hAnsi="Arial" w:cs="Arial"/>
        </w:rPr>
      </w:pPr>
      <w:r w:rsidRPr="0034170F">
        <w:rPr>
          <w:rFonts w:ascii="Arial" w:hAnsi="Arial" w:cs="Arial"/>
        </w:rPr>
        <w:t xml:space="preserve">Para saber la calidad y oportunidad de entrega de los bienes y servicios (Componentes), no se identifica evidencia que haga referencia a los indicadores de calidad, por lo cual, no es posible </w:t>
      </w:r>
      <w:r w:rsidRPr="0034170F">
        <w:rPr>
          <w:rFonts w:ascii="Arial" w:hAnsi="Arial" w:cs="Arial"/>
        </w:rPr>
        <w:lastRenderedPageBreak/>
        <w:t>determinar si los bienes</w:t>
      </w:r>
      <w:r w:rsidR="00871370" w:rsidRPr="0034170F">
        <w:rPr>
          <w:rFonts w:ascii="Arial" w:hAnsi="Arial" w:cs="Arial"/>
        </w:rPr>
        <w:t xml:space="preserve"> y servicios</w:t>
      </w:r>
      <w:r w:rsidRPr="0034170F">
        <w:rPr>
          <w:rFonts w:ascii="Arial" w:hAnsi="Arial" w:cs="Arial"/>
        </w:rPr>
        <w:t xml:space="preserve"> son recibidos con estándares de calidad y oportunidad por parte de la población.</w:t>
      </w:r>
      <w:r w:rsidR="00F87FCC" w:rsidRPr="0034170F">
        <w:rPr>
          <w:rFonts w:ascii="Arial" w:hAnsi="Arial" w:cs="Arial"/>
        </w:rPr>
        <w:t xml:space="preserve"> En relación a la entrega de los bienes y servicios por la parte operativa del Programa, no se identificó evidencia que demuestre los conocimientos y habilidades para desempeñar sus funciones de acuerdo a las necesidades del Programa por parte del personal operativo.</w:t>
      </w:r>
    </w:p>
    <w:p w14:paraId="3C73E795" w14:textId="0F383FDE" w:rsidR="00F87FCC" w:rsidRPr="0034170F" w:rsidRDefault="00F87FCC" w:rsidP="00F87FCC">
      <w:pPr>
        <w:spacing w:after="120" w:line="360" w:lineRule="auto"/>
        <w:jc w:val="both"/>
        <w:rPr>
          <w:rFonts w:ascii="Arial" w:hAnsi="Arial" w:cs="Arial"/>
        </w:rPr>
      </w:pPr>
      <w:r w:rsidRPr="0034170F">
        <w:rPr>
          <w:rFonts w:ascii="Arial" w:hAnsi="Arial" w:cs="Arial"/>
        </w:rPr>
        <w:t>Las acci</w:t>
      </w:r>
      <w:r w:rsidR="00871370" w:rsidRPr="0034170F">
        <w:rPr>
          <w:rFonts w:ascii="Arial" w:hAnsi="Arial" w:cs="Arial"/>
        </w:rPr>
        <w:t>ones realizadas con el Programa</w:t>
      </w:r>
      <w:r w:rsidRPr="0034170F">
        <w:rPr>
          <w:rFonts w:ascii="Arial" w:hAnsi="Arial" w:cs="Arial"/>
        </w:rPr>
        <w:t xml:space="preserve"> se reportan en el Sistema de Formato Único (SFU), mediante el Portal Aplicativo de la Secretaría de Hacienda y Crédito Público (SHCP) en el ámbi</w:t>
      </w:r>
      <w:r w:rsidR="00871370" w:rsidRPr="0034170F">
        <w:rPr>
          <w:rFonts w:ascii="Arial" w:hAnsi="Arial" w:cs="Arial"/>
        </w:rPr>
        <w:t>to Federal, por su parte en el estatal</w:t>
      </w:r>
      <w:r w:rsidRPr="0034170F">
        <w:rPr>
          <w:rFonts w:ascii="Arial" w:hAnsi="Arial" w:cs="Arial"/>
        </w:rPr>
        <w:t xml:space="preserve"> se observan las acciones realizadas por cada uno de los Entes ejecutores en </w:t>
      </w:r>
      <w:r w:rsidR="00871370" w:rsidRPr="0034170F">
        <w:rPr>
          <w:rFonts w:ascii="Arial" w:hAnsi="Arial" w:cs="Arial"/>
        </w:rPr>
        <w:t>documentos internos, tales como</w:t>
      </w:r>
      <w:r w:rsidRPr="0034170F">
        <w:rPr>
          <w:rFonts w:ascii="Arial" w:hAnsi="Arial" w:cs="Arial"/>
        </w:rPr>
        <w:t xml:space="preserve"> los oficios de autorización, los contratos, las actas de entrega recepción y cierres de ejercicios; a su vez, se presenta</w:t>
      </w:r>
      <w:r w:rsidR="00871370" w:rsidRPr="0034170F">
        <w:rPr>
          <w:rFonts w:ascii="Arial" w:hAnsi="Arial" w:cs="Arial"/>
        </w:rPr>
        <w:t>n</w:t>
      </w:r>
      <w:r w:rsidRPr="0034170F">
        <w:rPr>
          <w:rFonts w:ascii="Arial" w:hAnsi="Arial" w:cs="Arial"/>
        </w:rPr>
        <w:t xml:space="preserve"> las Matrices de Indicadores para Resul</w:t>
      </w:r>
      <w:r w:rsidR="00F51109" w:rsidRPr="0034170F">
        <w:rPr>
          <w:rFonts w:ascii="Arial" w:hAnsi="Arial" w:cs="Arial"/>
        </w:rPr>
        <w:t>tados del Programa y la Federal;</w:t>
      </w:r>
      <w:r w:rsidRPr="0034170F">
        <w:rPr>
          <w:rFonts w:ascii="Arial" w:hAnsi="Arial" w:cs="Arial"/>
        </w:rPr>
        <w:t xml:space="preserve"> sin embargo, no se les da seguimiento a los objetivos establecidos. </w:t>
      </w:r>
    </w:p>
    <w:p w14:paraId="4588155F" w14:textId="77777777" w:rsidR="00F87FCC" w:rsidRPr="0034170F" w:rsidRDefault="00F87FCC" w:rsidP="00F87FCC">
      <w:pPr>
        <w:spacing w:after="120" w:line="360" w:lineRule="auto"/>
        <w:jc w:val="both"/>
        <w:rPr>
          <w:rFonts w:ascii="Arial" w:hAnsi="Arial" w:cs="Arial"/>
        </w:rPr>
      </w:pPr>
      <w:r w:rsidRPr="0034170F">
        <w:rPr>
          <w:rFonts w:ascii="Arial" w:hAnsi="Arial" w:cs="Arial"/>
        </w:rPr>
        <w:t>Las acciones del Programa que es financiado con los recursos del Fondo, se ligan de manera directa con los objetivos y metas, ya que de acuerdo con los procesos la asignación de los recursos para la implementación de las acciones del Programa depende de la autorización de los proyectos de inversión por la UGI y la DGP, y a su vez de la disponibilidad de los recursos del Fondo</w:t>
      </w:r>
      <w:r w:rsidRPr="0034170F">
        <w:rPr>
          <w:rStyle w:val="Refdenotaalpie"/>
          <w:rFonts w:ascii="Arial" w:hAnsi="Arial" w:cs="Arial"/>
        </w:rPr>
        <w:footnoteReference w:id="20"/>
      </w:r>
      <w:r w:rsidRPr="0034170F">
        <w:rPr>
          <w:rFonts w:ascii="Arial" w:hAnsi="Arial" w:cs="Arial"/>
        </w:rPr>
        <w:t>.</w:t>
      </w:r>
    </w:p>
    <w:p w14:paraId="10A8B9FA" w14:textId="24AE61C8" w:rsidR="00F87FCC" w:rsidRPr="0034170F" w:rsidRDefault="00F87FCC" w:rsidP="00F87FCC">
      <w:pPr>
        <w:spacing w:after="120" w:line="360" w:lineRule="auto"/>
        <w:jc w:val="both"/>
        <w:rPr>
          <w:rFonts w:ascii="Arial" w:hAnsi="Arial" w:cs="Arial"/>
        </w:rPr>
      </w:pPr>
      <w:r w:rsidRPr="0034170F">
        <w:rPr>
          <w:rFonts w:ascii="Arial" w:hAnsi="Arial" w:cs="Arial"/>
        </w:rPr>
        <w:t>El Plan Nacional de Desarrollo (2013 – 2018), y el Plan Estatal de Desarrollo (2012 - 2018), s</w:t>
      </w:r>
      <w:r w:rsidR="00F51109" w:rsidRPr="0034170F">
        <w:rPr>
          <w:rFonts w:ascii="Arial" w:hAnsi="Arial" w:cs="Arial"/>
        </w:rPr>
        <w:t>e alinean en la Meta: México Pró</w:t>
      </w:r>
      <w:r w:rsidRPr="0034170F">
        <w:rPr>
          <w:rFonts w:ascii="Arial" w:hAnsi="Arial" w:cs="Arial"/>
        </w:rPr>
        <w:t>spero, y el Eje Yucatán con Crecimiento Ordenado; asimismo, con el Programa Sectorial de Infraestructura para el Desarrollo Sustentable.</w:t>
      </w:r>
    </w:p>
    <w:p w14:paraId="33F364D8" w14:textId="77777777" w:rsidR="008E4CBB" w:rsidRPr="0034170F" w:rsidRDefault="008E4CBB" w:rsidP="00AD47D3">
      <w:pPr>
        <w:spacing w:after="0" w:line="360" w:lineRule="auto"/>
        <w:jc w:val="both"/>
        <w:rPr>
          <w:rFonts w:ascii="Arial" w:hAnsi="Arial" w:cs="Arial"/>
          <w:sz w:val="40"/>
          <w:szCs w:val="40"/>
        </w:rPr>
      </w:pPr>
      <w:r w:rsidRPr="0034170F">
        <w:rPr>
          <w:rFonts w:ascii="Arial" w:hAnsi="Arial" w:cs="Arial"/>
          <w:sz w:val="40"/>
          <w:szCs w:val="40"/>
        </w:rPr>
        <w:br w:type="page"/>
      </w:r>
    </w:p>
    <w:p w14:paraId="1B706EB7" w14:textId="77777777" w:rsidR="00640418" w:rsidRPr="0034170F" w:rsidRDefault="00640418" w:rsidP="004C0514">
      <w:pPr>
        <w:spacing w:after="0" w:line="360" w:lineRule="auto"/>
        <w:jc w:val="center"/>
        <w:rPr>
          <w:rFonts w:ascii="Arial" w:hAnsi="Arial" w:cs="Arial"/>
          <w:sz w:val="40"/>
          <w:szCs w:val="40"/>
        </w:rPr>
      </w:pPr>
    </w:p>
    <w:p w14:paraId="43541774" w14:textId="77777777" w:rsidR="00640418" w:rsidRPr="0034170F" w:rsidRDefault="00640418" w:rsidP="004C0514">
      <w:pPr>
        <w:spacing w:after="0" w:line="360" w:lineRule="auto"/>
        <w:jc w:val="center"/>
        <w:rPr>
          <w:rFonts w:ascii="Arial" w:hAnsi="Arial" w:cs="Arial"/>
          <w:sz w:val="40"/>
          <w:szCs w:val="40"/>
        </w:rPr>
      </w:pPr>
    </w:p>
    <w:p w14:paraId="0C14A718" w14:textId="77777777" w:rsidR="00640418" w:rsidRPr="0034170F" w:rsidRDefault="00640418" w:rsidP="004C0514">
      <w:pPr>
        <w:spacing w:after="0" w:line="360" w:lineRule="auto"/>
        <w:jc w:val="center"/>
        <w:rPr>
          <w:rFonts w:ascii="Arial" w:hAnsi="Arial" w:cs="Arial"/>
          <w:sz w:val="40"/>
          <w:szCs w:val="40"/>
        </w:rPr>
      </w:pPr>
    </w:p>
    <w:p w14:paraId="0F5AF10E" w14:textId="77777777" w:rsidR="00640418" w:rsidRPr="0034170F" w:rsidRDefault="00640418" w:rsidP="004C0514">
      <w:pPr>
        <w:spacing w:after="0" w:line="360" w:lineRule="auto"/>
        <w:jc w:val="center"/>
        <w:rPr>
          <w:rFonts w:ascii="Arial" w:hAnsi="Arial" w:cs="Arial"/>
          <w:sz w:val="40"/>
          <w:szCs w:val="40"/>
        </w:rPr>
      </w:pPr>
    </w:p>
    <w:p w14:paraId="2EDE5571" w14:textId="77777777" w:rsidR="00640418" w:rsidRPr="0034170F" w:rsidRDefault="00640418" w:rsidP="004C0514">
      <w:pPr>
        <w:spacing w:after="0" w:line="360" w:lineRule="auto"/>
        <w:jc w:val="center"/>
        <w:rPr>
          <w:rFonts w:ascii="Arial" w:hAnsi="Arial" w:cs="Arial"/>
          <w:sz w:val="40"/>
          <w:szCs w:val="40"/>
        </w:rPr>
      </w:pPr>
    </w:p>
    <w:p w14:paraId="2280A219" w14:textId="77777777" w:rsidR="00640418" w:rsidRPr="0034170F" w:rsidRDefault="00640418" w:rsidP="004C0514">
      <w:pPr>
        <w:spacing w:after="0" w:line="360" w:lineRule="auto"/>
        <w:jc w:val="center"/>
        <w:rPr>
          <w:rFonts w:ascii="Arial" w:hAnsi="Arial" w:cs="Arial"/>
          <w:sz w:val="40"/>
          <w:szCs w:val="40"/>
        </w:rPr>
      </w:pPr>
    </w:p>
    <w:p w14:paraId="3BD76EF3" w14:textId="77777777" w:rsidR="00640418" w:rsidRPr="0034170F" w:rsidRDefault="00640418" w:rsidP="004C0514">
      <w:pPr>
        <w:spacing w:after="0" w:line="360" w:lineRule="auto"/>
        <w:jc w:val="center"/>
        <w:rPr>
          <w:rFonts w:ascii="Arial" w:hAnsi="Arial" w:cs="Arial"/>
          <w:sz w:val="40"/>
          <w:szCs w:val="40"/>
        </w:rPr>
      </w:pPr>
    </w:p>
    <w:p w14:paraId="52C84042" w14:textId="77777777" w:rsidR="00640418" w:rsidRPr="0034170F" w:rsidRDefault="00640418" w:rsidP="004C0514">
      <w:pPr>
        <w:spacing w:after="0" w:line="360" w:lineRule="auto"/>
        <w:jc w:val="center"/>
        <w:rPr>
          <w:rFonts w:ascii="Arial" w:hAnsi="Arial" w:cs="Arial"/>
          <w:sz w:val="40"/>
          <w:szCs w:val="40"/>
        </w:rPr>
      </w:pPr>
    </w:p>
    <w:p w14:paraId="675617F7" w14:textId="77777777" w:rsidR="00640418" w:rsidRPr="0034170F" w:rsidRDefault="008E4CBB" w:rsidP="004C0514">
      <w:pPr>
        <w:spacing w:after="0" w:line="360" w:lineRule="auto"/>
        <w:jc w:val="center"/>
        <w:rPr>
          <w:rFonts w:ascii="Arial" w:eastAsiaTheme="minorEastAsia" w:hAnsi="Arial" w:cs="Arial"/>
          <w:b/>
          <w:sz w:val="40"/>
          <w:szCs w:val="40"/>
        </w:rPr>
      </w:pPr>
      <w:r w:rsidRPr="0034170F">
        <w:rPr>
          <w:rFonts w:ascii="Arial" w:hAnsi="Arial" w:cs="Arial"/>
          <w:b/>
          <w:sz w:val="40"/>
          <w:szCs w:val="40"/>
        </w:rPr>
        <w:t xml:space="preserve">VI. HALLAZGOS </w:t>
      </w:r>
    </w:p>
    <w:p w14:paraId="6CE23F76" w14:textId="77777777" w:rsidR="00640418" w:rsidRPr="0034170F" w:rsidRDefault="00640418" w:rsidP="004C0514">
      <w:pPr>
        <w:spacing w:after="0" w:line="240" w:lineRule="auto"/>
        <w:rPr>
          <w:rFonts w:ascii="Arial" w:hAnsi="Arial" w:cs="Arial"/>
        </w:rPr>
      </w:pPr>
    </w:p>
    <w:p w14:paraId="3EA97ED0" w14:textId="77777777" w:rsidR="00640418" w:rsidRPr="0034170F" w:rsidRDefault="00640418" w:rsidP="004C0514">
      <w:pPr>
        <w:spacing w:after="0" w:line="240" w:lineRule="auto"/>
        <w:rPr>
          <w:rFonts w:ascii="Arial" w:hAnsi="Arial" w:cs="Arial"/>
        </w:rPr>
      </w:pPr>
      <w:r w:rsidRPr="0034170F">
        <w:rPr>
          <w:rFonts w:ascii="Arial" w:hAnsi="Arial" w:cs="Arial"/>
        </w:rPr>
        <w:br w:type="page"/>
      </w:r>
    </w:p>
    <w:p w14:paraId="0772CF9A" w14:textId="77777777" w:rsidR="004170AE" w:rsidRPr="0034170F" w:rsidRDefault="00F87FCC" w:rsidP="008E4CBB">
      <w:pPr>
        <w:spacing w:after="120" w:line="360" w:lineRule="auto"/>
        <w:jc w:val="both"/>
        <w:rPr>
          <w:rFonts w:ascii="Arial" w:hAnsi="Arial" w:cs="Arial"/>
          <w:b/>
          <w:szCs w:val="24"/>
        </w:rPr>
      </w:pPr>
      <w:r w:rsidRPr="0034170F">
        <w:rPr>
          <w:rFonts w:ascii="Arial" w:eastAsiaTheme="minorEastAsia" w:hAnsi="Arial" w:cs="Arial"/>
          <w:b/>
          <w:szCs w:val="24"/>
        </w:rPr>
        <w:lastRenderedPageBreak/>
        <w:t>Principales hallazgos</w:t>
      </w:r>
    </w:p>
    <w:p w14:paraId="5A92F8D9" w14:textId="77777777" w:rsidR="00A600EE" w:rsidRPr="0034170F" w:rsidRDefault="00A600EE" w:rsidP="00A600EE">
      <w:pPr>
        <w:spacing w:after="120" w:line="360" w:lineRule="auto"/>
        <w:jc w:val="both"/>
        <w:rPr>
          <w:rFonts w:ascii="Arial" w:hAnsi="Arial" w:cs="Arial"/>
          <w:szCs w:val="24"/>
        </w:rPr>
      </w:pPr>
      <w:r w:rsidRPr="0034170F">
        <w:rPr>
          <w:rFonts w:ascii="Arial" w:hAnsi="Arial" w:cs="Arial"/>
          <w:szCs w:val="24"/>
        </w:rPr>
        <w:t>Derivado del análisis interno (FODA) de la evaluación al Programa Presupuestario “Infraestructura Urbana”, se encontraron los siguientes hallazgos:</w:t>
      </w:r>
    </w:p>
    <w:p w14:paraId="5361759F" w14:textId="1769B467" w:rsidR="00A600EE" w:rsidRPr="0034170F" w:rsidRDefault="00A600EE" w:rsidP="00A600E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La focalización de las acciones del Programa Infraestructura Urbana, se apegan a lo establecido en la normatividad (artículo 47 de la Ley de Coordinación Fiscal); por su parte, se vincula con la planeación del desarrollo, ya que busca contribuir al incremento de la calidad de vida de los habitantes, mediante el incremento de la calidad de los servicios públicos, así como incrementar la capacidad</w:t>
      </w:r>
      <w:r w:rsidR="00F51109" w:rsidRPr="0034170F">
        <w:rPr>
          <w:rFonts w:ascii="Arial" w:hAnsi="Arial" w:cs="Arial"/>
          <w:szCs w:val="24"/>
        </w:rPr>
        <w:t xml:space="preserve"> de infraestructura urbana del e</w:t>
      </w:r>
      <w:r w:rsidRPr="0034170F">
        <w:rPr>
          <w:rFonts w:ascii="Arial" w:hAnsi="Arial" w:cs="Arial"/>
          <w:szCs w:val="24"/>
        </w:rPr>
        <w:t>stado de Yucatán (Propósito).</w:t>
      </w:r>
    </w:p>
    <w:p w14:paraId="5CEA37F7" w14:textId="77777777" w:rsidR="00A600EE" w:rsidRPr="0034170F" w:rsidRDefault="00A600EE" w:rsidP="00A600E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Se identifican procesos claros para la entrega de bienes y/o servicios (Componentes), así como el seguimiento y la evaluación del ejercicio de los recursos del Fondo, los cuales financian el Programa. Para lo anterior, se definió un diagrama de flujos en reunión con los Entes implementadores del Programa, así como las articulaciones entra cada Ente para generar una coordinación interinstitucional.</w:t>
      </w:r>
    </w:p>
    <w:p w14:paraId="2071EB74" w14:textId="3CB50014" w:rsidR="00A600EE" w:rsidRPr="0034170F" w:rsidRDefault="002C439E" w:rsidP="002C439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Los Ent</w:t>
      </w:r>
      <w:r w:rsidR="00F51109" w:rsidRPr="0034170F">
        <w:rPr>
          <w:rFonts w:ascii="Arial" w:hAnsi="Arial" w:cs="Arial"/>
          <w:szCs w:val="24"/>
        </w:rPr>
        <w:t>es implementadores del Programa</w:t>
      </w:r>
      <w:r w:rsidRPr="0034170F">
        <w:rPr>
          <w:rFonts w:ascii="Arial" w:hAnsi="Arial" w:cs="Arial"/>
          <w:szCs w:val="24"/>
        </w:rPr>
        <w:t xml:space="preserve"> cuentan con manuales de organización y procedimientos, en algunos casos; sin embargo, n</w:t>
      </w:r>
      <w:r w:rsidR="00A600EE" w:rsidRPr="0034170F">
        <w:rPr>
          <w:rFonts w:ascii="Arial" w:hAnsi="Arial" w:cs="Arial"/>
          <w:szCs w:val="24"/>
        </w:rPr>
        <w:t>o se identifican los documentos que sustenten de manera clara los procesos establecidos en el diagrama de flujos, elaborado con apoyo de los Entes implementadores del Programa.</w:t>
      </w:r>
    </w:p>
    <w:p w14:paraId="4D628A1F" w14:textId="77777777" w:rsidR="00A600EE" w:rsidRPr="0034170F" w:rsidRDefault="002C439E" w:rsidP="002C439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Los bienes y servicios (Componentes), son adecuados para contribuir en los objetivos  establecidos en la Matriz de Indicadores para Resultados (MIR) del Programa, en particular el Propósito y Fin; asimismo los procesos de gestión (Actividades) son suficientes para realizar la entrega de los Componentes.</w:t>
      </w:r>
    </w:p>
    <w:p w14:paraId="58599DF4" w14:textId="6466EB6B" w:rsidR="002C439E" w:rsidRPr="0034170F" w:rsidRDefault="002C439E" w:rsidP="002C439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No se identifica evidencia que haga referencia a los indic</w:t>
      </w:r>
      <w:r w:rsidR="00F51109" w:rsidRPr="0034170F">
        <w:rPr>
          <w:rFonts w:ascii="Arial" w:hAnsi="Arial" w:cs="Arial"/>
          <w:szCs w:val="24"/>
        </w:rPr>
        <w:t>adores de calidad, por lo cual</w:t>
      </w:r>
      <w:r w:rsidRPr="0034170F">
        <w:rPr>
          <w:rFonts w:ascii="Arial" w:hAnsi="Arial" w:cs="Arial"/>
          <w:szCs w:val="24"/>
        </w:rPr>
        <w:t xml:space="preserve"> no es posible deter</w:t>
      </w:r>
      <w:r w:rsidR="00F51109" w:rsidRPr="0034170F">
        <w:rPr>
          <w:rFonts w:ascii="Arial" w:hAnsi="Arial" w:cs="Arial"/>
          <w:szCs w:val="24"/>
        </w:rPr>
        <w:t>minar si los bienes y servicios</w:t>
      </w:r>
      <w:r w:rsidRPr="0034170F">
        <w:rPr>
          <w:rFonts w:ascii="Arial" w:hAnsi="Arial" w:cs="Arial"/>
          <w:szCs w:val="24"/>
        </w:rPr>
        <w:t xml:space="preserve"> son recibidos con estándares de calidad y oportunidad por parte de la población.</w:t>
      </w:r>
    </w:p>
    <w:p w14:paraId="010D798E" w14:textId="5E41B4C4" w:rsidR="002C439E" w:rsidRPr="0034170F" w:rsidRDefault="002C439E" w:rsidP="002C439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Las accio</w:t>
      </w:r>
      <w:r w:rsidR="00F51109" w:rsidRPr="0034170F">
        <w:rPr>
          <w:rFonts w:ascii="Arial" w:hAnsi="Arial" w:cs="Arial"/>
          <w:szCs w:val="24"/>
        </w:rPr>
        <w:t xml:space="preserve">nes realizadas con el Programa </w:t>
      </w:r>
      <w:r w:rsidRPr="0034170F">
        <w:rPr>
          <w:rFonts w:ascii="Arial" w:hAnsi="Arial" w:cs="Arial"/>
          <w:szCs w:val="24"/>
        </w:rPr>
        <w:t>se reportan en el Sistema de Formato Único (SFU), mediante el Portal Aplicativo de la Secretaría de Hacienda y Crédito Público (SHCP) en el ámbi</w:t>
      </w:r>
      <w:r w:rsidR="00F51109" w:rsidRPr="0034170F">
        <w:rPr>
          <w:rFonts w:ascii="Arial" w:hAnsi="Arial" w:cs="Arial"/>
          <w:szCs w:val="24"/>
        </w:rPr>
        <w:t>to Federal, por su parte en el estatal</w:t>
      </w:r>
      <w:r w:rsidRPr="0034170F">
        <w:rPr>
          <w:rFonts w:ascii="Arial" w:hAnsi="Arial" w:cs="Arial"/>
          <w:szCs w:val="24"/>
        </w:rPr>
        <w:t xml:space="preserve"> se observan las acciones realizadas por cada uno de los Entes ejecutores en documentos internos, tales como, los oficios de autorización, los contratos, las actas de entrega recepción y cierres de ejercicios.</w:t>
      </w:r>
    </w:p>
    <w:p w14:paraId="7CFCDCE0" w14:textId="6E8CC2C1" w:rsidR="002C439E" w:rsidRPr="0034170F" w:rsidRDefault="002C439E" w:rsidP="002C439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El Plan Nacional de Desarrollo (2013 – 2018), y el Plan Estatal de Desarrollo (2012 - 2018), s</w:t>
      </w:r>
      <w:r w:rsidR="00F51109" w:rsidRPr="0034170F">
        <w:rPr>
          <w:rFonts w:ascii="Arial" w:hAnsi="Arial" w:cs="Arial"/>
          <w:szCs w:val="24"/>
        </w:rPr>
        <w:t>e alinean en la Meta: México Pró</w:t>
      </w:r>
      <w:r w:rsidRPr="0034170F">
        <w:rPr>
          <w:rFonts w:ascii="Arial" w:hAnsi="Arial" w:cs="Arial"/>
          <w:szCs w:val="24"/>
        </w:rPr>
        <w:t>spero, y el Eje Yucatán con Crecimiento Ordenado; asimismo, con el Programa Sectorial de Infraestructura para el Desarrollo Sustentable.</w:t>
      </w:r>
    </w:p>
    <w:p w14:paraId="0BB28899" w14:textId="654C79C5" w:rsidR="002C439E" w:rsidRPr="0034170F" w:rsidRDefault="002C439E" w:rsidP="002C439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lastRenderedPageBreak/>
        <w:t>El Estado de Yucatán, mediante la implementación de sus Programas, realiza prácticas de tra</w:t>
      </w:r>
      <w:r w:rsidR="00F51109" w:rsidRPr="0034170F">
        <w:rPr>
          <w:rFonts w:ascii="Arial" w:hAnsi="Arial" w:cs="Arial"/>
          <w:szCs w:val="24"/>
        </w:rPr>
        <w:t>n</w:t>
      </w:r>
      <w:r w:rsidRPr="0034170F">
        <w:rPr>
          <w:rFonts w:ascii="Arial" w:hAnsi="Arial" w:cs="Arial"/>
          <w:szCs w:val="24"/>
        </w:rPr>
        <w:t>sparencia y rendición de cuentas, conforme lo establece la normatividad</w:t>
      </w:r>
      <w:r w:rsidR="00F51109" w:rsidRPr="0034170F">
        <w:rPr>
          <w:rFonts w:ascii="Arial" w:hAnsi="Arial" w:cs="Arial"/>
          <w:szCs w:val="24"/>
        </w:rPr>
        <w:t xml:space="preserve"> de origen Federal y la</w:t>
      </w:r>
      <w:r w:rsidRPr="0034170F">
        <w:rPr>
          <w:rFonts w:ascii="Arial" w:hAnsi="Arial" w:cs="Arial"/>
          <w:szCs w:val="24"/>
        </w:rPr>
        <w:t xml:space="preserve"> Estatal.</w:t>
      </w:r>
    </w:p>
    <w:p w14:paraId="5B2F00F7" w14:textId="79A27AC2" w:rsidR="002C439E" w:rsidRPr="0034170F" w:rsidRDefault="002C439E" w:rsidP="002C439E">
      <w:pPr>
        <w:pStyle w:val="Prrafodelista"/>
        <w:numPr>
          <w:ilvl w:val="0"/>
          <w:numId w:val="35"/>
        </w:numPr>
        <w:spacing w:after="120" w:line="360" w:lineRule="auto"/>
        <w:jc w:val="both"/>
        <w:rPr>
          <w:rFonts w:ascii="Arial" w:hAnsi="Arial" w:cs="Arial"/>
          <w:szCs w:val="24"/>
        </w:rPr>
      </w:pPr>
      <w:r w:rsidRPr="0034170F">
        <w:rPr>
          <w:rFonts w:ascii="Arial" w:hAnsi="Arial" w:cs="Arial"/>
          <w:szCs w:val="24"/>
        </w:rPr>
        <w:t>No se le da seguimiento a la Matriz de Indicadores para Resultados (MIR) del Programa, así como la MIR de origen Federal del Fondo; asimismo, en la Matriz de Indicadores para Resultados (MIR) del Programa de Infraestructura Urbana, no se establecen indicadores que midan la dimensión de eficiencia, calidad y economía.</w:t>
      </w:r>
    </w:p>
    <w:p w14:paraId="3544E417" w14:textId="77777777" w:rsidR="00640418" w:rsidRPr="0034170F" w:rsidRDefault="00640418" w:rsidP="008E4CBB">
      <w:pPr>
        <w:spacing w:after="120" w:line="360" w:lineRule="auto"/>
        <w:jc w:val="both"/>
        <w:rPr>
          <w:rFonts w:ascii="Arial" w:hAnsi="Arial" w:cs="Arial"/>
          <w:sz w:val="24"/>
          <w:szCs w:val="24"/>
        </w:rPr>
      </w:pPr>
      <w:r w:rsidRPr="0034170F">
        <w:rPr>
          <w:rFonts w:ascii="Arial" w:hAnsi="Arial" w:cs="Arial"/>
          <w:sz w:val="24"/>
          <w:szCs w:val="24"/>
        </w:rPr>
        <w:br w:type="page"/>
      </w:r>
    </w:p>
    <w:p w14:paraId="2EEF1076" w14:textId="77777777" w:rsidR="00640418" w:rsidRPr="0034170F" w:rsidRDefault="00640418" w:rsidP="004C0514">
      <w:pPr>
        <w:spacing w:after="0" w:line="360" w:lineRule="auto"/>
        <w:jc w:val="center"/>
        <w:rPr>
          <w:rFonts w:ascii="Arial" w:hAnsi="Arial" w:cs="Arial"/>
          <w:sz w:val="40"/>
          <w:szCs w:val="40"/>
        </w:rPr>
      </w:pPr>
    </w:p>
    <w:p w14:paraId="24574AFF" w14:textId="77777777" w:rsidR="00640418" w:rsidRPr="0034170F" w:rsidRDefault="00640418" w:rsidP="004C0514">
      <w:pPr>
        <w:spacing w:after="0" w:line="360" w:lineRule="auto"/>
        <w:jc w:val="center"/>
        <w:rPr>
          <w:rFonts w:ascii="Arial" w:hAnsi="Arial" w:cs="Arial"/>
          <w:sz w:val="40"/>
          <w:szCs w:val="40"/>
        </w:rPr>
      </w:pPr>
    </w:p>
    <w:p w14:paraId="43E4E118" w14:textId="77777777" w:rsidR="00640418" w:rsidRPr="0034170F" w:rsidRDefault="00640418" w:rsidP="004C0514">
      <w:pPr>
        <w:spacing w:after="0" w:line="360" w:lineRule="auto"/>
        <w:jc w:val="center"/>
        <w:rPr>
          <w:rFonts w:ascii="Arial" w:hAnsi="Arial" w:cs="Arial"/>
          <w:sz w:val="40"/>
          <w:szCs w:val="40"/>
        </w:rPr>
      </w:pPr>
    </w:p>
    <w:p w14:paraId="3E9C21FF" w14:textId="77777777" w:rsidR="00640418" w:rsidRPr="0034170F" w:rsidRDefault="00640418" w:rsidP="004C0514">
      <w:pPr>
        <w:spacing w:after="0" w:line="360" w:lineRule="auto"/>
        <w:jc w:val="center"/>
        <w:rPr>
          <w:rFonts w:ascii="Arial" w:hAnsi="Arial" w:cs="Arial"/>
          <w:sz w:val="40"/>
          <w:szCs w:val="40"/>
        </w:rPr>
      </w:pPr>
    </w:p>
    <w:p w14:paraId="06D10A08" w14:textId="77777777" w:rsidR="00640418" w:rsidRPr="0034170F" w:rsidRDefault="00640418" w:rsidP="004C0514">
      <w:pPr>
        <w:spacing w:after="0" w:line="360" w:lineRule="auto"/>
        <w:jc w:val="center"/>
        <w:rPr>
          <w:rFonts w:ascii="Arial" w:hAnsi="Arial" w:cs="Arial"/>
          <w:sz w:val="40"/>
          <w:szCs w:val="40"/>
        </w:rPr>
      </w:pPr>
    </w:p>
    <w:p w14:paraId="1C7A98F2" w14:textId="77777777" w:rsidR="00640418" w:rsidRPr="0034170F" w:rsidRDefault="00640418" w:rsidP="004C0514">
      <w:pPr>
        <w:spacing w:after="0" w:line="360" w:lineRule="auto"/>
        <w:jc w:val="center"/>
        <w:rPr>
          <w:rFonts w:ascii="Arial" w:hAnsi="Arial" w:cs="Arial"/>
          <w:sz w:val="40"/>
          <w:szCs w:val="40"/>
        </w:rPr>
      </w:pPr>
    </w:p>
    <w:p w14:paraId="264A2CB2" w14:textId="77777777" w:rsidR="00640418" w:rsidRPr="0034170F" w:rsidRDefault="00640418" w:rsidP="004C0514">
      <w:pPr>
        <w:spacing w:after="0" w:line="360" w:lineRule="auto"/>
        <w:jc w:val="center"/>
        <w:rPr>
          <w:rFonts w:ascii="Arial" w:hAnsi="Arial" w:cs="Arial"/>
          <w:sz w:val="40"/>
          <w:szCs w:val="40"/>
        </w:rPr>
      </w:pPr>
    </w:p>
    <w:p w14:paraId="06A165A9" w14:textId="77777777" w:rsidR="006D7BB6" w:rsidRPr="0034170F" w:rsidRDefault="006D7BB6" w:rsidP="004C0514">
      <w:pPr>
        <w:spacing w:after="0" w:line="360" w:lineRule="auto"/>
        <w:jc w:val="center"/>
        <w:rPr>
          <w:rFonts w:ascii="Arial" w:hAnsi="Arial" w:cs="Arial"/>
          <w:sz w:val="40"/>
          <w:szCs w:val="40"/>
        </w:rPr>
      </w:pPr>
    </w:p>
    <w:p w14:paraId="78C5B253" w14:textId="77777777" w:rsidR="00640418" w:rsidRPr="0034170F" w:rsidRDefault="008E4CBB" w:rsidP="004C0514">
      <w:pPr>
        <w:spacing w:after="0" w:line="360" w:lineRule="auto"/>
        <w:jc w:val="center"/>
        <w:rPr>
          <w:rFonts w:ascii="Arial" w:eastAsiaTheme="minorEastAsia" w:hAnsi="Arial" w:cs="Arial"/>
          <w:b/>
          <w:sz w:val="40"/>
          <w:szCs w:val="40"/>
        </w:rPr>
      </w:pPr>
      <w:r w:rsidRPr="0034170F">
        <w:rPr>
          <w:rFonts w:ascii="Arial" w:hAnsi="Arial" w:cs="Arial"/>
          <w:b/>
          <w:sz w:val="40"/>
          <w:szCs w:val="40"/>
        </w:rPr>
        <w:t>VI</w:t>
      </w:r>
      <w:r w:rsidR="006D7BB6" w:rsidRPr="0034170F">
        <w:rPr>
          <w:rFonts w:ascii="Arial" w:hAnsi="Arial" w:cs="Arial"/>
          <w:b/>
          <w:sz w:val="40"/>
          <w:szCs w:val="40"/>
        </w:rPr>
        <w:t xml:space="preserve">I. </w:t>
      </w:r>
      <w:r w:rsidR="006D7BB6" w:rsidRPr="0034170F">
        <w:rPr>
          <w:rFonts w:ascii="Arial" w:eastAsiaTheme="minorEastAsia" w:hAnsi="Arial" w:cs="Arial"/>
          <w:b/>
          <w:sz w:val="40"/>
          <w:szCs w:val="40"/>
        </w:rPr>
        <w:t>CONCLUSIONES</w:t>
      </w:r>
    </w:p>
    <w:p w14:paraId="53570141" w14:textId="77777777" w:rsidR="00640418" w:rsidRPr="0034170F" w:rsidRDefault="00640418" w:rsidP="004C0514">
      <w:pPr>
        <w:spacing w:after="0" w:line="240" w:lineRule="auto"/>
        <w:rPr>
          <w:rFonts w:ascii="Arial" w:hAnsi="Arial" w:cs="Arial"/>
        </w:rPr>
      </w:pPr>
      <w:r w:rsidRPr="0034170F">
        <w:rPr>
          <w:rFonts w:ascii="Arial" w:hAnsi="Arial" w:cs="Arial"/>
        </w:rPr>
        <w:br w:type="page"/>
      </w:r>
    </w:p>
    <w:p w14:paraId="4BD7F20E" w14:textId="77777777" w:rsidR="0071340A" w:rsidRPr="0034170F" w:rsidRDefault="00A600EE" w:rsidP="0071340A">
      <w:pPr>
        <w:pStyle w:val="Prrafodelista"/>
        <w:numPr>
          <w:ilvl w:val="0"/>
          <w:numId w:val="33"/>
        </w:numPr>
        <w:spacing w:after="120" w:line="360" w:lineRule="auto"/>
        <w:ind w:left="567" w:hanging="283"/>
        <w:jc w:val="both"/>
        <w:rPr>
          <w:rFonts w:ascii="Arial" w:hAnsi="Arial" w:cs="Arial"/>
          <w:b/>
        </w:rPr>
      </w:pPr>
      <w:r w:rsidRPr="0034170F">
        <w:rPr>
          <w:rFonts w:ascii="Arial" w:hAnsi="Arial" w:cs="Arial"/>
          <w:b/>
        </w:rPr>
        <w:lastRenderedPageBreak/>
        <w:t>Características del Fondo</w:t>
      </w:r>
    </w:p>
    <w:p w14:paraId="366DDBF4" w14:textId="4E0A204D" w:rsidR="002C439E" w:rsidRPr="0034170F" w:rsidRDefault="0071340A" w:rsidP="002C439E">
      <w:pPr>
        <w:spacing w:after="120" w:line="360" w:lineRule="auto"/>
        <w:jc w:val="both"/>
        <w:rPr>
          <w:rFonts w:ascii="Arial" w:hAnsi="Arial" w:cs="Arial"/>
        </w:rPr>
      </w:pPr>
      <w:r w:rsidRPr="0034170F">
        <w:rPr>
          <w:rFonts w:ascii="Arial" w:hAnsi="Arial" w:cs="Arial"/>
        </w:rPr>
        <w:t xml:space="preserve">Dentro del análisis realizado en </w:t>
      </w:r>
      <w:r w:rsidR="00F51109" w:rsidRPr="0034170F">
        <w:rPr>
          <w:rFonts w:ascii="Arial" w:hAnsi="Arial" w:cs="Arial"/>
        </w:rPr>
        <w:t>este tema de evaluación, es noto</w:t>
      </w:r>
      <w:r w:rsidR="00D96321" w:rsidRPr="0034170F">
        <w:rPr>
          <w:rFonts w:ascii="Arial" w:hAnsi="Arial" w:cs="Arial"/>
        </w:rPr>
        <w:t>rio</w:t>
      </w:r>
      <w:r w:rsidRPr="0034170F">
        <w:rPr>
          <w:rFonts w:ascii="Arial" w:hAnsi="Arial" w:cs="Arial"/>
        </w:rPr>
        <w:t xml:space="preserve"> la focalización de las acciones realizadas mediante el Programa de Infraestructura Urbana implementado por la </w:t>
      </w:r>
      <w:r w:rsidRPr="0034170F">
        <w:rPr>
          <w:rFonts w:ascii="Arial" w:eastAsia="Times New Roman" w:hAnsi="Arial" w:cs="Arial"/>
          <w:color w:val="000000"/>
          <w:lang w:eastAsia="es-MX"/>
        </w:rPr>
        <w:t>Coordinación Metropolitana de Yucatán,</w:t>
      </w:r>
      <w:r w:rsidRPr="0034170F">
        <w:rPr>
          <w:rFonts w:ascii="Arial" w:hAnsi="Arial" w:cs="Arial"/>
        </w:rPr>
        <w:t xml:space="preserve"> el </w:t>
      </w:r>
      <w:r w:rsidRPr="0034170F">
        <w:rPr>
          <w:rFonts w:ascii="Arial" w:eastAsia="Times New Roman" w:hAnsi="Arial" w:cs="Arial"/>
          <w:color w:val="000000"/>
          <w:lang w:eastAsia="es-MX"/>
        </w:rPr>
        <w:t>Instituto de Infraestructura Carretera de Yucatán, y</w:t>
      </w:r>
      <w:r w:rsidRPr="0034170F">
        <w:rPr>
          <w:rFonts w:ascii="Arial" w:hAnsi="Arial" w:cs="Arial"/>
        </w:rPr>
        <w:t xml:space="preserve"> el </w:t>
      </w:r>
      <w:r w:rsidRPr="0034170F">
        <w:rPr>
          <w:rFonts w:ascii="Arial" w:eastAsia="Times New Roman" w:hAnsi="Arial" w:cs="Arial"/>
          <w:color w:val="000000"/>
          <w:lang w:eastAsia="es-MX"/>
        </w:rPr>
        <w:t>Instituto para la Construcción y Conservación de Obra Pública en Yucatán; lo anterior, de acuerdo con el destino de los recursos establecido en el artículo 47 de la Ley de Coordinación Fiscal (LCF), así como los esfuerzos de los objetivos del Programa vinculados con la planeación del desarrollo del Estado de Yucatán.</w:t>
      </w:r>
    </w:p>
    <w:p w14:paraId="2F9BE374" w14:textId="77777777" w:rsidR="00A600EE" w:rsidRPr="0034170F" w:rsidRDefault="00A600EE" w:rsidP="00A600EE">
      <w:pPr>
        <w:pStyle w:val="Prrafodelista"/>
        <w:numPr>
          <w:ilvl w:val="0"/>
          <w:numId w:val="33"/>
        </w:numPr>
        <w:spacing w:after="120" w:line="360" w:lineRule="auto"/>
        <w:ind w:left="567" w:hanging="283"/>
        <w:jc w:val="both"/>
        <w:rPr>
          <w:rFonts w:ascii="Arial" w:hAnsi="Arial" w:cs="Arial"/>
          <w:b/>
        </w:rPr>
      </w:pPr>
      <w:r w:rsidRPr="0034170F">
        <w:rPr>
          <w:rFonts w:ascii="Arial" w:hAnsi="Arial" w:cs="Arial"/>
          <w:b/>
        </w:rPr>
        <w:t>Identificación y Clasificación de los Procesos</w:t>
      </w:r>
    </w:p>
    <w:p w14:paraId="0A719B61" w14:textId="77777777" w:rsidR="0071340A" w:rsidRPr="0034170F" w:rsidRDefault="0071340A" w:rsidP="0071340A">
      <w:pPr>
        <w:spacing w:after="120" w:line="360" w:lineRule="auto"/>
        <w:jc w:val="both"/>
        <w:rPr>
          <w:rFonts w:ascii="Arial" w:hAnsi="Arial" w:cs="Arial"/>
        </w:rPr>
      </w:pPr>
      <w:r w:rsidRPr="0034170F">
        <w:rPr>
          <w:rFonts w:ascii="Arial" w:hAnsi="Arial" w:cs="Arial"/>
        </w:rPr>
        <w:t xml:space="preserve">En este tema se realizó una actividad concentradora para el desarrollo de un diagrama de flujos de los procesos implementados en el Programa que es financiado con recursos del Fondo con ayuda de los tres Entes ejecutores de los recursos, identificando una buena coordinación interinstitucional en las articulaciones de cada uno de los procesos y subprocesos; es importante, documentar cada uno de los procesos en los manuales de organización y procedimientos ya existentes, o en su caso establecer uno exclusivo para el Programa o el Fondo.  </w:t>
      </w:r>
    </w:p>
    <w:p w14:paraId="4362A198" w14:textId="77777777" w:rsidR="00A600EE" w:rsidRPr="0034170F" w:rsidRDefault="00A600EE" w:rsidP="00A600EE">
      <w:pPr>
        <w:pStyle w:val="Prrafodelista"/>
        <w:numPr>
          <w:ilvl w:val="0"/>
          <w:numId w:val="33"/>
        </w:numPr>
        <w:tabs>
          <w:tab w:val="left" w:pos="567"/>
        </w:tabs>
        <w:spacing w:after="120" w:line="360" w:lineRule="auto"/>
        <w:ind w:left="567" w:hanging="283"/>
        <w:jc w:val="both"/>
        <w:rPr>
          <w:rFonts w:ascii="Arial" w:hAnsi="Arial" w:cs="Arial"/>
          <w:b/>
        </w:rPr>
      </w:pPr>
      <w:r w:rsidRPr="0034170F">
        <w:rPr>
          <w:rFonts w:ascii="Arial" w:hAnsi="Arial" w:cs="Arial"/>
          <w:b/>
        </w:rPr>
        <w:t>Descripción y Análisis de los Procesos Operativos</w:t>
      </w:r>
    </w:p>
    <w:p w14:paraId="39DE1764" w14:textId="0C1EA2FB" w:rsidR="002A4856" w:rsidRPr="0034170F" w:rsidRDefault="006B0F22" w:rsidP="001D38B9">
      <w:pPr>
        <w:tabs>
          <w:tab w:val="left" w:pos="567"/>
        </w:tabs>
        <w:spacing w:after="120" w:line="360" w:lineRule="auto"/>
        <w:jc w:val="both"/>
        <w:rPr>
          <w:rFonts w:ascii="Arial" w:hAnsi="Arial" w:cs="Arial"/>
        </w:rPr>
      </w:pPr>
      <w:r w:rsidRPr="0034170F">
        <w:rPr>
          <w:rFonts w:ascii="Arial" w:hAnsi="Arial" w:cs="Arial"/>
        </w:rPr>
        <w:t>Los bienes y servicios (Componentes), son adecuados para contribuir en los objetivos establecidos en la Matriz de Indicadores para Resultados (MIR) del Programa, en particular para el Propósito y Fin, ya que muestran una relación lógica causal para el desempeño del Programa, y así obtener mejores resultados e impactos; asimismo, los procesos de gestión (Actividades) son suficientes para realizar la entrega de los Componentes</w:t>
      </w:r>
      <w:r w:rsidR="003B4352" w:rsidRPr="0034170F">
        <w:rPr>
          <w:rFonts w:ascii="Arial" w:hAnsi="Arial" w:cs="Arial"/>
        </w:rPr>
        <w:t>, siguiendo con la relación lógica causal</w:t>
      </w:r>
      <w:r w:rsidRPr="0034170F">
        <w:rPr>
          <w:rFonts w:ascii="Arial" w:hAnsi="Arial" w:cs="Arial"/>
        </w:rPr>
        <w:t xml:space="preserve">. </w:t>
      </w:r>
      <w:r w:rsidR="00F51109" w:rsidRPr="0034170F">
        <w:rPr>
          <w:rFonts w:ascii="Arial" w:hAnsi="Arial" w:cs="Arial"/>
        </w:rPr>
        <w:t>Cabe señalar que no se cuenta</w:t>
      </w:r>
      <w:r w:rsidR="002A4856" w:rsidRPr="0034170F">
        <w:rPr>
          <w:rFonts w:ascii="Arial" w:hAnsi="Arial" w:cs="Arial"/>
        </w:rPr>
        <w:t xml:space="preserve"> con algún método que permita conocer cuál es el grado de satisfacción </w:t>
      </w:r>
      <w:r w:rsidR="000F3719" w:rsidRPr="0034170F">
        <w:rPr>
          <w:rFonts w:ascii="Arial" w:hAnsi="Arial" w:cs="Arial"/>
        </w:rPr>
        <w:t>del beneficiario</w:t>
      </w:r>
      <w:r w:rsidR="002A4856" w:rsidRPr="0034170F">
        <w:rPr>
          <w:rFonts w:ascii="Arial" w:hAnsi="Arial" w:cs="Arial"/>
        </w:rPr>
        <w:t>, y si los bienes y servicios se entregan con oportunidad.</w:t>
      </w:r>
    </w:p>
    <w:p w14:paraId="183422A2" w14:textId="0A8C2DCA" w:rsidR="003B4352" w:rsidRPr="0034170F" w:rsidRDefault="003B4352" w:rsidP="001D38B9">
      <w:pPr>
        <w:tabs>
          <w:tab w:val="left" w:pos="567"/>
        </w:tabs>
        <w:spacing w:after="120" w:line="360" w:lineRule="auto"/>
        <w:jc w:val="both"/>
        <w:rPr>
          <w:rFonts w:ascii="Arial" w:hAnsi="Arial" w:cs="Arial"/>
        </w:rPr>
      </w:pPr>
      <w:r w:rsidRPr="0034170F">
        <w:rPr>
          <w:rFonts w:ascii="Arial" w:hAnsi="Arial" w:cs="Arial"/>
        </w:rPr>
        <w:t xml:space="preserve">También se </w:t>
      </w:r>
      <w:r w:rsidR="00F51109" w:rsidRPr="0034170F">
        <w:rPr>
          <w:rFonts w:ascii="Arial" w:hAnsi="Arial" w:cs="Arial"/>
        </w:rPr>
        <w:t xml:space="preserve">destaca </w:t>
      </w:r>
      <w:r w:rsidRPr="0034170F">
        <w:rPr>
          <w:rFonts w:ascii="Arial" w:hAnsi="Arial" w:cs="Arial"/>
        </w:rPr>
        <w:t>que los mecanismos para la transferencia de los recursos del Fondo desde la Federación hasta los Entes implementadores del Programa en el Estado de Yucatán</w:t>
      </w:r>
      <w:r w:rsidR="002A4856" w:rsidRPr="0034170F">
        <w:rPr>
          <w:rFonts w:ascii="Arial" w:hAnsi="Arial" w:cs="Arial"/>
        </w:rPr>
        <w:t>, depende</w:t>
      </w:r>
      <w:r w:rsidR="00F51109" w:rsidRPr="0034170F">
        <w:rPr>
          <w:rFonts w:ascii="Arial" w:hAnsi="Arial" w:cs="Arial"/>
        </w:rPr>
        <w:t>n</w:t>
      </w:r>
      <w:r w:rsidR="002A4856" w:rsidRPr="0034170F">
        <w:rPr>
          <w:rFonts w:ascii="Arial" w:hAnsi="Arial" w:cs="Arial"/>
        </w:rPr>
        <w:t xml:space="preserve"> de la autorización de los proyectos de inversión por la UGI y la DGP, y a su vez de la disponibilidad de los recursos del Fondo.</w:t>
      </w:r>
    </w:p>
    <w:p w14:paraId="23216962" w14:textId="77777777" w:rsidR="00A600EE" w:rsidRPr="0034170F" w:rsidRDefault="00A600EE" w:rsidP="00A600EE">
      <w:pPr>
        <w:spacing w:after="120" w:line="360" w:lineRule="auto"/>
        <w:ind w:left="567" w:hanging="283"/>
        <w:jc w:val="both"/>
        <w:rPr>
          <w:rFonts w:ascii="Arial" w:eastAsiaTheme="minorEastAsia" w:hAnsi="Arial" w:cs="Arial"/>
          <w:b/>
        </w:rPr>
      </w:pPr>
      <w:r w:rsidRPr="0034170F">
        <w:rPr>
          <w:rFonts w:ascii="Arial" w:eastAsiaTheme="minorEastAsia" w:hAnsi="Arial" w:cs="Arial"/>
          <w:b/>
        </w:rPr>
        <w:t>IV. Análisis y Medición de los Atributos de los Procesos</w:t>
      </w:r>
    </w:p>
    <w:p w14:paraId="53D4A7D9" w14:textId="6828C21E" w:rsidR="005D481E" w:rsidRPr="0034170F" w:rsidRDefault="00E24808" w:rsidP="000F3719">
      <w:pPr>
        <w:spacing w:after="120" w:line="360" w:lineRule="auto"/>
        <w:jc w:val="both"/>
        <w:rPr>
          <w:rFonts w:ascii="Arial" w:eastAsiaTheme="minorEastAsia" w:hAnsi="Arial" w:cs="Arial"/>
        </w:rPr>
      </w:pPr>
      <w:r w:rsidRPr="0034170F">
        <w:rPr>
          <w:rFonts w:ascii="Arial" w:eastAsiaTheme="minorEastAsia" w:hAnsi="Arial" w:cs="Arial"/>
        </w:rPr>
        <w:t>Las acci</w:t>
      </w:r>
      <w:r w:rsidR="00F51109" w:rsidRPr="0034170F">
        <w:rPr>
          <w:rFonts w:ascii="Arial" w:eastAsiaTheme="minorEastAsia" w:hAnsi="Arial" w:cs="Arial"/>
        </w:rPr>
        <w:t>ones realizadas con el Programa</w:t>
      </w:r>
      <w:r w:rsidRPr="0034170F">
        <w:rPr>
          <w:rFonts w:ascii="Arial" w:eastAsiaTheme="minorEastAsia" w:hAnsi="Arial" w:cs="Arial"/>
        </w:rPr>
        <w:t xml:space="preserve"> se reportan en el Sistema de Formato Único (SFU), mediante el Portal Aplicativo de la Secretaría de Hacienda y Crédito Públi</w:t>
      </w:r>
      <w:r w:rsidR="00F51109" w:rsidRPr="0034170F">
        <w:rPr>
          <w:rFonts w:ascii="Arial" w:eastAsiaTheme="minorEastAsia" w:hAnsi="Arial" w:cs="Arial"/>
        </w:rPr>
        <w:t>co (SHCP) en el ámbito Federal. P</w:t>
      </w:r>
      <w:r w:rsidRPr="0034170F">
        <w:rPr>
          <w:rFonts w:ascii="Arial" w:eastAsiaTheme="minorEastAsia" w:hAnsi="Arial" w:cs="Arial"/>
        </w:rPr>
        <w:t xml:space="preserve">or su parte en el Estatal, se observan las acciones realizadas por cada uno de los Entes ejecutores en </w:t>
      </w:r>
      <w:r w:rsidRPr="0034170F">
        <w:rPr>
          <w:rFonts w:ascii="Arial" w:eastAsiaTheme="minorEastAsia" w:hAnsi="Arial" w:cs="Arial"/>
        </w:rPr>
        <w:lastRenderedPageBreak/>
        <w:t>documentos internos, tales como, los oficios de autorización, los contratos, las actas de entrega recepción y cierres de ejercicios; asimismo, se le da seguimiento a la Matriz de Indicadores para Resultados (MIR) del Programa y del Fond</w:t>
      </w:r>
      <w:r w:rsidR="00F51109" w:rsidRPr="0034170F">
        <w:rPr>
          <w:rFonts w:ascii="Arial" w:eastAsiaTheme="minorEastAsia" w:hAnsi="Arial" w:cs="Arial"/>
        </w:rPr>
        <w:t>o a nivel Federal. Cabe señalar</w:t>
      </w:r>
      <w:r w:rsidRPr="0034170F">
        <w:rPr>
          <w:rFonts w:ascii="Arial" w:eastAsiaTheme="minorEastAsia" w:hAnsi="Arial" w:cs="Arial"/>
        </w:rPr>
        <w:t xml:space="preserve"> que no se les dio el seguimiento del desempeño de cada uno de los objetivos de la MIR Fin, Propósito, Componente y Actividad.</w:t>
      </w:r>
    </w:p>
    <w:p w14:paraId="2038021B" w14:textId="7EABE65D" w:rsidR="00E24808" w:rsidRPr="0034170F" w:rsidRDefault="00E24808" w:rsidP="000F3719">
      <w:pPr>
        <w:spacing w:after="120" w:line="360" w:lineRule="auto"/>
        <w:jc w:val="both"/>
        <w:rPr>
          <w:rFonts w:ascii="Arial" w:eastAsiaTheme="minorEastAsia" w:hAnsi="Arial" w:cs="Arial"/>
        </w:rPr>
      </w:pPr>
      <w:r w:rsidRPr="0034170F">
        <w:rPr>
          <w:rFonts w:ascii="Arial" w:eastAsiaTheme="minorEastAsia" w:hAnsi="Arial" w:cs="Arial"/>
        </w:rPr>
        <w:t>Las acciones del Programa que es financiado con los recursos del Fondo, se ligan de manera directa con los objetivos y metas, ya que de acuerdo con los procesos</w:t>
      </w:r>
      <w:r w:rsidR="00F51109" w:rsidRPr="0034170F">
        <w:rPr>
          <w:rFonts w:ascii="Arial" w:eastAsiaTheme="minorEastAsia" w:hAnsi="Arial" w:cs="Arial"/>
        </w:rPr>
        <w:t>,</w:t>
      </w:r>
      <w:r w:rsidRPr="0034170F">
        <w:rPr>
          <w:rFonts w:ascii="Arial" w:eastAsiaTheme="minorEastAsia" w:hAnsi="Arial" w:cs="Arial"/>
        </w:rPr>
        <w:t xml:space="preserve"> la asignación de los recursos para la implementación de las acciones del Programa depende de la autorización de los proyectos de inversión por la UGI y la DGP, y a su vez de la disponibilidad de los recursos del Fondo.</w:t>
      </w:r>
    </w:p>
    <w:p w14:paraId="1FB58A38" w14:textId="383FF343" w:rsidR="00E24808" w:rsidRPr="0034170F" w:rsidRDefault="00F51109" w:rsidP="000F3719">
      <w:pPr>
        <w:spacing w:after="120" w:line="360" w:lineRule="auto"/>
        <w:jc w:val="both"/>
        <w:rPr>
          <w:rFonts w:ascii="Arial" w:eastAsiaTheme="minorEastAsia" w:hAnsi="Arial" w:cs="Arial"/>
        </w:rPr>
      </w:pPr>
      <w:r w:rsidRPr="0034170F">
        <w:rPr>
          <w:rFonts w:ascii="Arial" w:eastAsiaTheme="minorEastAsia" w:hAnsi="Arial" w:cs="Arial"/>
        </w:rPr>
        <w:t>En materia de información, el e</w:t>
      </w:r>
      <w:r w:rsidR="005D481E" w:rsidRPr="0034170F">
        <w:rPr>
          <w:rFonts w:ascii="Arial" w:eastAsiaTheme="minorEastAsia" w:hAnsi="Arial" w:cs="Arial"/>
        </w:rPr>
        <w:t>stado de Yucatán, mediante la implementación de sus Programas, realiza prácticas de tra</w:t>
      </w:r>
      <w:r w:rsidRPr="0034170F">
        <w:rPr>
          <w:rFonts w:ascii="Arial" w:eastAsiaTheme="minorEastAsia" w:hAnsi="Arial" w:cs="Arial"/>
        </w:rPr>
        <w:t>n</w:t>
      </w:r>
      <w:r w:rsidR="005D481E" w:rsidRPr="0034170F">
        <w:rPr>
          <w:rFonts w:ascii="Arial" w:eastAsiaTheme="minorEastAsia" w:hAnsi="Arial" w:cs="Arial"/>
        </w:rPr>
        <w:t xml:space="preserve">sparencia y rendición de cuentas, conforme lo establece la </w:t>
      </w:r>
      <w:r w:rsidRPr="0034170F">
        <w:rPr>
          <w:rFonts w:ascii="Arial" w:eastAsiaTheme="minorEastAsia" w:hAnsi="Arial" w:cs="Arial"/>
        </w:rPr>
        <w:t>normatividad de origen Federal y la</w:t>
      </w:r>
      <w:r w:rsidR="005D481E" w:rsidRPr="0034170F">
        <w:rPr>
          <w:rFonts w:ascii="Arial" w:eastAsiaTheme="minorEastAsia" w:hAnsi="Arial" w:cs="Arial"/>
        </w:rPr>
        <w:t xml:space="preserve"> Estatal</w:t>
      </w:r>
    </w:p>
    <w:p w14:paraId="128459F8" w14:textId="77777777" w:rsidR="00A600EE" w:rsidRPr="0034170F" w:rsidRDefault="00A600EE" w:rsidP="00A600EE">
      <w:pPr>
        <w:spacing w:after="120" w:line="360" w:lineRule="auto"/>
        <w:ind w:left="284"/>
        <w:jc w:val="both"/>
        <w:rPr>
          <w:rFonts w:ascii="Arial" w:hAnsi="Arial" w:cs="Arial"/>
          <w:b/>
        </w:rPr>
      </w:pPr>
      <w:r w:rsidRPr="0034170F">
        <w:rPr>
          <w:rFonts w:ascii="Arial" w:hAnsi="Arial" w:cs="Arial"/>
          <w:b/>
        </w:rPr>
        <w:t>Conclusión General</w:t>
      </w:r>
    </w:p>
    <w:p w14:paraId="7A7C277A" w14:textId="086414B4" w:rsidR="005D481E" w:rsidRPr="0034170F" w:rsidRDefault="005D481E" w:rsidP="00A600EE">
      <w:pPr>
        <w:spacing w:after="120" w:line="360" w:lineRule="auto"/>
        <w:jc w:val="both"/>
        <w:rPr>
          <w:rFonts w:ascii="Arial" w:hAnsi="Arial" w:cs="Arial"/>
        </w:rPr>
      </w:pPr>
      <w:r w:rsidRPr="0034170F">
        <w:rPr>
          <w:rFonts w:ascii="Arial" w:hAnsi="Arial" w:cs="Arial"/>
        </w:rPr>
        <w:t>Los procesos establecidos en el diagrama de flujos son los adecuado</w:t>
      </w:r>
      <w:r w:rsidR="00F51109" w:rsidRPr="0034170F">
        <w:rPr>
          <w:rFonts w:ascii="Arial" w:hAnsi="Arial" w:cs="Arial"/>
        </w:rPr>
        <w:t>s</w:t>
      </w:r>
      <w:r w:rsidRPr="0034170F">
        <w:rPr>
          <w:rFonts w:ascii="Arial" w:hAnsi="Arial" w:cs="Arial"/>
        </w:rPr>
        <w:t xml:space="preserve"> para la implementación del Programa; no obstante, es necesario sustentar cada uno de los procesos en documentos normativos, tales como en los manuales de organización y procedimientos, ya sea en los existentes o que se diseñe uno específico para el Programa o el Fondo.</w:t>
      </w:r>
    </w:p>
    <w:p w14:paraId="08036FDB" w14:textId="77777777" w:rsidR="00A600EE" w:rsidRPr="0034170F" w:rsidRDefault="005D481E" w:rsidP="00A600EE">
      <w:pPr>
        <w:spacing w:after="120" w:line="360" w:lineRule="auto"/>
        <w:jc w:val="both"/>
        <w:rPr>
          <w:rFonts w:ascii="Arial" w:hAnsi="Arial" w:cs="Arial"/>
        </w:rPr>
      </w:pPr>
      <w:r w:rsidRPr="0034170F">
        <w:rPr>
          <w:rFonts w:ascii="Arial" w:hAnsi="Arial" w:cs="Arial"/>
        </w:rPr>
        <w:t xml:space="preserve">Asimismo, realizar el seguimiento de la Matriz de Indicadores para Resultados (MIR) del Programa y del Fondo Federal para que coadyuve en la obtención de mejores resultados e impactos, y así contribuir en la planeación de desarrollo. </w:t>
      </w:r>
    </w:p>
    <w:p w14:paraId="06E6D3D8" w14:textId="77777777" w:rsidR="00640418" w:rsidRPr="0034170F" w:rsidRDefault="00640418" w:rsidP="008E4CBB">
      <w:pPr>
        <w:spacing w:after="120" w:line="360" w:lineRule="auto"/>
        <w:jc w:val="both"/>
        <w:rPr>
          <w:rFonts w:ascii="Arial" w:hAnsi="Arial" w:cs="Arial"/>
        </w:rPr>
      </w:pPr>
    </w:p>
    <w:p w14:paraId="6059AA2F" w14:textId="77777777" w:rsidR="00640418" w:rsidRPr="0034170F" w:rsidRDefault="00640418" w:rsidP="008E4CBB">
      <w:pPr>
        <w:spacing w:after="120" w:line="360" w:lineRule="auto"/>
        <w:jc w:val="both"/>
        <w:rPr>
          <w:rFonts w:ascii="Arial" w:hAnsi="Arial" w:cs="Arial"/>
        </w:rPr>
      </w:pPr>
      <w:r w:rsidRPr="0034170F">
        <w:rPr>
          <w:rFonts w:ascii="Arial" w:hAnsi="Arial" w:cs="Arial"/>
        </w:rPr>
        <w:br w:type="page"/>
      </w:r>
    </w:p>
    <w:p w14:paraId="6AE2A710" w14:textId="77777777" w:rsidR="00640418" w:rsidRPr="0034170F" w:rsidRDefault="00640418" w:rsidP="004C0514">
      <w:pPr>
        <w:spacing w:after="0" w:line="360" w:lineRule="auto"/>
        <w:jc w:val="center"/>
        <w:rPr>
          <w:rFonts w:ascii="Arial" w:hAnsi="Arial" w:cs="Arial"/>
          <w:sz w:val="40"/>
          <w:szCs w:val="40"/>
        </w:rPr>
      </w:pPr>
    </w:p>
    <w:p w14:paraId="142FF06D" w14:textId="77777777" w:rsidR="00640418" w:rsidRPr="0034170F" w:rsidRDefault="00640418" w:rsidP="004C0514">
      <w:pPr>
        <w:spacing w:after="0" w:line="360" w:lineRule="auto"/>
        <w:jc w:val="center"/>
        <w:rPr>
          <w:rFonts w:ascii="Arial" w:hAnsi="Arial" w:cs="Arial"/>
          <w:sz w:val="40"/>
          <w:szCs w:val="40"/>
        </w:rPr>
      </w:pPr>
    </w:p>
    <w:p w14:paraId="0E273063" w14:textId="77777777" w:rsidR="00640418" w:rsidRPr="0034170F" w:rsidRDefault="00640418" w:rsidP="004C0514">
      <w:pPr>
        <w:spacing w:after="0" w:line="360" w:lineRule="auto"/>
        <w:jc w:val="center"/>
        <w:rPr>
          <w:rFonts w:ascii="Arial" w:hAnsi="Arial" w:cs="Arial"/>
          <w:sz w:val="40"/>
          <w:szCs w:val="40"/>
        </w:rPr>
      </w:pPr>
    </w:p>
    <w:p w14:paraId="1077EE94" w14:textId="77777777" w:rsidR="00640418" w:rsidRPr="0034170F" w:rsidRDefault="00640418" w:rsidP="004C0514">
      <w:pPr>
        <w:spacing w:after="0" w:line="360" w:lineRule="auto"/>
        <w:jc w:val="center"/>
        <w:rPr>
          <w:rFonts w:ascii="Arial" w:hAnsi="Arial" w:cs="Arial"/>
          <w:sz w:val="40"/>
          <w:szCs w:val="40"/>
        </w:rPr>
      </w:pPr>
    </w:p>
    <w:p w14:paraId="64086879" w14:textId="77777777" w:rsidR="00640418" w:rsidRPr="0034170F" w:rsidRDefault="00640418" w:rsidP="004C0514">
      <w:pPr>
        <w:spacing w:after="0" w:line="360" w:lineRule="auto"/>
        <w:jc w:val="center"/>
        <w:rPr>
          <w:rFonts w:ascii="Arial" w:hAnsi="Arial" w:cs="Arial"/>
          <w:sz w:val="40"/>
          <w:szCs w:val="40"/>
        </w:rPr>
      </w:pPr>
    </w:p>
    <w:p w14:paraId="319CD974" w14:textId="77777777" w:rsidR="00640418" w:rsidRPr="0034170F" w:rsidRDefault="00640418" w:rsidP="004C0514">
      <w:pPr>
        <w:spacing w:after="0" w:line="360" w:lineRule="auto"/>
        <w:jc w:val="center"/>
        <w:rPr>
          <w:rFonts w:ascii="Arial" w:hAnsi="Arial" w:cs="Arial"/>
          <w:sz w:val="40"/>
          <w:szCs w:val="40"/>
        </w:rPr>
      </w:pPr>
    </w:p>
    <w:p w14:paraId="694EF567" w14:textId="77777777" w:rsidR="00640418" w:rsidRPr="0034170F" w:rsidRDefault="00640418" w:rsidP="004C0514">
      <w:pPr>
        <w:spacing w:after="0" w:line="360" w:lineRule="auto"/>
        <w:jc w:val="center"/>
        <w:rPr>
          <w:rFonts w:ascii="Arial" w:hAnsi="Arial" w:cs="Arial"/>
          <w:sz w:val="40"/>
          <w:szCs w:val="40"/>
        </w:rPr>
      </w:pPr>
    </w:p>
    <w:p w14:paraId="15296E73" w14:textId="77777777" w:rsidR="00640418" w:rsidRPr="0034170F" w:rsidRDefault="00640418" w:rsidP="004C0514">
      <w:pPr>
        <w:spacing w:after="0" w:line="360" w:lineRule="auto"/>
        <w:jc w:val="center"/>
        <w:rPr>
          <w:rFonts w:ascii="Arial" w:hAnsi="Arial" w:cs="Arial"/>
          <w:sz w:val="40"/>
          <w:szCs w:val="40"/>
        </w:rPr>
      </w:pPr>
    </w:p>
    <w:p w14:paraId="717EF92E" w14:textId="77777777" w:rsidR="00640418" w:rsidRPr="0034170F" w:rsidRDefault="00640418" w:rsidP="004C0514">
      <w:pPr>
        <w:spacing w:after="0" w:line="360" w:lineRule="auto"/>
        <w:jc w:val="center"/>
        <w:rPr>
          <w:rFonts w:ascii="Arial" w:eastAsiaTheme="minorEastAsia" w:hAnsi="Arial" w:cs="Arial"/>
          <w:b/>
          <w:sz w:val="40"/>
          <w:szCs w:val="40"/>
        </w:rPr>
      </w:pPr>
      <w:r w:rsidRPr="0034170F">
        <w:rPr>
          <w:rFonts w:ascii="Arial" w:eastAsiaTheme="minorEastAsia" w:hAnsi="Arial" w:cs="Arial"/>
          <w:b/>
          <w:sz w:val="40"/>
          <w:szCs w:val="40"/>
        </w:rPr>
        <w:t>ANEXOS</w:t>
      </w:r>
    </w:p>
    <w:p w14:paraId="2F2A5DE3" w14:textId="77777777" w:rsidR="00640418" w:rsidRPr="0034170F" w:rsidRDefault="00640418" w:rsidP="004C0514">
      <w:pPr>
        <w:spacing w:line="360" w:lineRule="auto"/>
        <w:rPr>
          <w:rFonts w:ascii="Arial" w:hAnsi="Arial" w:cs="Arial"/>
        </w:rPr>
      </w:pPr>
    </w:p>
    <w:p w14:paraId="076090D4" w14:textId="77777777" w:rsidR="00640418" w:rsidRPr="0034170F" w:rsidRDefault="00640418" w:rsidP="004C0514">
      <w:pPr>
        <w:spacing w:after="0" w:line="240" w:lineRule="auto"/>
        <w:rPr>
          <w:rFonts w:ascii="Arial" w:hAnsi="Arial" w:cs="Arial"/>
        </w:rPr>
      </w:pPr>
      <w:r w:rsidRPr="0034170F">
        <w:rPr>
          <w:rFonts w:ascii="Arial" w:hAnsi="Arial" w:cs="Arial"/>
        </w:rPr>
        <w:br w:type="page"/>
      </w:r>
    </w:p>
    <w:p w14:paraId="1EA0D3CF" w14:textId="77777777" w:rsidR="00640418" w:rsidRPr="0034170F" w:rsidRDefault="00640418" w:rsidP="004C0514">
      <w:pPr>
        <w:spacing w:after="0" w:line="360" w:lineRule="auto"/>
        <w:jc w:val="center"/>
        <w:rPr>
          <w:rFonts w:ascii="Arial" w:hAnsi="Arial" w:cs="Arial"/>
          <w:sz w:val="40"/>
          <w:szCs w:val="40"/>
        </w:rPr>
      </w:pPr>
    </w:p>
    <w:p w14:paraId="1AEA67EB" w14:textId="77777777" w:rsidR="00640418" w:rsidRPr="0034170F" w:rsidRDefault="00640418" w:rsidP="004C0514">
      <w:pPr>
        <w:spacing w:after="0" w:line="360" w:lineRule="auto"/>
        <w:jc w:val="center"/>
        <w:rPr>
          <w:rFonts w:ascii="Arial" w:hAnsi="Arial" w:cs="Arial"/>
          <w:sz w:val="40"/>
          <w:szCs w:val="40"/>
        </w:rPr>
      </w:pPr>
    </w:p>
    <w:p w14:paraId="2DA1734C" w14:textId="77777777" w:rsidR="00640418" w:rsidRPr="0034170F" w:rsidRDefault="00640418" w:rsidP="004C0514">
      <w:pPr>
        <w:spacing w:after="0" w:line="360" w:lineRule="auto"/>
        <w:jc w:val="center"/>
        <w:rPr>
          <w:rFonts w:ascii="Arial" w:hAnsi="Arial" w:cs="Arial"/>
          <w:sz w:val="40"/>
          <w:szCs w:val="40"/>
        </w:rPr>
      </w:pPr>
    </w:p>
    <w:p w14:paraId="25D0E4AE" w14:textId="77777777" w:rsidR="00640418" w:rsidRPr="0034170F" w:rsidRDefault="00640418" w:rsidP="004C0514">
      <w:pPr>
        <w:spacing w:after="0" w:line="360" w:lineRule="auto"/>
        <w:jc w:val="center"/>
        <w:rPr>
          <w:rFonts w:ascii="Arial" w:hAnsi="Arial" w:cs="Arial"/>
          <w:sz w:val="40"/>
          <w:szCs w:val="40"/>
        </w:rPr>
      </w:pPr>
    </w:p>
    <w:p w14:paraId="59E1B848" w14:textId="77777777" w:rsidR="00640418" w:rsidRPr="0034170F" w:rsidRDefault="00640418" w:rsidP="004C0514">
      <w:pPr>
        <w:spacing w:after="0" w:line="360" w:lineRule="auto"/>
        <w:jc w:val="center"/>
        <w:rPr>
          <w:rFonts w:ascii="Arial" w:hAnsi="Arial" w:cs="Arial"/>
          <w:sz w:val="40"/>
          <w:szCs w:val="40"/>
        </w:rPr>
      </w:pPr>
    </w:p>
    <w:p w14:paraId="43679087" w14:textId="77777777" w:rsidR="00640418" w:rsidRPr="0034170F" w:rsidRDefault="00640418" w:rsidP="004C0514">
      <w:pPr>
        <w:spacing w:after="0" w:line="360" w:lineRule="auto"/>
        <w:jc w:val="center"/>
        <w:rPr>
          <w:rFonts w:ascii="Arial" w:hAnsi="Arial" w:cs="Arial"/>
          <w:sz w:val="40"/>
          <w:szCs w:val="40"/>
        </w:rPr>
      </w:pPr>
    </w:p>
    <w:p w14:paraId="772053DF" w14:textId="77777777" w:rsidR="00640418" w:rsidRPr="0034170F" w:rsidRDefault="00640418" w:rsidP="004C0514">
      <w:pPr>
        <w:spacing w:after="0" w:line="360" w:lineRule="auto"/>
        <w:jc w:val="center"/>
        <w:rPr>
          <w:rFonts w:ascii="Arial" w:hAnsi="Arial" w:cs="Arial"/>
          <w:sz w:val="40"/>
          <w:szCs w:val="40"/>
        </w:rPr>
      </w:pPr>
    </w:p>
    <w:p w14:paraId="2E3E8122" w14:textId="77777777" w:rsidR="00640418" w:rsidRPr="0034170F" w:rsidRDefault="006D7BB6" w:rsidP="004C0514">
      <w:pPr>
        <w:spacing w:after="0" w:line="360" w:lineRule="auto"/>
        <w:jc w:val="center"/>
        <w:rPr>
          <w:rFonts w:ascii="Arial" w:hAnsi="Arial" w:cs="Arial"/>
          <w:b/>
          <w:sz w:val="40"/>
          <w:szCs w:val="40"/>
        </w:rPr>
      </w:pPr>
      <w:r w:rsidRPr="0034170F">
        <w:rPr>
          <w:rFonts w:ascii="Arial" w:hAnsi="Arial" w:cs="Arial"/>
          <w:b/>
          <w:sz w:val="40"/>
          <w:szCs w:val="40"/>
        </w:rPr>
        <w:t>ANEXO I</w:t>
      </w:r>
    </w:p>
    <w:p w14:paraId="2EECB737" w14:textId="77777777" w:rsidR="00640418" w:rsidRPr="0034170F" w:rsidRDefault="006D7BB6" w:rsidP="004C0514">
      <w:pPr>
        <w:spacing w:after="0" w:line="360" w:lineRule="auto"/>
        <w:jc w:val="center"/>
        <w:rPr>
          <w:rFonts w:ascii="Arial" w:eastAsiaTheme="minorEastAsia" w:hAnsi="Arial" w:cs="Arial"/>
          <w:b/>
          <w:sz w:val="40"/>
          <w:szCs w:val="40"/>
        </w:rPr>
      </w:pPr>
      <w:r w:rsidRPr="0034170F">
        <w:rPr>
          <w:rFonts w:ascii="Arial" w:eastAsiaTheme="minorEastAsia" w:hAnsi="Arial" w:cs="Arial"/>
          <w:b/>
          <w:sz w:val="40"/>
          <w:szCs w:val="40"/>
        </w:rPr>
        <w:t>BASE DE DATOS DE GABINETE UTILIZADAS PARA EL ANÁLISIS EN FORMATO ELECTRÓNICO</w:t>
      </w:r>
    </w:p>
    <w:p w14:paraId="4A3D85DB" w14:textId="77777777" w:rsidR="00640418" w:rsidRPr="0034170F" w:rsidRDefault="00640418" w:rsidP="004C0514">
      <w:pPr>
        <w:spacing w:line="360" w:lineRule="auto"/>
        <w:rPr>
          <w:rFonts w:ascii="Arial" w:hAnsi="Arial" w:cs="Arial"/>
        </w:rPr>
      </w:pPr>
    </w:p>
    <w:p w14:paraId="35450A56" w14:textId="77777777" w:rsidR="00640418" w:rsidRPr="0034170F" w:rsidRDefault="00640418" w:rsidP="004C0514">
      <w:pPr>
        <w:spacing w:after="0" w:line="240" w:lineRule="auto"/>
        <w:rPr>
          <w:rFonts w:ascii="Arial" w:hAnsi="Arial" w:cs="Arial"/>
        </w:rPr>
      </w:pPr>
      <w:r w:rsidRPr="0034170F">
        <w:rPr>
          <w:rFonts w:ascii="Arial" w:hAnsi="Arial" w:cs="Arial"/>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8618"/>
      </w:tblGrid>
      <w:tr w:rsidR="00F56D92" w:rsidRPr="0034170F" w14:paraId="7B3A1F4E" w14:textId="77777777" w:rsidTr="00F56D92">
        <w:trPr>
          <w:trHeight w:val="420"/>
        </w:trPr>
        <w:tc>
          <w:tcPr>
            <w:tcW w:w="625" w:type="pct"/>
            <w:shd w:val="clear" w:color="auto" w:fill="92D050"/>
            <w:noWrap/>
            <w:vAlign w:val="center"/>
            <w:hideMark/>
          </w:tcPr>
          <w:p w14:paraId="34AA4EAC" w14:textId="77777777" w:rsidR="00F56D92" w:rsidRPr="0034170F" w:rsidRDefault="00F56D92" w:rsidP="00F56D92">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lastRenderedPageBreak/>
              <w:t>Control</w:t>
            </w:r>
          </w:p>
        </w:tc>
        <w:tc>
          <w:tcPr>
            <w:tcW w:w="4375" w:type="pct"/>
            <w:shd w:val="clear" w:color="auto" w:fill="92D050"/>
            <w:vAlign w:val="center"/>
            <w:hideMark/>
          </w:tcPr>
          <w:p w14:paraId="0498F6A1" w14:textId="77777777" w:rsidR="00F56D92" w:rsidRPr="0034170F" w:rsidRDefault="00F56D92" w:rsidP="00F56D92">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Documento descriptivo y/o ficha técnica que describa:</w:t>
            </w:r>
          </w:p>
        </w:tc>
      </w:tr>
      <w:tr w:rsidR="00F56D92" w:rsidRPr="0034170F" w14:paraId="42B70AE2" w14:textId="77777777" w:rsidTr="00F56D92">
        <w:trPr>
          <w:trHeight w:val="300"/>
        </w:trPr>
        <w:tc>
          <w:tcPr>
            <w:tcW w:w="625" w:type="pct"/>
            <w:shd w:val="clear" w:color="auto" w:fill="EAF1DD" w:themeFill="accent3" w:themeFillTint="33"/>
            <w:noWrap/>
            <w:vAlign w:val="center"/>
            <w:hideMark/>
          </w:tcPr>
          <w:p w14:paraId="7FCFE29A"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w:t>
            </w:r>
          </w:p>
        </w:tc>
        <w:tc>
          <w:tcPr>
            <w:tcW w:w="4375" w:type="pct"/>
            <w:shd w:val="clear" w:color="auto" w:fill="auto"/>
            <w:vAlign w:val="center"/>
            <w:hideMark/>
          </w:tcPr>
          <w:p w14:paraId="6535241B"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Objetivos del Fondo (generales y particulares).</w:t>
            </w:r>
          </w:p>
        </w:tc>
      </w:tr>
      <w:tr w:rsidR="00F56D92" w:rsidRPr="0034170F" w14:paraId="192BDA7C" w14:textId="77777777" w:rsidTr="00F56D92">
        <w:trPr>
          <w:trHeight w:val="300"/>
        </w:trPr>
        <w:tc>
          <w:tcPr>
            <w:tcW w:w="625" w:type="pct"/>
            <w:shd w:val="clear" w:color="auto" w:fill="EAF1DD" w:themeFill="accent3" w:themeFillTint="33"/>
            <w:noWrap/>
            <w:vAlign w:val="center"/>
            <w:hideMark/>
          </w:tcPr>
          <w:p w14:paraId="0329493C"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w:t>
            </w:r>
          </w:p>
        </w:tc>
        <w:tc>
          <w:tcPr>
            <w:tcW w:w="4375" w:type="pct"/>
            <w:shd w:val="clear" w:color="auto" w:fill="auto"/>
            <w:vAlign w:val="center"/>
            <w:hideMark/>
          </w:tcPr>
          <w:p w14:paraId="61EB410F"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Objetivos generales y particulares de cada uno de los programas derivados del Fondo.</w:t>
            </w:r>
          </w:p>
        </w:tc>
      </w:tr>
      <w:tr w:rsidR="00F56D92" w:rsidRPr="0034170F" w14:paraId="28DBE96B" w14:textId="77777777" w:rsidTr="00F56D92">
        <w:trPr>
          <w:trHeight w:val="300"/>
        </w:trPr>
        <w:tc>
          <w:tcPr>
            <w:tcW w:w="625" w:type="pct"/>
            <w:shd w:val="clear" w:color="auto" w:fill="EAF1DD" w:themeFill="accent3" w:themeFillTint="33"/>
            <w:noWrap/>
            <w:vAlign w:val="center"/>
            <w:hideMark/>
          </w:tcPr>
          <w:p w14:paraId="42697F18"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w:t>
            </w:r>
          </w:p>
        </w:tc>
        <w:tc>
          <w:tcPr>
            <w:tcW w:w="4375" w:type="pct"/>
            <w:shd w:val="clear" w:color="auto" w:fill="auto"/>
            <w:vAlign w:val="center"/>
            <w:hideMark/>
          </w:tcPr>
          <w:p w14:paraId="643D9076"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Bienes y servicios que entrega cada uno de los programas del Fondo.</w:t>
            </w:r>
          </w:p>
        </w:tc>
      </w:tr>
      <w:tr w:rsidR="00F56D92" w:rsidRPr="0034170F" w14:paraId="5C6EBC5A" w14:textId="77777777" w:rsidTr="00F56D92">
        <w:trPr>
          <w:trHeight w:val="300"/>
        </w:trPr>
        <w:tc>
          <w:tcPr>
            <w:tcW w:w="625" w:type="pct"/>
            <w:shd w:val="clear" w:color="auto" w:fill="EAF1DD" w:themeFill="accent3" w:themeFillTint="33"/>
            <w:noWrap/>
            <w:vAlign w:val="center"/>
            <w:hideMark/>
          </w:tcPr>
          <w:p w14:paraId="17966C9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w:t>
            </w:r>
          </w:p>
        </w:tc>
        <w:tc>
          <w:tcPr>
            <w:tcW w:w="4375" w:type="pct"/>
            <w:shd w:val="clear" w:color="auto" w:fill="auto"/>
            <w:vAlign w:val="center"/>
            <w:hideMark/>
          </w:tcPr>
          <w:p w14:paraId="00D0919C"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Población Potencial, Objetivo y Atendida de cada uno de los programas del Fondo.</w:t>
            </w:r>
          </w:p>
        </w:tc>
      </w:tr>
      <w:tr w:rsidR="00F56D92" w:rsidRPr="0034170F" w14:paraId="54327094" w14:textId="77777777" w:rsidTr="00F56D92">
        <w:trPr>
          <w:trHeight w:val="300"/>
        </w:trPr>
        <w:tc>
          <w:tcPr>
            <w:tcW w:w="625" w:type="pct"/>
            <w:shd w:val="clear" w:color="auto" w:fill="EAF1DD" w:themeFill="accent3" w:themeFillTint="33"/>
            <w:noWrap/>
            <w:vAlign w:val="center"/>
            <w:hideMark/>
          </w:tcPr>
          <w:p w14:paraId="1F3CA8C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5</w:t>
            </w:r>
          </w:p>
        </w:tc>
        <w:tc>
          <w:tcPr>
            <w:tcW w:w="4375" w:type="pct"/>
            <w:shd w:val="clear" w:color="auto" w:fill="auto"/>
            <w:vAlign w:val="center"/>
            <w:hideMark/>
          </w:tcPr>
          <w:p w14:paraId="7522D42B"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Características particulares de la población beneficiaria.</w:t>
            </w:r>
          </w:p>
        </w:tc>
      </w:tr>
      <w:tr w:rsidR="00F56D92" w:rsidRPr="0034170F" w14:paraId="6F87DC6A" w14:textId="77777777" w:rsidTr="00F56D92">
        <w:trPr>
          <w:trHeight w:val="300"/>
        </w:trPr>
        <w:tc>
          <w:tcPr>
            <w:tcW w:w="625" w:type="pct"/>
            <w:shd w:val="clear" w:color="auto" w:fill="EAF1DD" w:themeFill="accent3" w:themeFillTint="33"/>
            <w:noWrap/>
            <w:vAlign w:val="center"/>
            <w:hideMark/>
          </w:tcPr>
          <w:p w14:paraId="2E15BA74"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6</w:t>
            </w:r>
          </w:p>
        </w:tc>
        <w:tc>
          <w:tcPr>
            <w:tcW w:w="4375" w:type="pct"/>
            <w:shd w:val="clear" w:color="auto" w:fill="auto"/>
            <w:vAlign w:val="center"/>
            <w:hideMark/>
          </w:tcPr>
          <w:p w14:paraId="129EC21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Recursos utilizados por cada programa derivado del Fondo.    </w:t>
            </w:r>
          </w:p>
        </w:tc>
      </w:tr>
      <w:tr w:rsidR="00F56D92" w:rsidRPr="0034170F" w14:paraId="5FDA71AF" w14:textId="77777777" w:rsidTr="00F56D92">
        <w:trPr>
          <w:trHeight w:val="600"/>
        </w:trPr>
        <w:tc>
          <w:tcPr>
            <w:tcW w:w="625" w:type="pct"/>
            <w:shd w:val="clear" w:color="auto" w:fill="EAF1DD" w:themeFill="accent3" w:themeFillTint="33"/>
            <w:noWrap/>
            <w:vAlign w:val="center"/>
            <w:hideMark/>
          </w:tcPr>
          <w:p w14:paraId="4A1FD155"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7</w:t>
            </w:r>
          </w:p>
        </w:tc>
        <w:tc>
          <w:tcPr>
            <w:tcW w:w="4375" w:type="pct"/>
            <w:shd w:val="clear" w:color="auto" w:fill="auto"/>
            <w:vAlign w:val="center"/>
            <w:hideMark/>
          </w:tcPr>
          <w:p w14:paraId="41AE896A"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Matriz de Indicadores de Resultados del Fondo y de cada programa derivado del Fondo, mediante la Metodología de Marco Lógico.</w:t>
            </w:r>
          </w:p>
        </w:tc>
      </w:tr>
      <w:tr w:rsidR="00F56D92" w:rsidRPr="0034170F" w14:paraId="018CCFF7" w14:textId="77777777" w:rsidTr="00F56D92">
        <w:trPr>
          <w:trHeight w:val="600"/>
        </w:trPr>
        <w:tc>
          <w:tcPr>
            <w:tcW w:w="625" w:type="pct"/>
            <w:shd w:val="clear" w:color="auto" w:fill="EAF1DD" w:themeFill="accent3" w:themeFillTint="33"/>
            <w:noWrap/>
            <w:vAlign w:val="center"/>
            <w:hideMark/>
          </w:tcPr>
          <w:p w14:paraId="5A484008"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8</w:t>
            </w:r>
          </w:p>
        </w:tc>
        <w:tc>
          <w:tcPr>
            <w:tcW w:w="4375" w:type="pct"/>
            <w:shd w:val="clear" w:color="auto" w:fill="auto"/>
            <w:vAlign w:val="center"/>
            <w:hideMark/>
          </w:tcPr>
          <w:p w14:paraId="20CD5D9B"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Documentos oficiales  que describan el análisis de la problemática por la cual se ejecutan los programas del Fondo.</w:t>
            </w:r>
          </w:p>
        </w:tc>
      </w:tr>
      <w:tr w:rsidR="00F56D92" w:rsidRPr="0034170F" w14:paraId="348E2528" w14:textId="77777777" w:rsidTr="00F56D92">
        <w:trPr>
          <w:trHeight w:val="1161"/>
        </w:trPr>
        <w:tc>
          <w:tcPr>
            <w:tcW w:w="625" w:type="pct"/>
            <w:shd w:val="clear" w:color="auto" w:fill="EAF1DD" w:themeFill="accent3" w:themeFillTint="33"/>
            <w:noWrap/>
            <w:vAlign w:val="center"/>
            <w:hideMark/>
          </w:tcPr>
          <w:p w14:paraId="1212E33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9</w:t>
            </w:r>
          </w:p>
        </w:tc>
        <w:tc>
          <w:tcPr>
            <w:tcW w:w="4375" w:type="pct"/>
            <w:shd w:val="clear" w:color="auto" w:fill="auto"/>
            <w:vAlign w:val="center"/>
            <w:hideMark/>
          </w:tcPr>
          <w:p w14:paraId="79A470F3"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Manual de Procesos relacionados al Programa o al Fondo</w:t>
            </w:r>
            <w:r w:rsidRPr="0034170F">
              <w:rPr>
                <w:rFonts w:ascii="Arial" w:eastAsia="Times New Roman" w:hAnsi="Arial" w:cs="Arial"/>
                <w:color w:val="000000"/>
                <w:lang w:eastAsia="es-MX"/>
              </w:rPr>
              <w:br/>
              <w:t xml:space="preserve">Manual de Procesos de la Dependencia o entidad </w:t>
            </w:r>
            <w:r w:rsidRPr="0034170F">
              <w:rPr>
                <w:rFonts w:ascii="Arial" w:eastAsia="Times New Roman" w:hAnsi="Arial" w:cs="Arial"/>
                <w:color w:val="000000"/>
                <w:lang w:eastAsia="es-MX"/>
              </w:rPr>
              <w:br/>
              <w:t>Manual de Organización  de la Dependencia o entidad</w:t>
            </w:r>
            <w:r w:rsidRPr="0034170F">
              <w:rPr>
                <w:rFonts w:ascii="Arial" w:eastAsia="Times New Roman" w:hAnsi="Arial" w:cs="Arial"/>
                <w:color w:val="000000"/>
                <w:lang w:eastAsia="es-MX"/>
              </w:rPr>
              <w:br/>
              <w:t>Diagramas de flujos del proceso con temporalidades específicas (en caso de no contar con los mencionados manuales)</w:t>
            </w:r>
            <w:r w:rsidRPr="0034170F">
              <w:rPr>
                <w:rFonts w:ascii="Arial" w:eastAsia="Times New Roman" w:hAnsi="Arial" w:cs="Arial"/>
                <w:color w:val="000000"/>
                <w:lang w:eastAsia="es-MX"/>
              </w:rPr>
              <w:br/>
              <w:t>Reglas de Operación del Programa</w:t>
            </w:r>
          </w:p>
        </w:tc>
      </w:tr>
      <w:tr w:rsidR="00F56D92" w:rsidRPr="0034170F" w14:paraId="4622B1D8" w14:textId="77777777" w:rsidTr="00F56D92">
        <w:trPr>
          <w:trHeight w:val="631"/>
        </w:trPr>
        <w:tc>
          <w:tcPr>
            <w:tcW w:w="625" w:type="pct"/>
            <w:shd w:val="clear" w:color="auto" w:fill="EAF1DD" w:themeFill="accent3" w:themeFillTint="33"/>
            <w:noWrap/>
            <w:vAlign w:val="center"/>
            <w:hideMark/>
          </w:tcPr>
          <w:p w14:paraId="4C344FF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10</w:t>
            </w:r>
          </w:p>
        </w:tc>
        <w:tc>
          <w:tcPr>
            <w:tcW w:w="4375" w:type="pct"/>
            <w:shd w:val="clear" w:color="auto" w:fill="auto"/>
            <w:vAlign w:val="center"/>
            <w:hideMark/>
          </w:tcPr>
          <w:p w14:paraId="0DEC87C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Matriz de Indicadores de Resultados del Fondo y de cada programa derivado del Fondo, mediante la Metodología de Marco Lógico.</w:t>
            </w:r>
            <w:r w:rsidRPr="0034170F">
              <w:rPr>
                <w:rFonts w:ascii="Arial" w:eastAsia="Times New Roman" w:hAnsi="Arial" w:cs="Arial"/>
                <w:color w:val="000000"/>
                <w:lang w:eastAsia="es-MX"/>
              </w:rPr>
              <w:br/>
              <w:t>Manuales de Procesos</w:t>
            </w:r>
            <w:r w:rsidRPr="0034170F">
              <w:rPr>
                <w:rFonts w:ascii="Arial" w:eastAsia="Times New Roman" w:hAnsi="Arial" w:cs="Arial"/>
                <w:color w:val="000000"/>
                <w:lang w:eastAsia="es-MX"/>
              </w:rPr>
              <w:br/>
              <w:t>Diagramas de flujos con temporalidades específicas</w:t>
            </w:r>
          </w:p>
        </w:tc>
      </w:tr>
      <w:tr w:rsidR="00F56D92" w:rsidRPr="0034170F" w14:paraId="305EA5B9" w14:textId="77777777" w:rsidTr="00F56D92">
        <w:trPr>
          <w:trHeight w:val="300"/>
        </w:trPr>
        <w:tc>
          <w:tcPr>
            <w:tcW w:w="625" w:type="pct"/>
            <w:shd w:val="clear" w:color="auto" w:fill="EAF1DD" w:themeFill="accent3" w:themeFillTint="33"/>
            <w:noWrap/>
            <w:vAlign w:val="center"/>
            <w:hideMark/>
          </w:tcPr>
          <w:p w14:paraId="3C0D744D"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11</w:t>
            </w:r>
          </w:p>
        </w:tc>
        <w:tc>
          <w:tcPr>
            <w:tcW w:w="4375" w:type="pct"/>
            <w:shd w:val="clear" w:color="auto" w:fill="auto"/>
            <w:vAlign w:val="center"/>
            <w:hideMark/>
          </w:tcPr>
          <w:p w14:paraId="6B3376BA"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Reporte trimestral de los avances de los Programas Presupuestarios (MIR)</w:t>
            </w:r>
          </w:p>
        </w:tc>
      </w:tr>
      <w:tr w:rsidR="00F56D92" w:rsidRPr="0034170F" w14:paraId="3857E329" w14:textId="77777777" w:rsidTr="00F56D92">
        <w:trPr>
          <w:trHeight w:val="300"/>
        </w:trPr>
        <w:tc>
          <w:tcPr>
            <w:tcW w:w="625" w:type="pct"/>
            <w:shd w:val="clear" w:color="auto" w:fill="EAF1DD" w:themeFill="accent3" w:themeFillTint="33"/>
            <w:noWrap/>
            <w:vAlign w:val="center"/>
            <w:hideMark/>
          </w:tcPr>
          <w:p w14:paraId="3A087044"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c>
          <w:tcPr>
            <w:tcW w:w="4375" w:type="pct"/>
            <w:shd w:val="clear" w:color="auto" w:fill="auto"/>
            <w:vAlign w:val="center"/>
            <w:hideMark/>
          </w:tcPr>
          <w:p w14:paraId="70C7B42C"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donde se especifique el presupuesto de cada programa del Fondo.</w:t>
            </w:r>
          </w:p>
        </w:tc>
      </w:tr>
      <w:tr w:rsidR="00F56D92" w:rsidRPr="0034170F" w14:paraId="69306EB4" w14:textId="77777777" w:rsidTr="00F56D92">
        <w:trPr>
          <w:trHeight w:val="480"/>
        </w:trPr>
        <w:tc>
          <w:tcPr>
            <w:tcW w:w="625" w:type="pct"/>
            <w:shd w:val="clear" w:color="auto" w:fill="EAF1DD" w:themeFill="accent3" w:themeFillTint="33"/>
            <w:noWrap/>
            <w:vAlign w:val="center"/>
            <w:hideMark/>
          </w:tcPr>
          <w:p w14:paraId="1EB27A6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13</w:t>
            </w:r>
          </w:p>
        </w:tc>
        <w:tc>
          <w:tcPr>
            <w:tcW w:w="4375" w:type="pct"/>
            <w:shd w:val="clear" w:color="auto" w:fill="auto"/>
            <w:vAlign w:val="center"/>
            <w:hideMark/>
          </w:tcPr>
          <w:p w14:paraId="400DB6F3"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oficial de entrega de los recursos a las instancias ejecutoras.</w:t>
            </w:r>
          </w:p>
        </w:tc>
      </w:tr>
      <w:tr w:rsidR="00F56D92" w:rsidRPr="0034170F" w14:paraId="21953841" w14:textId="77777777" w:rsidTr="00F56D92">
        <w:trPr>
          <w:trHeight w:val="375"/>
        </w:trPr>
        <w:tc>
          <w:tcPr>
            <w:tcW w:w="625" w:type="pct"/>
            <w:shd w:val="clear" w:color="auto" w:fill="EAF1DD" w:themeFill="accent3" w:themeFillTint="33"/>
            <w:noWrap/>
            <w:vAlign w:val="center"/>
            <w:hideMark/>
          </w:tcPr>
          <w:p w14:paraId="0213D4D9"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14</w:t>
            </w:r>
          </w:p>
        </w:tc>
        <w:tc>
          <w:tcPr>
            <w:tcW w:w="4375" w:type="pct"/>
            <w:shd w:val="clear" w:color="auto" w:fill="auto"/>
            <w:vAlign w:val="center"/>
            <w:hideMark/>
          </w:tcPr>
          <w:p w14:paraId="4DD93A0F"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Calendario oficial de la entrega de recursos a las instancias ejecutoras.</w:t>
            </w:r>
          </w:p>
        </w:tc>
      </w:tr>
      <w:tr w:rsidR="00F56D92" w:rsidRPr="0034170F" w14:paraId="26EA13A2" w14:textId="77777777" w:rsidTr="00F56D92">
        <w:trPr>
          <w:trHeight w:val="495"/>
        </w:trPr>
        <w:tc>
          <w:tcPr>
            <w:tcW w:w="625" w:type="pct"/>
            <w:shd w:val="clear" w:color="auto" w:fill="EAF1DD" w:themeFill="accent3" w:themeFillTint="33"/>
            <w:noWrap/>
            <w:vAlign w:val="center"/>
            <w:hideMark/>
          </w:tcPr>
          <w:p w14:paraId="749BE82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15</w:t>
            </w:r>
          </w:p>
        </w:tc>
        <w:tc>
          <w:tcPr>
            <w:tcW w:w="4375" w:type="pct"/>
            <w:shd w:val="clear" w:color="auto" w:fill="auto"/>
            <w:vAlign w:val="center"/>
            <w:hideMark/>
          </w:tcPr>
          <w:p w14:paraId="1C27335C"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Evidencia de capacitación en cuanto al tema de los Procesos</w:t>
            </w:r>
          </w:p>
        </w:tc>
      </w:tr>
      <w:tr w:rsidR="00F56D92" w:rsidRPr="0034170F" w14:paraId="1EF6C9C0" w14:textId="77777777" w:rsidTr="00F56D92">
        <w:trPr>
          <w:trHeight w:val="510"/>
        </w:trPr>
        <w:tc>
          <w:tcPr>
            <w:tcW w:w="625" w:type="pct"/>
            <w:shd w:val="clear" w:color="auto" w:fill="EAF1DD" w:themeFill="accent3" w:themeFillTint="33"/>
            <w:noWrap/>
            <w:vAlign w:val="center"/>
            <w:hideMark/>
          </w:tcPr>
          <w:p w14:paraId="7D000511"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16</w:t>
            </w:r>
          </w:p>
        </w:tc>
        <w:tc>
          <w:tcPr>
            <w:tcW w:w="4375" w:type="pct"/>
            <w:shd w:val="clear" w:color="auto" w:fill="auto"/>
            <w:vAlign w:val="center"/>
            <w:hideMark/>
          </w:tcPr>
          <w:p w14:paraId="04CF4781"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Informe trimestral sobre las finanzas públicas (reporte de avance de los indicadores e PP)</w:t>
            </w:r>
          </w:p>
        </w:tc>
      </w:tr>
      <w:tr w:rsidR="00F56D92" w:rsidRPr="0034170F" w14:paraId="64A83A6B" w14:textId="77777777" w:rsidTr="00F56D92">
        <w:trPr>
          <w:trHeight w:val="482"/>
        </w:trPr>
        <w:tc>
          <w:tcPr>
            <w:tcW w:w="625" w:type="pct"/>
            <w:shd w:val="clear" w:color="auto" w:fill="EAF1DD" w:themeFill="accent3" w:themeFillTint="33"/>
            <w:noWrap/>
            <w:vAlign w:val="center"/>
            <w:hideMark/>
          </w:tcPr>
          <w:p w14:paraId="7CA692D4"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17</w:t>
            </w:r>
          </w:p>
        </w:tc>
        <w:tc>
          <w:tcPr>
            <w:tcW w:w="4375" w:type="pct"/>
            <w:shd w:val="clear" w:color="auto" w:fill="auto"/>
            <w:vAlign w:val="center"/>
            <w:hideMark/>
          </w:tcPr>
          <w:p w14:paraId="1D5BC52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Matriz de Indicadores de Resultados con las características de la Metodología del Marco Lógico, por programa presupuestario.</w:t>
            </w:r>
          </w:p>
        </w:tc>
      </w:tr>
      <w:tr w:rsidR="00F56D92" w:rsidRPr="0034170F" w14:paraId="56C3982C" w14:textId="77777777" w:rsidTr="00F56D92">
        <w:trPr>
          <w:trHeight w:val="600"/>
        </w:trPr>
        <w:tc>
          <w:tcPr>
            <w:tcW w:w="625" w:type="pct"/>
            <w:shd w:val="clear" w:color="auto" w:fill="EAF1DD" w:themeFill="accent3" w:themeFillTint="33"/>
            <w:noWrap/>
            <w:vAlign w:val="center"/>
            <w:hideMark/>
          </w:tcPr>
          <w:p w14:paraId="24D60A5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18</w:t>
            </w:r>
          </w:p>
        </w:tc>
        <w:tc>
          <w:tcPr>
            <w:tcW w:w="4375" w:type="pct"/>
            <w:shd w:val="clear" w:color="auto" w:fill="auto"/>
            <w:vAlign w:val="center"/>
            <w:hideMark/>
          </w:tcPr>
          <w:p w14:paraId="4258766A"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Informe trimestral sobre las finanzas públicas (reporte de avance de los indicadores e PP)</w:t>
            </w:r>
          </w:p>
        </w:tc>
      </w:tr>
      <w:tr w:rsidR="00F56D92" w:rsidRPr="0034170F" w14:paraId="5C4AB175" w14:textId="77777777" w:rsidTr="00F56D92">
        <w:trPr>
          <w:trHeight w:val="355"/>
        </w:trPr>
        <w:tc>
          <w:tcPr>
            <w:tcW w:w="625" w:type="pct"/>
            <w:shd w:val="clear" w:color="auto" w:fill="EAF1DD" w:themeFill="accent3" w:themeFillTint="33"/>
            <w:noWrap/>
            <w:vAlign w:val="center"/>
            <w:hideMark/>
          </w:tcPr>
          <w:p w14:paraId="28B1BDC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19</w:t>
            </w:r>
          </w:p>
        </w:tc>
        <w:tc>
          <w:tcPr>
            <w:tcW w:w="4375" w:type="pct"/>
            <w:shd w:val="clear" w:color="auto" w:fill="auto"/>
            <w:vAlign w:val="center"/>
            <w:hideMark/>
          </w:tcPr>
          <w:p w14:paraId="45C972EC"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Normatividad en materia financiera.</w:t>
            </w:r>
          </w:p>
        </w:tc>
      </w:tr>
      <w:tr w:rsidR="00F56D92" w:rsidRPr="0034170F" w14:paraId="3D38A675" w14:textId="77777777" w:rsidTr="00F56D92">
        <w:trPr>
          <w:trHeight w:val="564"/>
        </w:trPr>
        <w:tc>
          <w:tcPr>
            <w:tcW w:w="625" w:type="pct"/>
            <w:shd w:val="clear" w:color="auto" w:fill="EAF1DD" w:themeFill="accent3" w:themeFillTint="33"/>
            <w:noWrap/>
            <w:vAlign w:val="center"/>
            <w:hideMark/>
          </w:tcPr>
          <w:p w14:paraId="3886BAA8"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20</w:t>
            </w:r>
          </w:p>
        </w:tc>
        <w:tc>
          <w:tcPr>
            <w:tcW w:w="4375" w:type="pct"/>
            <w:shd w:val="clear" w:color="auto" w:fill="auto"/>
            <w:vAlign w:val="center"/>
            <w:hideMark/>
          </w:tcPr>
          <w:p w14:paraId="23B3A11D"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oficial que describa el cumplimiento de la normatividad en materia financiera. </w:t>
            </w:r>
          </w:p>
        </w:tc>
      </w:tr>
      <w:tr w:rsidR="00F56D92" w:rsidRPr="0034170F" w14:paraId="54F26058" w14:textId="77777777" w:rsidTr="00F56D92">
        <w:trPr>
          <w:trHeight w:val="300"/>
        </w:trPr>
        <w:tc>
          <w:tcPr>
            <w:tcW w:w="625" w:type="pct"/>
            <w:shd w:val="clear" w:color="auto" w:fill="EAF1DD" w:themeFill="accent3" w:themeFillTint="33"/>
            <w:noWrap/>
            <w:vAlign w:val="center"/>
            <w:hideMark/>
          </w:tcPr>
          <w:p w14:paraId="4156B6F0"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21</w:t>
            </w:r>
          </w:p>
        </w:tc>
        <w:tc>
          <w:tcPr>
            <w:tcW w:w="4375" w:type="pct"/>
            <w:shd w:val="clear" w:color="auto" w:fill="auto"/>
            <w:vAlign w:val="center"/>
            <w:hideMark/>
          </w:tcPr>
          <w:p w14:paraId="36B4E643"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que muestre el informe financiero del programa por cada trimestre.</w:t>
            </w:r>
          </w:p>
        </w:tc>
      </w:tr>
      <w:tr w:rsidR="00F56D92" w:rsidRPr="0034170F" w14:paraId="1B14D651" w14:textId="77777777" w:rsidTr="00F56D92">
        <w:trPr>
          <w:trHeight w:val="289"/>
        </w:trPr>
        <w:tc>
          <w:tcPr>
            <w:tcW w:w="625" w:type="pct"/>
            <w:shd w:val="clear" w:color="auto" w:fill="EAF1DD" w:themeFill="accent3" w:themeFillTint="33"/>
            <w:noWrap/>
            <w:vAlign w:val="center"/>
            <w:hideMark/>
          </w:tcPr>
          <w:p w14:paraId="7166FF29"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22</w:t>
            </w:r>
          </w:p>
        </w:tc>
        <w:tc>
          <w:tcPr>
            <w:tcW w:w="4375" w:type="pct"/>
            <w:shd w:val="clear" w:color="auto" w:fill="auto"/>
            <w:vAlign w:val="center"/>
            <w:hideMark/>
          </w:tcPr>
          <w:p w14:paraId="1757B704"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oficial de entrega de los recursos a las instancias ejecutoras.</w:t>
            </w:r>
          </w:p>
        </w:tc>
      </w:tr>
      <w:tr w:rsidR="00F56D92" w:rsidRPr="0034170F" w14:paraId="042D3A2F" w14:textId="77777777" w:rsidTr="00F56D92">
        <w:trPr>
          <w:trHeight w:val="265"/>
        </w:trPr>
        <w:tc>
          <w:tcPr>
            <w:tcW w:w="625" w:type="pct"/>
            <w:shd w:val="clear" w:color="auto" w:fill="EAF1DD" w:themeFill="accent3" w:themeFillTint="33"/>
            <w:noWrap/>
            <w:vAlign w:val="center"/>
            <w:hideMark/>
          </w:tcPr>
          <w:p w14:paraId="096EAE4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23</w:t>
            </w:r>
          </w:p>
        </w:tc>
        <w:tc>
          <w:tcPr>
            <w:tcW w:w="4375" w:type="pct"/>
            <w:shd w:val="clear" w:color="auto" w:fill="auto"/>
            <w:vAlign w:val="center"/>
            <w:hideMark/>
          </w:tcPr>
          <w:p w14:paraId="7621A7BF"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Calendario oficial de la entrega de recursos a las instancias ejecutoras.</w:t>
            </w:r>
          </w:p>
        </w:tc>
      </w:tr>
      <w:tr w:rsidR="00F56D92" w:rsidRPr="0034170F" w14:paraId="09820C26" w14:textId="77777777" w:rsidTr="00F56D92">
        <w:trPr>
          <w:trHeight w:val="690"/>
        </w:trPr>
        <w:tc>
          <w:tcPr>
            <w:tcW w:w="625" w:type="pct"/>
            <w:shd w:val="clear" w:color="auto" w:fill="EAF1DD" w:themeFill="accent3" w:themeFillTint="33"/>
            <w:noWrap/>
            <w:vAlign w:val="center"/>
            <w:hideMark/>
          </w:tcPr>
          <w:p w14:paraId="561DD0D9"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24</w:t>
            </w:r>
          </w:p>
        </w:tc>
        <w:tc>
          <w:tcPr>
            <w:tcW w:w="4375" w:type="pct"/>
            <w:shd w:val="clear" w:color="auto" w:fill="auto"/>
            <w:vAlign w:val="center"/>
            <w:hideMark/>
          </w:tcPr>
          <w:p w14:paraId="50E20260"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Nota: Los documentos de ministración de recursos deberán contener Nº de oficio y fecha de recibido.</w:t>
            </w:r>
          </w:p>
        </w:tc>
      </w:tr>
      <w:tr w:rsidR="00F56D92" w:rsidRPr="0034170F" w14:paraId="2A8C9F2B" w14:textId="77777777" w:rsidTr="00F56D92">
        <w:trPr>
          <w:trHeight w:val="276"/>
        </w:trPr>
        <w:tc>
          <w:tcPr>
            <w:tcW w:w="625" w:type="pct"/>
            <w:shd w:val="clear" w:color="auto" w:fill="EAF1DD" w:themeFill="accent3" w:themeFillTint="33"/>
            <w:noWrap/>
            <w:vAlign w:val="center"/>
            <w:hideMark/>
          </w:tcPr>
          <w:p w14:paraId="5D18B72A"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25</w:t>
            </w:r>
          </w:p>
        </w:tc>
        <w:tc>
          <w:tcPr>
            <w:tcW w:w="4375" w:type="pct"/>
            <w:shd w:val="clear" w:color="auto" w:fill="auto"/>
            <w:vAlign w:val="center"/>
            <w:hideMark/>
          </w:tcPr>
          <w:p w14:paraId="1837AA4A"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oficial de entrega de los recursos a las instancias ejecutoras.</w:t>
            </w:r>
          </w:p>
        </w:tc>
      </w:tr>
      <w:tr w:rsidR="00F56D92" w:rsidRPr="0034170F" w14:paraId="343A7C4B" w14:textId="77777777" w:rsidTr="00F56D92">
        <w:trPr>
          <w:trHeight w:val="560"/>
        </w:trPr>
        <w:tc>
          <w:tcPr>
            <w:tcW w:w="625" w:type="pct"/>
            <w:shd w:val="clear" w:color="auto" w:fill="EAF1DD" w:themeFill="accent3" w:themeFillTint="33"/>
            <w:noWrap/>
            <w:vAlign w:val="center"/>
            <w:hideMark/>
          </w:tcPr>
          <w:p w14:paraId="6FC2F6A1"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lastRenderedPageBreak/>
              <w:t>26</w:t>
            </w:r>
          </w:p>
        </w:tc>
        <w:tc>
          <w:tcPr>
            <w:tcW w:w="4375" w:type="pct"/>
            <w:shd w:val="clear" w:color="auto" w:fill="auto"/>
            <w:vAlign w:val="center"/>
            <w:hideMark/>
          </w:tcPr>
          <w:p w14:paraId="257C7FAB"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oficial que describa el cumplimiento de la normatividad en materia financiera. </w:t>
            </w:r>
          </w:p>
        </w:tc>
      </w:tr>
      <w:tr w:rsidR="00F56D92" w:rsidRPr="0034170F" w14:paraId="6EBBE3FF" w14:textId="77777777" w:rsidTr="00F56D92">
        <w:trPr>
          <w:trHeight w:val="450"/>
        </w:trPr>
        <w:tc>
          <w:tcPr>
            <w:tcW w:w="625" w:type="pct"/>
            <w:shd w:val="clear" w:color="auto" w:fill="EAF1DD" w:themeFill="accent3" w:themeFillTint="33"/>
            <w:noWrap/>
            <w:vAlign w:val="center"/>
            <w:hideMark/>
          </w:tcPr>
          <w:p w14:paraId="42BF136D"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27</w:t>
            </w:r>
          </w:p>
        </w:tc>
        <w:tc>
          <w:tcPr>
            <w:tcW w:w="4375" w:type="pct"/>
            <w:shd w:val="clear" w:color="auto" w:fill="auto"/>
            <w:vAlign w:val="center"/>
            <w:hideMark/>
          </w:tcPr>
          <w:p w14:paraId="37590FB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que muestre el informe financiero del programa por cada trimestre.</w:t>
            </w:r>
          </w:p>
        </w:tc>
      </w:tr>
      <w:tr w:rsidR="00F56D92" w:rsidRPr="0034170F" w14:paraId="598DD8CC" w14:textId="77777777" w:rsidTr="00F56D92">
        <w:trPr>
          <w:trHeight w:val="1500"/>
        </w:trPr>
        <w:tc>
          <w:tcPr>
            <w:tcW w:w="625" w:type="pct"/>
            <w:shd w:val="clear" w:color="auto" w:fill="EAF1DD" w:themeFill="accent3" w:themeFillTint="33"/>
            <w:noWrap/>
            <w:vAlign w:val="center"/>
            <w:hideMark/>
          </w:tcPr>
          <w:p w14:paraId="3926A0A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4375" w:type="pct"/>
            <w:shd w:val="clear" w:color="auto" w:fill="auto"/>
            <w:vAlign w:val="center"/>
            <w:hideMark/>
          </w:tcPr>
          <w:p w14:paraId="19EDF99E" w14:textId="18B78E65"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Manual y/o ficha descriptiva del (o los) sistema(s) de información financiera, que exprese sus entradas y sus salidas, es decir</w:t>
            </w:r>
            <w:r w:rsidR="00F51109" w:rsidRPr="0034170F">
              <w:rPr>
                <w:rFonts w:ascii="Arial" w:eastAsia="Times New Roman" w:hAnsi="Arial" w:cs="Arial"/>
                <w:color w:val="000000"/>
                <w:lang w:eastAsia="es-MX"/>
              </w:rPr>
              <w:t>,</w:t>
            </w:r>
            <w:r w:rsidRPr="0034170F">
              <w:rPr>
                <w:rFonts w:ascii="Arial" w:eastAsia="Times New Roman" w:hAnsi="Arial" w:cs="Arial"/>
                <w:color w:val="000000"/>
                <w:lang w:eastAsia="es-MX"/>
              </w:rPr>
              <w:t xml:space="preserve"> </w:t>
            </w:r>
            <w:r w:rsidR="00F51109" w:rsidRPr="0034170F">
              <w:rPr>
                <w:rFonts w:ascii="Arial" w:eastAsia="Times New Roman" w:hAnsi="Arial" w:cs="Arial"/>
                <w:color w:val="000000"/>
                <w:lang w:eastAsia="es-MX"/>
              </w:rPr>
              <w:t>qué información se ingresa y qué</w:t>
            </w:r>
            <w:r w:rsidRPr="0034170F">
              <w:rPr>
                <w:rFonts w:ascii="Arial" w:eastAsia="Times New Roman" w:hAnsi="Arial" w:cs="Arial"/>
                <w:color w:val="000000"/>
                <w:lang w:eastAsia="es-MX"/>
              </w:rPr>
              <w:t xml:space="preserve"> reportes se emiten, así como, en caso de utilizar varios (financiera, presupuestal contable, de seguimiento de meta</w:t>
            </w:r>
            <w:r w:rsidR="00F51109" w:rsidRPr="0034170F">
              <w:rPr>
                <w:rFonts w:ascii="Arial" w:eastAsia="Times New Roman" w:hAnsi="Arial" w:cs="Arial"/>
                <w:color w:val="000000"/>
                <w:lang w:eastAsia="es-MX"/>
              </w:rPr>
              <w:t>s, etc) su grado de integración, así como quié</w:t>
            </w:r>
            <w:r w:rsidRPr="0034170F">
              <w:rPr>
                <w:rFonts w:ascii="Arial" w:eastAsia="Times New Roman" w:hAnsi="Arial" w:cs="Arial"/>
                <w:color w:val="000000"/>
                <w:lang w:eastAsia="es-MX"/>
              </w:rPr>
              <w:t>n es</w:t>
            </w:r>
            <w:r w:rsidR="00F51109" w:rsidRPr="0034170F">
              <w:rPr>
                <w:rFonts w:ascii="Arial" w:eastAsia="Times New Roman" w:hAnsi="Arial" w:cs="Arial"/>
                <w:color w:val="000000"/>
                <w:lang w:eastAsia="es-MX"/>
              </w:rPr>
              <w:t xml:space="preserve"> el</w:t>
            </w:r>
            <w:r w:rsidRPr="0034170F">
              <w:rPr>
                <w:rFonts w:ascii="Arial" w:eastAsia="Times New Roman" w:hAnsi="Arial" w:cs="Arial"/>
                <w:color w:val="000000"/>
                <w:lang w:eastAsia="es-MX"/>
              </w:rPr>
              <w:t xml:space="preserve"> responsable y quiénes son los usuarios. </w:t>
            </w:r>
          </w:p>
        </w:tc>
      </w:tr>
      <w:tr w:rsidR="00F56D92" w:rsidRPr="0034170F" w14:paraId="2D49A0E2" w14:textId="77777777" w:rsidTr="00F56D92">
        <w:trPr>
          <w:trHeight w:val="300"/>
        </w:trPr>
        <w:tc>
          <w:tcPr>
            <w:tcW w:w="625" w:type="pct"/>
            <w:shd w:val="clear" w:color="auto" w:fill="EAF1DD" w:themeFill="accent3" w:themeFillTint="33"/>
            <w:noWrap/>
            <w:vAlign w:val="center"/>
            <w:hideMark/>
          </w:tcPr>
          <w:p w14:paraId="31C2DF01"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c>
          <w:tcPr>
            <w:tcW w:w="4375" w:type="pct"/>
            <w:shd w:val="clear" w:color="auto" w:fill="auto"/>
            <w:vAlign w:val="center"/>
            <w:hideMark/>
          </w:tcPr>
          <w:p w14:paraId="1BF1FB7D"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Matriz de Indicadores de Resultados del Fondo y de cada programa derivado del Fondo.</w:t>
            </w:r>
          </w:p>
        </w:tc>
      </w:tr>
      <w:tr w:rsidR="00F56D92" w:rsidRPr="0034170F" w14:paraId="05FC3139" w14:textId="77777777" w:rsidTr="00F56D92">
        <w:trPr>
          <w:trHeight w:val="300"/>
        </w:trPr>
        <w:tc>
          <w:tcPr>
            <w:tcW w:w="625" w:type="pct"/>
            <w:shd w:val="clear" w:color="auto" w:fill="EAF1DD" w:themeFill="accent3" w:themeFillTint="33"/>
            <w:noWrap/>
            <w:vAlign w:val="center"/>
            <w:hideMark/>
          </w:tcPr>
          <w:p w14:paraId="7CADD9F6"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4375" w:type="pct"/>
            <w:shd w:val="clear" w:color="auto" w:fill="auto"/>
            <w:vAlign w:val="center"/>
            <w:hideMark/>
          </w:tcPr>
          <w:p w14:paraId="348FA6BB"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Matriz de Indicadores de Resultados del Fondo y de cada programa derivado del Fondo.</w:t>
            </w:r>
          </w:p>
        </w:tc>
      </w:tr>
      <w:tr w:rsidR="00F56D92" w:rsidRPr="0034170F" w14:paraId="11C539CC" w14:textId="77777777" w:rsidTr="00F56D92">
        <w:trPr>
          <w:trHeight w:val="300"/>
        </w:trPr>
        <w:tc>
          <w:tcPr>
            <w:tcW w:w="625" w:type="pct"/>
            <w:shd w:val="clear" w:color="auto" w:fill="EAF1DD" w:themeFill="accent3" w:themeFillTint="33"/>
            <w:noWrap/>
            <w:vAlign w:val="center"/>
            <w:hideMark/>
          </w:tcPr>
          <w:p w14:paraId="36F910A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4375" w:type="pct"/>
            <w:shd w:val="clear" w:color="auto" w:fill="auto"/>
            <w:vAlign w:val="center"/>
            <w:hideMark/>
          </w:tcPr>
          <w:p w14:paraId="0C00B24F"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Matriz de Indicadores de Resultados del Fondo y de cada programa derivado del Fondo.</w:t>
            </w:r>
          </w:p>
        </w:tc>
      </w:tr>
      <w:tr w:rsidR="00F56D92" w:rsidRPr="0034170F" w14:paraId="543CE7B0" w14:textId="77777777" w:rsidTr="00F56D92">
        <w:trPr>
          <w:trHeight w:val="300"/>
        </w:trPr>
        <w:tc>
          <w:tcPr>
            <w:tcW w:w="625" w:type="pct"/>
            <w:shd w:val="clear" w:color="auto" w:fill="EAF1DD" w:themeFill="accent3" w:themeFillTint="33"/>
            <w:noWrap/>
            <w:vAlign w:val="center"/>
            <w:hideMark/>
          </w:tcPr>
          <w:p w14:paraId="56470A5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32</w:t>
            </w:r>
          </w:p>
        </w:tc>
        <w:tc>
          <w:tcPr>
            <w:tcW w:w="4375" w:type="pct"/>
            <w:shd w:val="clear" w:color="auto" w:fill="auto"/>
            <w:vAlign w:val="center"/>
            <w:hideMark/>
          </w:tcPr>
          <w:p w14:paraId="7E63C301"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xml:space="preserve">Encuestas de satisfacción </w:t>
            </w:r>
          </w:p>
        </w:tc>
      </w:tr>
      <w:tr w:rsidR="00F56D92" w:rsidRPr="0034170F" w14:paraId="1735661E" w14:textId="77777777" w:rsidTr="00F56D92">
        <w:trPr>
          <w:trHeight w:val="281"/>
        </w:trPr>
        <w:tc>
          <w:tcPr>
            <w:tcW w:w="625" w:type="pct"/>
            <w:shd w:val="clear" w:color="auto" w:fill="EAF1DD" w:themeFill="accent3" w:themeFillTint="33"/>
            <w:noWrap/>
            <w:vAlign w:val="center"/>
            <w:hideMark/>
          </w:tcPr>
          <w:p w14:paraId="3F911B30"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33</w:t>
            </w:r>
          </w:p>
        </w:tc>
        <w:tc>
          <w:tcPr>
            <w:tcW w:w="4375" w:type="pct"/>
            <w:shd w:val="clear" w:color="auto" w:fill="auto"/>
            <w:vAlign w:val="center"/>
            <w:hideMark/>
          </w:tcPr>
          <w:p w14:paraId="3CCCC885"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Formato del reporte del avance físico financiero.</w:t>
            </w:r>
          </w:p>
        </w:tc>
      </w:tr>
      <w:tr w:rsidR="00F56D92" w:rsidRPr="0034170F" w14:paraId="20DDB14A" w14:textId="77777777" w:rsidTr="00F56D92">
        <w:trPr>
          <w:trHeight w:val="450"/>
        </w:trPr>
        <w:tc>
          <w:tcPr>
            <w:tcW w:w="625" w:type="pct"/>
            <w:shd w:val="clear" w:color="auto" w:fill="EAF1DD" w:themeFill="accent3" w:themeFillTint="33"/>
            <w:noWrap/>
            <w:vAlign w:val="center"/>
            <w:hideMark/>
          </w:tcPr>
          <w:p w14:paraId="769B5188"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34</w:t>
            </w:r>
          </w:p>
        </w:tc>
        <w:tc>
          <w:tcPr>
            <w:tcW w:w="4375" w:type="pct"/>
            <w:shd w:val="clear" w:color="auto" w:fill="auto"/>
            <w:vAlign w:val="center"/>
            <w:hideMark/>
          </w:tcPr>
          <w:p w14:paraId="3F93B6E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Actas de entrega recepción de los bienes producidos.</w:t>
            </w:r>
          </w:p>
        </w:tc>
      </w:tr>
      <w:tr w:rsidR="00F56D92" w:rsidRPr="0034170F" w14:paraId="166337BC" w14:textId="77777777" w:rsidTr="00F56D92">
        <w:trPr>
          <w:trHeight w:val="315"/>
        </w:trPr>
        <w:tc>
          <w:tcPr>
            <w:tcW w:w="625" w:type="pct"/>
            <w:shd w:val="clear" w:color="auto" w:fill="EAF1DD" w:themeFill="accent3" w:themeFillTint="33"/>
            <w:noWrap/>
            <w:vAlign w:val="center"/>
            <w:hideMark/>
          </w:tcPr>
          <w:p w14:paraId="73E71BC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35</w:t>
            </w:r>
          </w:p>
        </w:tc>
        <w:tc>
          <w:tcPr>
            <w:tcW w:w="4375" w:type="pct"/>
            <w:shd w:val="clear" w:color="auto" w:fill="auto"/>
            <w:vAlign w:val="center"/>
            <w:hideMark/>
          </w:tcPr>
          <w:p w14:paraId="04218E78"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Cierre de ejercicio</w:t>
            </w:r>
          </w:p>
        </w:tc>
      </w:tr>
      <w:tr w:rsidR="00F56D92" w:rsidRPr="0034170F" w14:paraId="4ED9E0EF" w14:textId="77777777" w:rsidTr="00F56D92">
        <w:trPr>
          <w:trHeight w:val="315"/>
        </w:trPr>
        <w:tc>
          <w:tcPr>
            <w:tcW w:w="625" w:type="pct"/>
            <w:shd w:val="clear" w:color="auto" w:fill="EAF1DD" w:themeFill="accent3" w:themeFillTint="33"/>
            <w:noWrap/>
            <w:vAlign w:val="center"/>
            <w:hideMark/>
          </w:tcPr>
          <w:p w14:paraId="775DEC3A"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36</w:t>
            </w:r>
          </w:p>
        </w:tc>
        <w:tc>
          <w:tcPr>
            <w:tcW w:w="4375" w:type="pct"/>
            <w:shd w:val="clear" w:color="auto" w:fill="auto"/>
            <w:vAlign w:val="center"/>
            <w:hideMark/>
          </w:tcPr>
          <w:p w14:paraId="693C717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Finiquitos</w:t>
            </w:r>
          </w:p>
        </w:tc>
      </w:tr>
      <w:tr w:rsidR="00F56D92" w:rsidRPr="0034170F" w14:paraId="2CDC1BB7" w14:textId="77777777" w:rsidTr="00F56D92">
        <w:trPr>
          <w:trHeight w:val="420"/>
        </w:trPr>
        <w:tc>
          <w:tcPr>
            <w:tcW w:w="625" w:type="pct"/>
            <w:shd w:val="clear" w:color="auto" w:fill="EAF1DD" w:themeFill="accent3" w:themeFillTint="33"/>
            <w:noWrap/>
            <w:vAlign w:val="center"/>
            <w:hideMark/>
          </w:tcPr>
          <w:p w14:paraId="17971096"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37</w:t>
            </w:r>
          </w:p>
        </w:tc>
        <w:tc>
          <w:tcPr>
            <w:tcW w:w="4375" w:type="pct"/>
            <w:shd w:val="clear" w:color="auto" w:fill="auto"/>
            <w:vAlign w:val="center"/>
            <w:hideMark/>
          </w:tcPr>
          <w:p w14:paraId="1964033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Recursos no devengados</w:t>
            </w:r>
          </w:p>
        </w:tc>
      </w:tr>
      <w:tr w:rsidR="00F56D92" w:rsidRPr="0034170F" w14:paraId="612051FF" w14:textId="77777777" w:rsidTr="00F56D92">
        <w:trPr>
          <w:trHeight w:val="465"/>
        </w:trPr>
        <w:tc>
          <w:tcPr>
            <w:tcW w:w="625" w:type="pct"/>
            <w:shd w:val="clear" w:color="auto" w:fill="EAF1DD" w:themeFill="accent3" w:themeFillTint="33"/>
            <w:noWrap/>
            <w:vAlign w:val="center"/>
            <w:hideMark/>
          </w:tcPr>
          <w:p w14:paraId="132000F1"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38</w:t>
            </w:r>
          </w:p>
        </w:tc>
        <w:tc>
          <w:tcPr>
            <w:tcW w:w="4375" w:type="pct"/>
            <w:shd w:val="clear" w:color="auto" w:fill="auto"/>
            <w:vAlign w:val="center"/>
            <w:hideMark/>
          </w:tcPr>
          <w:p w14:paraId="4DD0DFA3"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Formato del reporte del avance físico financiero.</w:t>
            </w:r>
          </w:p>
        </w:tc>
      </w:tr>
      <w:tr w:rsidR="00F56D92" w:rsidRPr="0034170F" w14:paraId="04CCD35F" w14:textId="77777777" w:rsidTr="00F56D92">
        <w:trPr>
          <w:trHeight w:val="600"/>
        </w:trPr>
        <w:tc>
          <w:tcPr>
            <w:tcW w:w="625" w:type="pct"/>
            <w:shd w:val="clear" w:color="auto" w:fill="EAF1DD" w:themeFill="accent3" w:themeFillTint="33"/>
            <w:noWrap/>
            <w:vAlign w:val="center"/>
            <w:hideMark/>
          </w:tcPr>
          <w:p w14:paraId="2FF67F0D"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39</w:t>
            </w:r>
          </w:p>
        </w:tc>
        <w:tc>
          <w:tcPr>
            <w:tcW w:w="4375" w:type="pct"/>
            <w:shd w:val="clear" w:color="auto" w:fill="auto"/>
            <w:vAlign w:val="center"/>
            <w:hideMark/>
          </w:tcPr>
          <w:p w14:paraId="1E74E04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Plan Sectorial de Desarrollo (definición de acciones, obras, proyectos, actividades, bienes y servicios a entregar.</w:t>
            </w:r>
          </w:p>
        </w:tc>
      </w:tr>
      <w:tr w:rsidR="00F56D92" w:rsidRPr="0034170F" w14:paraId="7C0333FB" w14:textId="77777777" w:rsidTr="00F56D92">
        <w:trPr>
          <w:trHeight w:val="300"/>
        </w:trPr>
        <w:tc>
          <w:tcPr>
            <w:tcW w:w="625" w:type="pct"/>
            <w:shd w:val="clear" w:color="auto" w:fill="EAF1DD" w:themeFill="accent3" w:themeFillTint="33"/>
            <w:noWrap/>
            <w:vAlign w:val="center"/>
            <w:hideMark/>
          </w:tcPr>
          <w:p w14:paraId="40D5933E"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40</w:t>
            </w:r>
          </w:p>
        </w:tc>
        <w:tc>
          <w:tcPr>
            <w:tcW w:w="4375" w:type="pct"/>
            <w:shd w:val="clear" w:color="auto" w:fill="auto"/>
            <w:vAlign w:val="center"/>
            <w:hideMark/>
          </w:tcPr>
          <w:p w14:paraId="5C7E800C"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Evaluación de costo beneficio de los proyectos y sus resultados.</w:t>
            </w:r>
          </w:p>
        </w:tc>
      </w:tr>
      <w:tr w:rsidR="00F56D92" w:rsidRPr="0034170F" w14:paraId="76FD37A5" w14:textId="77777777" w:rsidTr="00F56D92">
        <w:trPr>
          <w:trHeight w:val="454"/>
        </w:trPr>
        <w:tc>
          <w:tcPr>
            <w:tcW w:w="625" w:type="pct"/>
            <w:shd w:val="clear" w:color="auto" w:fill="EAF1DD" w:themeFill="accent3" w:themeFillTint="33"/>
            <w:noWrap/>
            <w:vAlign w:val="center"/>
            <w:hideMark/>
          </w:tcPr>
          <w:p w14:paraId="21EE2C68"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41</w:t>
            </w:r>
          </w:p>
        </w:tc>
        <w:tc>
          <w:tcPr>
            <w:tcW w:w="4375" w:type="pct"/>
            <w:shd w:val="clear" w:color="auto" w:fill="auto"/>
            <w:vAlign w:val="center"/>
            <w:hideMark/>
          </w:tcPr>
          <w:p w14:paraId="492A4DF3"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Listado de indicadores de eficacia, eficiencia, calidad y economía.</w:t>
            </w:r>
          </w:p>
        </w:tc>
      </w:tr>
      <w:tr w:rsidR="00F56D92" w:rsidRPr="0034170F" w14:paraId="57D8DE54" w14:textId="77777777" w:rsidTr="00F56D92">
        <w:trPr>
          <w:trHeight w:val="600"/>
        </w:trPr>
        <w:tc>
          <w:tcPr>
            <w:tcW w:w="625" w:type="pct"/>
            <w:shd w:val="clear" w:color="auto" w:fill="EAF1DD" w:themeFill="accent3" w:themeFillTint="33"/>
            <w:noWrap/>
            <w:vAlign w:val="center"/>
            <w:hideMark/>
          </w:tcPr>
          <w:p w14:paraId="6B4CA30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42</w:t>
            </w:r>
          </w:p>
        </w:tc>
        <w:tc>
          <w:tcPr>
            <w:tcW w:w="4375" w:type="pct"/>
            <w:shd w:val="clear" w:color="auto" w:fill="auto"/>
            <w:vAlign w:val="center"/>
            <w:hideMark/>
          </w:tcPr>
          <w:p w14:paraId="76167D7B"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Documento normativo del Sistema de Rendición de Cuentas y transparencia para los funcionarios que administran el Fondo</w:t>
            </w:r>
          </w:p>
        </w:tc>
      </w:tr>
      <w:tr w:rsidR="00F56D92" w:rsidRPr="0034170F" w14:paraId="1415265E" w14:textId="77777777" w:rsidTr="00F56D92">
        <w:trPr>
          <w:trHeight w:val="795"/>
        </w:trPr>
        <w:tc>
          <w:tcPr>
            <w:tcW w:w="625" w:type="pct"/>
            <w:shd w:val="clear" w:color="auto" w:fill="EAF1DD" w:themeFill="accent3" w:themeFillTint="33"/>
            <w:noWrap/>
            <w:vAlign w:val="center"/>
            <w:hideMark/>
          </w:tcPr>
          <w:p w14:paraId="35D62617"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43</w:t>
            </w:r>
          </w:p>
        </w:tc>
        <w:tc>
          <w:tcPr>
            <w:tcW w:w="4375" w:type="pct"/>
            <w:shd w:val="clear" w:color="auto" w:fill="auto"/>
            <w:vAlign w:val="center"/>
            <w:hideMark/>
          </w:tcPr>
          <w:p w14:paraId="73801792" w14:textId="77777777" w:rsidR="00F56D92" w:rsidRPr="0034170F" w:rsidRDefault="00F56D92" w:rsidP="00F56D92">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Páginas Web de Transparencia (En donde se transparenten los resultados del avance de los Programas Presupuestarios</w:t>
            </w:r>
          </w:p>
        </w:tc>
      </w:tr>
    </w:tbl>
    <w:p w14:paraId="0A6D8E09" w14:textId="77777777" w:rsidR="00640418" w:rsidRPr="0034170F" w:rsidRDefault="00640418" w:rsidP="004C0514">
      <w:pPr>
        <w:spacing w:line="360" w:lineRule="auto"/>
        <w:rPr>
          <w:rFonts w:ascii="Arial" w:hAnsi="Arial" w:cs="Arial"/>
        </w:rPr>
      </w:pPr>
    </w:p>
    <w:p w14:paraId="27EEB75A" w14:textId="77777777" w:rsidR="00640418" w:rsidRPr="0034170F" w:rsidRDefault="00640418" w:rsidP="006D7BB6">
      <w:pPr>
        <w:spacing w:after="0" w:line="240" w:lineRule="auto"/>
        <w:rPr>
          <w:rFonts w:ascii="Arial" w:hAnsi="Arial" w:cs="Arial"/>
          <w:sz w:val="40"/>
          <w:szCs w:val="40"/>
        </w:rPr>
      </w:pPr>
      <w:r w:rsidRPr="0034170F">
        <w:rPr>
          <w:rFonts w:ascii="Arial" w:hAnsi="Arial" w:cs="Arial"/>
        </w:rPr>
        <w:br w:type="page"/>
      </w:r>
    </w:p>
    <w:p w14:paraId="0BFCC77F" w14:textId="77777777" w:rsidR="006D7BB6" w:rsidRPr="0034170F" w:rsidRDefault="006D7BB6" w:rsidP="004C0514">
      <w:pPr>
        <w:spacing w:after="0" w:line="360" w:lineRule="auto"/>
        <w:jc w:val="center"/>
        <w:rPr>
          <w:rFonts w:ascii="Arial" w:hAnsi="Arial" w:cs="Arial"/>
          <w:sz w:val="40"/>
          <w:szCs w:val="40"/>
        </w:rPr>
      </w:pPr>
    </w:p>
    <w:p w14:paraId="7B7E17C5" w14:textId="77777777" w:rsidR="006D7BB6" w:rsidRPr="0034170F" w:rsidRDefault="006D7BB6" w:rsidP="004C0514">
      <w:pPr>
        <w:spacing w:after="0" w:line="360" w:lineRule="auto"/>
        <w:jc w:val="center"/>
        <w:rPr>
          <w:rFonts w:ascii="Arial" w:hAnsi="Arial" w:cs="Arial"/>
          <w:sz w:val="40"/>
          <w:szCs w:val="40"/>
        </w:rPr>
      </w:pPr>
    </w:p>
    <w:p w14:paraId="2F62C918" w14:textId="77777777" w:rsidR="006D7BB6" w:rsidRPr="0034170F" w:rsidRDefault="006D7BB6" w:rsidP="004C0514">
      <w:pPr>
        <w:spacing w:after="0" w:line="360" w:lineRule="auto"/>
        <w:jc w:val="center"/>
        <w:rPr>
          <w:rFonts w:ascii="Arial" w:hAnsi="Arial" w:cs="Arial"/>
          <w:sz w:val="40"/>
          <w:szCs w:val="40"/>
        </w:rPr>
      </w:pPr>
    </w:p>
    <w:p w14:paraId="7BC9602D" w14:textId="77777777" w:rsidR="006D7BB6" w:rsidRPr="0034170F" w:rsidRDefault="006D7BB6" w:rsidP="004C0514">
      <w:pPr>
        <w:spacing w:after="0" w:line="360" w:lineRule="auto"/>
        <w:jc w:val="center"/>
        <w:rPr>
          <w:rFonts w:ascii="Arial" w:hAnsi="Arial" w:cs="Arial"/>
          <w:sz w:val="40"/>
          <w:szCs w:val="40"/>
        </w:rPr>
      </w:pPr>
    </w:p>
    <w:p w14:paraId="777BA2F8" w14:textId="77777777" w:rsidR="006D7BB6" w:rsidRPr="0034170F" w:rsidRDefault="006D7BB6" w:rsidP="004C0514">
      <w:pPr>
        <w:spacing w:after="0" w:line="360" w:lineRule="auto"/>
        <w:jc w:val="center"/>
        <w:rPr>
          <w:rFonts w:ascii="Arial" w:hAnsi="Arial" w:cs="Arial"/>
          <w:sz w:val="40"/>
          <w:szCs w:val="40"/>
        </w:rPr>
      </w:pPr>
    </w:p>
    <w:p w14:paraId="5D27F16A" w14:textId="77777777" w:rsidR="006D7BB6" w:rsidRPr="0034170F" w:rsidRDefault="006D7BB6" w:rsidP="004C0514">
      <w:pPr>
        <w:spacing w:after="0" w:line="360" w:lineRule="auto"/>
        <w:jc w:val="center"/>
        <w:rPr>
          <w:rFonts w:ascii="Arial" w:hAnsi="Arial" w:cs="Arial"/>
          <w:sz w:val="40"/>
          <w:szCs w:val="40"/>
        </w:rPr>
      </w:pPr>
    </w:p>
    <w:p w14:paraId="606549F2" w14:textId="77777777" w:rsidR="006D7BB6" w:rsidRPr="0034170F" w:rsidRDefault="006D7BB6" w:rsidP="004C0514">
      <w:pPr>
        <w:spacing w:after="0" w:line="360" w:lineRule="auto"/>
        <w:jc w:val="center"/>
        <w:rPr>
          <w:rFonts w:ascii="Arial" w:hAnsi="Arial" w:cs="Arial"/>
          <w:sz w:val="40"/>
          <w:szCs w:val="40"/>
        </w:rPr>
      </w:pPr>
    </w:p>
    <w:p w14:paraId="28D2ABF9" w14:textId="77777777" w:rsidR="00640418" w:rsidRPr="0034170F" w:rsidRDefault="006D7BB6" w:rsidP="004C0514">
      <w:pPr>
        <w:spacing w:after="0" w:line="360" w:lineRule="auto"/>
        <w:jc w:val="center"/>
        <w:rPr>
          <w:rFonts w:ascii="Arial" w:hAnsi="Arial" w:cs="Arial"/>
          <w:b/>
          <w:sz w:val="40"/>
          <w:szCs w:val="40"/>
        </w:rPr>
      </w:pPr>
      <w:r w:rsidRPr="0034170F">
        <w:rPr>
          <w:rFonts w:ascii="Arial" w:hAnsi="Arial" w:cs="Arial"/>
          <w:b/>
          <w:sz w:val="40"/>
          <w:szCs w:val="40"/>
        </w:rPr>
        <w:t>ANEXO II</w:t>
      </w:r>
    </w:p>
    <w:p w14:paraId="351C27E1" w14:textId="77777777" w:rsidR="00640418" w:rsidRPr="0034170F" w:rsidRDefault="006D7BB6" w:rsidP="004C0514">
      <w:pPr>
        <w:spacing w:line="360" w:lineRule="auto"/>
        <w:jc w:val="center"/>
        <w:rPr>
          <w:rFonts w:ascii="Arial" w:eastAsiaTheme="minorEastAsia" w:hAnsi="Arial" w:cs="Arial"/>
          <w:b/>
          <w:sz w:val="40"/>
          <w:szCs w:val="40"/>
        </w:rPr>
      </w:pPr>
      <w:r w:rsidRPr="0034170F">
        <w:rPr>
          <w:rFonts w:ascii="Arial" w:eastAsiaTheme="minorEastAsia" w:hAnsi="Arial" w:cs="Arial"/>
          <w:b/>
          <w:sz w:val="40"/>
          <w:szCs w:val="40"/>
        </w:rPr>
        <w:t>DESCRIPCIÓN DEL FONDO</w:t>
      </w:r>
    </w:p>
    <w:p w14:paraId="1432B3F7" w14:textId="77777777" w:rsidR="00640418" w:rsidRPr="0034170F" w:rsidRDefault="00640418" w:rsidP="004C0514">
      <w:pPr>
        <w:spacing w:after="0" w:line="240" w:lineRule="auto"/>
        <w:rPr>
          <w:rFonts w:ascii="Arial" w:hAnsi="Arial" w:cs="Arial"/>
        </w:rPr>
      </w:pPr>
      <w:r w:rsidRPr="0034170F">
        <w:rPr>
          <w:rFonts w:ascii="Arial" w:hAnsi="Arial" w:cs="Arial"/>
        </w:rPr>
        <w:br w:type="page"/>
      </w:r>
    </w:p>
    <w:p w14:paraId="782EBA4F" w14:textId="77777777" w:rsidR="00C7546B" w:rsidRPr="0034170F" w:rsidRDefault="00C7546B" w:rsidP="00C7546B">
      <w:pPr>
        <w:spacing w:after="120" w:line="360" w:lineRule="auto"/>
        <w:rPr>
          <w:rFonts w:ascii="Arial" w:eastAsiaTheme="minorEastAsia" w:hAnsi="Arial" w:cs="Arial"/>
          <w:b/>
          <w:sz w:val="24"/>
          <w:szCs w:val="40"/>
        </w:rPr>
      </w:pPr>
      <w:r w:rsidRPr="0034170F">
        <w:rPr>
          <w:rFonts w:ascii="Arial" w:eastAsiaTheme="minorEastAsia" w:hAnsi="Arial" w:cs="Arial"/>
          <w:b/>
          <w:sz w:val="24"/>
          <w:szCs w:val="40"/>
        </w:rPr>
        <w:lastRenderedPageBreak/>
        <w:t>Descripción del Fondo</w:t>
      </w:r>
    </w:p>
    <w:p w14:paraId="33AE4FA7" w14:textId="77777777" w:rsidR="00C7546B" w:rsidRPr="0034170F" w:rsidRDefault="00C7546B" w:rsidP="00C7546B">
      <w:pPr>
        <w:spacing w:line="360" w:lineRule="auto"/>
        <w:rPr>
          <w:rFonts w:ascii="Arial" w:eastAsiaTheme="minorEastAsia" w:hAnsi="Arial" w:cs="Arial"/>
          <w:b/>
          <w:sz w:val="40"/>
          <w:szCs w:val="40"/>
        </w:rPr>
      </w:pPr>
      <w:r w:rsidRPr="0034170F">
        <w:rPr>
          <w:rFonts w:ascii="Arial" w:hAnsi="Arial" w:cs="Arial"/>
          <w:sz w:val="24"/>
          <w:szCs w:val="24"/>
        </w:rPr>
        <w:t>Este Fondo se determina anualmente en el Presupuesto de Egresos de la Federación con recursos federales por un monto equivalente al 1.40% de la Recaudación Federal Participable. Los recursos del FAFEF se destinarán:</w:t>
      </w:r>
    </w:p>
    <w:p w14:paraId="41328353" w14:textId="6C67E0AF"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A la inversi</w:t>
      </w:r>
      <w:r w:rsidR="00F51109" w:rsidRPr="0034170F">
        <w:rPr>
          <w:rFonts w:ascii="Arial" w:hAnsi="Arial" w:cs="Arial"/>
          <w:sz w:val="24"/>
          <w:szCs w:val="24"/>
        </w:rPr>
        <w:t xml:space="preserve">ón en infraestructura física, </w:t>
      </w:r>
      <w:r w:rsidRPr="0034170F">
        <w:rPr>
          <w:rFonts w:ascii="Arial" w:hAnsi="Arial" w:cs="Arial"/>
          <w:sz w:val="24"/>
          <w:szCs w:val="24"/>
        </w:rPr>
        <w:t xml:space="preserve">que incluye la construcción, ampliación, reconstrucción, mantenimiento y la conservación de la infraestructura; así como la compra de bienes para el equipamiento de las obras generadas o adquiridas; infraestructura hidroagrícola. </w:t>
      </w:r>
    </w:p>
    <w:p w14:paraId="49E4CFD5" w14:textId="77777777"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 xml:space="preserve">Al saneamiento financiero, a través de la amortización de deuda pública. </w:t>
      </w:r>
    </w:p>
    <w:p w14:paraId="6A05FF8F" w14:textId="77777777"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Para apoyar el saneamiento de pensiones, primordialmente a las reservas actuariales.</w:t>
      </w:r>
    </w:p>
    <w:p w14:paraId="032A0158" w14:textId="77777777"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A la modernización de los registros públicos de la propiedad y del comercio locales, así como para modernización de catastros.</w:t>
      </w:r>
    </w:p>
    <w:p w14:paraId="7D825220" w14:textId="77777777"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Para modernizar los sistemas de recaudación locales y para desarrollar mecanismos impositivos que permitan ampliar la base gravable de las contribuciones locales.</w:t>
      </w:r>
    </w:p>
    <w:p w14:paraId="0B958892" w14:textId="77777777"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Al fortalecimiento de los proyectos de investigación científica y desarrollo tecnológico.</w:t>
      </w:r>
    </w:p>
    <w:p w14:paraId="02A505A9" w14:textId="77777777"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Para los sistemas de protección civil en los estados y el Distrito Federal.</w:t>
      </w:r>
    </w:p>
    <w:p w14:paraId="0FD6D5DA" w14:textId="77777777" w:rsidR="00C7546B" w:rsidRPr="0034170F" w:rsidRDefault="00C7546B" w:rsidP="00C7546B">
      <w:pPr>
        <w:pStyle w:val="Prrafodelista"/>
        <w:numPr>
          <w:ilvl w:val="0"/>
          <w:numId w:val="31"/>
        </w:numPr>
        <w:spacing w:after="120" w:line="360" w:lineRule="auto"/>
        <w:contextualSpacing w:val="0"/>
        <w:jc w:val="both"/>
        <w:rPr>
          <w:rFonts w:ascii="Arial" w:hAnsi="Arial" w:cs="Arial"/>
          <w:sz w:val="24"/>
          <w:szCs w:val="24"/>
        </w:rPr>
      </w:pPr>
      <w:r w:rsidRPr="0034170F">
        <w:rPr>
          <w:rFonts w:ascii="Arial" w:hAnsi="Arial" w:cs="Arial"/>
          <w:sz w:val="24"/>
          <w:szCs w:val="24"/>
        </w:rPr>
        <w:t>Para el apoyo a la educación pública.</w:t>
      </w:r>
    </w:p>
    <w:p w14:paraId="3FD6BB2E" w14:textId="77777777" w:rsidR="00640418" w:rsidRPr="0034170F" w:rsidRDefault="00C7546B" w:rsidP="00C7546B">
      <w:pPr>
        <w:spacing w:after="120" w:line="360" w:lineRule="auto"/>
        <w:jc w:val="both"/>
        <w:rPr>
          <w:rFonts w:ascii="Arial" w:hAnsi="Arial" w:cs="Arial"/>
          <w:sz w:val="24"/>
          <w:szCs w:val="24"/>
        </w:rPr>
      </w:pPr>
      <w:r w:rsidRPr="0034170F">
        <w:rPr>
          <w:rFonts w:ascii="Arial" w:hAnsi="Arial" w:cs="Arial"/>
          <w:sz w:val="24"/>
          <w:szCs w:val="24"/>
        </w:rPr>
        <w:t xml:space="preserve">Para destinarlas a fondos constituidos por los estados y el Distrito Federal para apoyar proyectos de infraestructura concesionada o aquellos donde se combinen recursos públicos y privados; al pago de obras públicas de infraestructura que sean susceptibles de complementarse con inversión privada, en forma inmediata o futura, así como los estudios, proyectos, supervisión, liberación del derecho de vía, y otros bienes y servicios relacionados. Lo anterior, se establece en el Capítulo V, en su artículo 47 de la Ley de Coordinación Fiscal (LCF). </w:t>
      </w:r>
    </w:p>
    <w:p w14:paraId="2BD799EC" w14:textId="77777777" w:rsidR="00C7546B" w:rsidRPr="0034170F" w:rsidRDefault="00C7546B" w:rsidP="00C7546B">
      <w:pPr>
        <w:spacing w:after="120" w:line="360" w:lineRule="auto"/>
        <w:jc w:val="center"/>
        <w:rPr>
          <w:rFonts w:ascii="Arial" w:eastAsiaTheme="minorEastAsia" w:hAnsi="Arial" w:cs="Arial"/>
          <w:b/>
        </w:rPr>
      </w:pPr>
      <w:r w:rsidRPr="0034170F">
        <w:rPr>
          <w:rFonts w:ascii="Arial" w:eastAsiaTheme="minorEastAsia" w:hAnsi="Arial" w:cs="Arial"/>
          <w:b/>
        </w:rPr>
        <w:lastRenderedPageBreak/>
        <w:t>Calendario de Entrega de los recursos para los ocho Fondos del Ramo General 33</w:t>
      </w:r>
    </w:p>
    <w:tbl>
      <w:tblPr>
        <w:tblW w:w="5000" w:type="pct"/>
        <w:tblCellMar>
          <w:left w:w="70" w:type="dxa"/>
          <w:right w:w="70" w:type="dxa"/>
        </w:tblCellMar>
        <w:tblLook w:val="04A0" w:firstRow="1" w:lastRow="0" w:firstColumn="1" w:lastColumn="0" w:noHBand="0" w:noVBand="1"/>
      </w:tblPr>
      <w:tblGrid>
        <w:gridCol w:w="1256"/>
        <w:gridCol w:w="977"/>
        <w:gridCol w:w="977"/>
        <w:gridCol w:w="977"/>
        <w:gridCol w:w="1754"/>
        <w:gridCol w:w="977"/>
        <w:gridCol w:w="977"/>
        <w:gridCol w:w="977"/>
        <w:gridCol w:w="977"/>
      </w:tblGrid>
      <w:tr w:rsidR="00C7546B" w:rsidRPr="0034170F" w14:paraId="7A7FA52E" w14:textId="77777777" w:rsidTr="00282DA6">
        <w:trPr>
          <w:trHeight w:val="300"/>
        </w:trPr>
        <w:tc>
          <w:tcPr>
            <w:tcW w:w="53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938ADC8"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Mes</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5E6F8A3A"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FAEB</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7816B23A"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FASSA</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19C04F23"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FAIS</w:t>
            </w:r>
          </w:p>
        </w:tc>
        <w:tc>
          <w:tcPr>
            <w:tcW w:w="760" w:type="pct"/>
            <w:tcBorders>
              <w:top w:val="single" w:sz="4" w:space="0" w:color="auto"/>
              <w:left w:val="nil"/>
              <w:bottom w:val="single" w:sz="4" w:space="0" w:color="auto"/>
              <w:right w:val="single" w:sz="4" w:space="0" w:color="auto"/>
            </w:tcBorders>
            <w:shd w:val="clear" w:color="auto" w:fill="92D050"/>
            <w:noWrap/>
            <w:vAlign w:val="center"/>
            <w:hideMark/>
          </w:tcPr>
          <w:p w14:paraId="01A8B322"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 xml:space="preserve">FORTAMUN </w:t>
            </w:r>
            <w:r w:rsidRPr="0034170F">
              <w:rPr>
                <w:rFonts w:ascii="Arial" w:eastAsia="Times New Roman" w:hAnsi="Arial" w:cs="Arial"/>
                <w:b/>
                <w:color w:val="000000"/>
                <w:lang w:eastAsia="es-MX"/>
              </w:rPr>
              <w:softHyphen/>
              <w:t>DF</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3FECC26B"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FAM</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78EB5D02"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FAETA</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785C0EBC"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FASP</w:t>
            </w:r>
          </w:p>
        </w:tc>
        <w:tc>
          <w:tcPr>
            <w:tcW w:w="530" w:type="pct"/>
            <w:tcBorders>
              <w:top w:val="single" w:sz="4" w:space="0" w:color="auto"/>
              <w:left w:val="nil"/>
              <w:bottom w:val="single" w:sz="4" w:space="0" w:color="auto"/>
              <w:right w:val="single" w:sz="4" w:space="0" w:color="auto"/>
            </w:tcBorders>
            <w:shd w:val="clear" w:color="auto" w:fill="92D050"/>
            <w:noWrap/>
            <w:vAlign w:val="center"/>
            <w:hideMark/>
          </w:tcPr>
          <w:p w14:paraId="7EAE299F" w14:textId="77777777" w:rsidR="00C7546B" w:rsidRPr="0034170F" w:rsidRDefault="00C7546B" w:rsidP="00282DA6">
            <w:pPr>
              <w:spacing w:after="0" w:line="240" w:lineRule="auto"/>
              <w:jc w:val="center"/>
              <w:rPr>
                <w:rFonts w:ascii="Arial" w:eastAsia="Times New Roman" w:hAnsi="Arial" w:cs="Arial"/>
                <w:b/>
                <w:color w:val="000000"/>
                <w:lang w:eastAsia="es-MX"/>
              </w:rPr>
            </w:pPr>
            <w:r w:rsidRPr="0034170F">
              <w:rPr>
                <w:rFonts w:ascii="Arial" w:eastAsia="Times New Roman" w:hAnsi="Arial" w:cs="Arial"/>
                <w:b/>
                <w:color w:val="000000"/>
                <w:lang w:eastAsia="es-MX"/>
              </w:rPr>
              <w:t>FAFEF</w:t>
            </w:r>
          </w:p>
        </w:tc>
      </w:tr>
      <w:tr w:rsidR="00C7546B" w:rsidRPr="0034170F" w14:paraId="0A8585CD"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DF0CF9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Enero</w:t>
            </w:r>
          </w:p>
        </w:tc>
        <w:tc>
          <w:tcPr>
            <w:tcW w:w="530" w:type="pct"/>
            <w:tcBorders>
              <w:top w:val="nil"/>
              <w:left w:val="nil"/>
              <w:bottom w:val="single" w:sz="4" w:space="0" w:color="auto"/>
              <w:right w:val="single" w:sz="4" w:space="0" w:color="auto"/>
            </w:tcBorders>
            <w:shd w:val="clear" w:color="auto" w:fill="auto"/>
            <w:noWrap/>
            <w:vAlign w:val="center"/>
            <w:hideMark/>
          </w:tcPr>
          <w:p w14:paraId="6A59CE9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125864A9"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641A5207"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60C9BDF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3688B9D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364F420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19A4F23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67ED027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C7546B" w:rsidRPr="0034170F" w14:paraId="1EC826C7"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F6ABDC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6"/>
                <w:lang w:eastAsia="es-MX"/>
              </w:rPr>
              <w:t>Febrero</w:t>
            </w:r>
          </w:p>
        </w:tc>
        <w:tc>
          <w:tcPr>
            <w:tcW w:w="530" w:type="pct"/>
            <w:tcBorders>
              <w:top w:val="nil"/>
              <w:left w:val="nil"/>
              <w:bottom w:val="single" w:sz="4" w:space="0" w:color="auto"/>
              <w:right w:val="single" w:sz="4" w:space="0" w:color="auto"/>
            </w:tcBorders>
            <w:shd w:val="clear" w:color="auto" w:fill="auto"/>
            <w:noWrap/>
            <w:vAlign w:val="center"/>
            <w:hideMark/>
          </w:tcPr>
          <w:p w14:paraId="7CFF268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21</w:t>
            </w:r>
          </w:p>
        </w:tc>
        <w:tc>
          <w:tcPr>
            <w:tcW w:w="530" w:type="pct"/>
            <w:tcBorders>
              <w:top w:val="nil"/>
              <w:left w:val="nil"/>
              <w:bottom w:val="single" w:sz="4" w:space="0" w:color="auto"/>
              <w:right w:val="single" w:sz="4" w:space="0" w:color="auto"/>
            </w:tcBorders>
            <w:shd w:val="clear" w:color="auto" w:fill="auto"/>
            <w:noWrap/>
            <w:vAlign w:val="center"/>
            <w:hideMark/>
          </w:tcPr>
          <w:p w14:paraId="6375DB7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3B713694"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760" w:type="pct"/>
            <w:tcBorders>
              <w:top w:val="nil"/>
              <w:left w:val="nil"/>
              <w:bottom w:val="single" w:sz="4" w:space="0" w:color="auto"/>
              <w:right w:val="single" w:sz="4" w:space="0" w:color="auto"/>
            </w:tcBorders>
            <w:shd w:val="clear" w:color="auto" w:fill="auto"/>
            <w:noWrap/>
            <w:vAlign w:val="center"/>
            <w:hideMark/>
          </w:tcPr>
          <w:p w14:paraId="0147972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327E35F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2EE82DA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21</w:t>
            </w:r>
          </w:p>
        </w:tc>
        <w:tc>
          <w:tcPr>
            <w:tcW w:w="530" w:type="pct"/>
            <w:tcBorders>
              <w:top w:val="nil"/>
              <w:left w:val="nil"/>
              <w:bottom w:val="single" w:sz="4" w:space="0" w:color="auto"/>
              <w:right w:val="single" w:sz="4" w:space="0" w:color="auto"/>
            </w:tcBorders>
            <w:shd w:val="clear" w:color="auto" w:fill="auto"/>
            <w:noWrap/>
            <w:vAlign w:val="center"/>
            <w:hideMark/>
          </w:tcPr>
          <w:p w14:paraId="1C2D23F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26</w:t>
            </w:r>
          </w:p>
        </w:tc>
        <w:tc>
          <w:tcPr>
            <w:tcW w:w="530" w:type="pct"/>
            <w:tcBorders>
              <w:top w:val="nil"/>
              <w:left w:val="nil"/>
              <w:bottom w:val="single" w:sz="4" w:space="0" w:color="auto"/>
              <w:right w:val="single" w:sz="4" w:space="0" w:color="auto"/>
            </w:tcBorders>
            <w:shd w:val="clear" w:color="auto" w:fill="auto"/>
            <w:noWrap/>
            <w:vAlign w:val="center"/>
            <w:hideMark/>
          </w:tcPr>
          <w:p w14:paraId="0ACABD2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r>
      <w:tr w:rsidR="00C7546B" w:rsidRPr="0034170F" w14:paraId="542AE39D"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F845DB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2"/>
                <w:lang w:eastAsia="es-MX"/>
              </w:rPr>
              <w:t>Marzo</w:t>
            </w:r>
          </w:p>
        </w:tc>
        <w:tc>
          <w:tcPr>
            <w:tcW w:w="530" w:type="pct"/>
            <w:tcBorders>
              <w:top w:val="nil"/>
              <w:left w:val="nil"/>
              <w:bottom w:val="single" w:sz="4" w:space="0" w:color="auto"/>
              <w:right w:val="single" w:sz="4" w:space="0" w:color="auto"/>
            </w:tcBorders>
            <w:shd w:val="clear" w:color="auto" w:fill="auto"/>
            <w:noWrap/>
            <w:vAlign w:val="center"/>
            <w:hideMark/>
          </w:tcPr>
          <w:p w14:paraId="140B5D1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24</w:t>
            </w:r>
          </w:p>
        </w:tc>
        <w:tc>
          <w:tcPr>
            <w:tcW w:w="530" w:type="pct"/>
            <w:tcBorders>
              <w:top w:val="nil"/>
              <w:left w:val="nil"/>
              <w:bottom w:val="single" w:sz="4" w:space="0" w:color="auto"/>
              <w:right w:val="single" w:sz="4" w:space="0" w:color="auto"/>
            </w:tcBorders>
            <w:shd w:val="clear" w:color="auto" w:fill="auto"/>
            <w:noWrap/>
            <w:vAlign w:val="center"/>
            <w:hideMark/>
          </w:tcPr>
          <w:p w14:paraId="12FF922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7197991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5FDA0CC2"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4B2847D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6359DDD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24</w:t>
            </w:r>
          </w:p>
        </w:tc>
        <w:tc>
          <w:tcPr>
            <w:tcW w:w="530" w:type="pct"/>
            <w:tcBorders>
              <w:top w:val="nil"/>
              <w:left w:val="nil"/>
              <w:bottom w:val="single" w:sz="4" w:space="0" w:color="auto"/>
              <w:right w:val="single" w:sz="4" w:space="0" w:color="auto"/>
            </w:tcBorders>
            <w:shd w:val="clear" w:color="auto" w:fill="auto"/>
            <w:noWrap/>
            <w:vAlign w:val="center"/>
            <w:hideMark/>
          </w:tcPr>
          <w:p w14:paraId="09A1A622"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27</w:t>
            </w:r>
          </w:p>
        </w:tc>
        <w:tc>
          <w:tcPr>
            <w:tcW w:w="530" w:type="pct"/>
            <w:tcBorders>
              <w:top w:val="nil"/>
              <w:left w:val="nil"/>
              <w:bottom w:val="single" w:sz="4" w:space="0" w:color="auto"/>
              <w:right w:val="single" w:sz="4" w:space="0" w:color="auto"/>
            </w:tcBorders>
            <w:shd w:val="clear" w:color="auto" w:fill="auto"/>
            <w:noWrap/>
            <w:vAlign w:val="center"/>
            <w:hideMark/>
          </w:tcPr>
          <w:p w14:paraId="196F0BF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C7546B" w:rsidRPr="0034170F" w14:paraId="414A879B"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C6AD28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Abril</w:t>
            </w:r>
          </w:p>
        </w:tc>
        <w:tc>
          <w:tcPr>
            <w:tcW w:w="530" w:type="pct"/>
            <w:tcBorders>
              <w:top w:val="nil"/>
              <w:left w:val="nil"/>
              <w:bottom w:val="single" w:sz="4" w:space="0" w:color="auto"/>
              <w:right w:val="single" w:sz="4" w:space="0" w:color="auto"/>
            </w:tcBorders>
            <w:shd w:val="clear" w:color="auto" w:fill="auto"/>
            <w:noWrap/>
            <w:vAlign w:val="center"/>
            <w:hideMark/>
          </w:tcPr>
          <w:p w14:paraId="791C673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51B10D83"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106034B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55D3B11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353E94C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3CDF728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633ABBF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5F4A5277"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C7546B" w:rsidRPr="0034170F" w14:paraId="13207F10"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341201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2"/>
                <w:lang w:eastAsia="es-MX"/>
              </w:rPr>
              <w:t>Mayo</w:t>
            </w:r>
          </w:p>
        </w:tc>
        <w:tc>
          <w:tcPr>
            <w:tcW w:w="530" w:type="pct"/>
            <w:tcBorders>
              <w:top w:val="nil"/>
              <w:left w:val="nil"/>
              <w:bottom w:val="single" w:sz="4" w:space="0" w:color="auto"/>
              <w:right w:val="single" w:sz="4" w:space="0" w:color="auto"/>
            </w:tcBorders>
            <w:shd w:val="clear" w:color="auto" w:fill="auto"/>
            <w:noWrap/>
            <w:vAlign w:val="center"/>
            <w:hideMark/>
          </w:tcPr>
          <w:p w14:paraId="547A24C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26</w:t>
            </w:r>
          </w:p>
        </w:tc>
        <w:tc>
          <w:tcPr>
            <w:tcW w:w="530" w:type="pct"/>
            <w:tcBorders>
              <w:top w:val="nil"/>
              <w:left w:val="nil"/>
              <w:bottom w:val="single" w:sz="4" w:space="0" w:color="auto"/>
              <w:right w:val="single" w:sz="4" w:space="0" w:color="auto"/>
            </w:tcBorders>
            <w:shd w:val="clear" w:color="auto" w:fill="auto"/>
            <w:noWrap/>
            <w:vAlign w:val="center"/>
            <w:hideMark/>
          </w:tcPr>
          <w:p w14:paraId="6CE27049"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12 y 26</w:t>
            </w:r>
          </w:p>
        </w:tc>
        <w:tc>
          <w:tcPr>
            <w:tcW w:w="530" w:type="pct"/>
            <w:tcBorders>
              <w:top w:val="nil"/>
              <w:left w:val="nil"/>
              <w:bottom w:val="single" w:sz="4" w:space="0" w:color="auto"/>
              <w:right w:val="single" w:sz="4" w:space="0" w:color="auto"/>
            </w:tcBorders>
            <w:shd w:val="clear" w:color="auto" w:fill="auto"/>
            <w:noWrap/>
            <w:vAlign w:val="center"/>
            <w:hideMark/>
          </w:tcPr>
          <w:p w14:paraId="45FA99F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39F1F69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128DF8D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6B901ED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26</w:t>
            </w:r>
          </w:p>
        </w:tc>
        <w:tc>
          <w:tcPr>
            <w:tcW w:w="530" w:type="pct"/>
            <w:tcBorders>
              <w:top w:val="nil"/>
              <w:left w:val="nil"/>
              <w:bottom w:val="single" w:sz="4" w:space="0" w:color="auto"/>
              <w:right w:val="single" w:sz="4" w:space="0" w:color="auto"/>
            </w:tcBorders>
            <w:shd w:val="clear" w:color="auto" w:fill="auto"/>
            <w:noWrap/>
            <w:vAlign w:val="center"/>
            <w:hideMark/>
          </w:tcPr>
          <w:p w14:paraId="12FC8DB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27</w:t>
            </w:r>
          </w:p>
        </w:tc>
        <w:tc>
          <w:tcPr>
            <w:tcW w:w="530" w:type="pct"/>
            <w:tcBorders>
              <w:top w:val="nil"/>
              <w:left w:val="nil"/>
              <w:bottom w:val="single" w:sz="4" w:space="0" w:color="auto"/>
              <w:right w:val="single" w:sz="4" w:space="0" w:color="auto"/>
            </w:tcBorders>
            <w:shd w:val="clear" w:color="auto" w:fill="auto"/>
            <w:noWrap/>
            <w:vAlign w:val="center"/>
            <w:hideMark/>
          </w:tcPr>
          <w:p w14:paraId="7DD5EE3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C7546B" w:rsidRPr="0034170F" w14:paraId="0694A6DE"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60B73C9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Junio</w:t>
            </w:r>
          </w:p>
        </w:tc>
        <w:tc>
          <w:tcPr>
            <w:tcW w:w="530" w:type="pct"/>
            <w:tcBorders>
              <w:top w:val="nil"/>
              <w:left w:val="nil"/>
              <w:bottom w:val="single" w:sz="4" w:space="0" w:color="auto"/>
              <w:right w:val="single" w:sz="4" w:space="0" w:color="auto"/>
            </w:tcBorders>
            <w:shd w:val="clear" w:color="auto" w:fill="auto"/>
            <w:noWrap/>
            <w:vAlign w:val="center"/>
            <w:hideMark/>
          </w:tcPr>
          <w:p w14:paraId="709C3409"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33852C8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170A79E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07F48A7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4B709307"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38C55C4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0672808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26</w:t>
            </w:r>
          </w:p>
        </w:tc>
        <w:tc>
          <w:tcPr>
            <w:tcW w:w="530" w:type="pct"/>
            <w:tcBorders>
              <w:top w:val="nil"/>
              <w:left w:val="nil"/>
              <w:bottom w:val="single" w:sz="4" w:space="0" w:color="auto"/>
              <w:right w:val="single" w:sz="4" w:space="0" w:color="auto"/>
            </w:tcBorders>
            <w:shd w:val="clear" w:color="auto" w:fill="auto"/>
            <w:noWrap/>
            <w:vAlign w:val="center"/>
            <w:hideMark/>
          </w:tcPr>
          <w:p w14:paraId="71B9F90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C7546B" w:rsidRPr="0034170F" w14:paraId="5237BBAD"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FD25437"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Julio</w:t>
            </w:r>
          </w:p>
        </w:tc>
        <w:tc>
          <w:tcPr>
            <w:tcW w:w="530" w:type="pct"/>
            <w:tcBorders>
              <w:top w:val="nil"/>
              <w:left w:val="nil"/>
              <w:bottom w:val="single" w:sz="4" w:space="0" w:color="auto"/>
              <w:right w:val="single" w:sz="4" w:space="0" w:color="auto"/>
            </w:tcBorders>
            <w:shd w:val="clear" w:color="auto" w:fill="auto"/>
            <w:noWrap/>
            <w:vAlign w:val="center"/>
            <w:hideMark/>
          </w:tcPr>
          <w:p w14:paraId="12F572F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4 y 25</w:t>
            </w:r>
          </w:p>
        </w:tc>
        <w:tc>
          <w:tcPr>
            <w:tcW w:w="530" w:type="pct"/>
            <w:tcBorders>
              <w:top w:val="nil"/>
              <w:left w:val="nil"/>
              <w:bottom w:val="single" w:sz="4" w:space="0" w:color="auto"/>
              <w:right w:val="single" w:sz="4" w:space="0" w:color="auto"/>
            </w:tcBorders>
            <w:shd w:val="clear" w:color="auto" w:fill="auto"/>
            <w:noWrap/>
            <w:vAlign w:val="center"/>
            <w:hideMark/>
          </w:tcPr>
          <w:p w14:paraId="6D48FF7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247C8059"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5754983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635F830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6232FE6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4 y 25</w:t>
            </w:r>
          </w:p>
        </w:tc>
        <w:tc>
          <w:tcPr>
            <w:tcW w:w="530" w:type="pct"/>
            <w:tcBorders>
              <w:top w:val="nil"/>
              <w:left w:val="nil"/>
              <w:bottom w:val="single" w:sz="4" w:space="0" w:color="auto"/>
              <w:right w:val="single" w:sz="4" w:space="0" w:color="auto"/>
            </w:tcBorders>
            <w:shd w:val="clear" w:color="auto" w:fill="auto"/>
            <w:noWrap/>
            <w:vAlign w:val="center"/>
            <w:hideMark/>
          </w:tcPr>
          <w:p w14:paraId="5956CB93"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71CCA08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C7546B" w:rsidRPr="0034170F" w14:paraId="2D4D54B0"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F27CB44"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Agosto</w:t>
            </w:r>
          </w:p>
        </w:tc>
        <w:tc>
          <w:tcPr>
            <w:tcW w:w="530" w:type="pct"/>
            <w:tcBorders>
              <w:top w:val="nil"/>
              <w:left w:val="nil"/>
              <w:bottom w:val="single" w:sz="4" w:space="0" w:color="auto"/>
              <w:right w:val="single" w:sz="4" w:space="0" w:color="auto"/>
            </w:tcBorders>
            <w:shd w:val="clear" w:color="auto" w:fill="auto"/>
            <w:noWrap/>
            <w:vAlign w:val="center"/>
            <w:hideMark/>
          </w:tcPr>
          <w:p w14:paraId="74ADCD5C"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4AAC4492"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4DCF8282"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c>
          <w:tcPr>
            <w:tcW w:w="760" w:type="pct"/>
            <w:tcBorders>
              <w:top w:val="nil"/>
              <w:left w:val="nil"/>
              <w:bottom w:val="single" w:sz="4" w:space="0" w:color="auto"/>
              <w:right w:val="single" w:sz="4" w:space="0" w:color="auto"/>
            </w:tcBorders>
            <w:shd w:val="clear" w:color="auto" w:fill="auto"/>
            <w:noWrap/>
            <w:vAlign w:val="center"/>
            <w:hideMark/>
          </w:tcPr>
          <w:p w14:paraId="2CCE9D87"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c>
          <w:tcPr>
            <w:tcW w:w="530" w:type="pct"/>
            <w:tcBorders>
              <w:top w:val="nil"/>
              <w:left w:val="nil"/>
              <w:bottom w:val="single" w:sz="4" w:space="0" w:color="auto"/>
              <w:right w:val="single" w:sz="4" w:space="0" w:color="auto"/>
            </w:tcBorders>
            <w:shd w:val="clear" w:color="auto" w:fill="auto"/>
            <w:noWrap/>
            <w:vAlign w:val="center"/>
            <w:hideMark/>
          </w:tcPr>
          <w:p w14:paraId="0D7E17E4"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c>
          <w:tcPr>
            <w:tcW w:w="530" w:type="pct"/>
            <w:tcBorders>
              <w:top w:val="nil"/>
              <w:left w:val="nil"/>
              <w:bottom w:val="single" w:sz="4" w:space="0" w:color="auto"/>
              <w:right w:val="single" w:sz="4" w:space="0" w:color="auto"/>
            </w:tcBorders>
            <w:shd w:val="clear" w:color="auto" w:fill="auto"/>
            <w:noWrap/>
            <w:vAlign w:val="center"/>
            <w:hideMark/>
          </w:tcPr>
          <w:p w14:paraId="3967431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9"/>
                <w:lang w:eastAsia="es-MX"/>
              </w:rPr>
              <w:t>11 y 25</w:t>
            </w:r>
          </w:p>
        </w:tc>
        <w:tc>
          <w:tcPr>
            <w:tcW w:w="530" w:type="pct"/>
            <w:tcBorders>
              <w:top w:val="nil"/>
              <w:left w:val="nil"/>
              <w:bottom w:val="single" w:sz="4" w:space="0" w:color="auto"/>
              <w:right w:val="single" w:sz="4" w:space="0" w:color="auto"/>
            </w:tcBorders>
            <w:shd w:val="clear" w:color="auto" w:fill="auto"/>
            <w:noWrap/>
            <w:vAlign w:val="center"/>
            <w:hideMark/>
          </w:tcPr>
          <w:p w14:paraId="4986C61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27</w:t>
            </w:r>
          </w:p>
        </w:tc>
        <w:tc>
          <w:tcPr>
            <w:tcW w:w="530" w:type="pct"/>
            <w:tcBorders>
              <w:top w:val="nil"/>
              <w:left w:val="nil"/>
              <w:bottom w:val="single" w:sz="4" w:space="0" w:color="auto"/>
              <w:right w:val="single" w:sz="4" w:space="0" w:color="auto"/>
            </w:tcBorders>
            <w:shd w:val="clear" w:color="auto" w:fill="auto"/>
            <w:noWrap/>
            <w:vAlign w:val="center"/>
            <w:hideMark/>
          </w:tcPr>
          <w:p w14:paraId="526950C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29</w:t>
            </w:r>
          </w:p>
        </w:tc>
      </w:tr>
      <w:tr w:rsidR="00C7546B" w:rsidRPr="0034170F" w14:paraId="1ECE9A3B"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0AB6AEB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Septiembre</w:t>
            </w:r>
          </w:p>
        </w:tc>
        <w:tc>
          <w:tcPr>
            <w:tcW w:w="530" w:type="pct"/>
            <w:tcBorders>
              <w:top w:val="nil"/>
              <w:left w:val="nil"/>
              <w:bottom w:val="single" w:sz="4" w:space="0" w:color="auto"/>
              <w:right w:val="single" w:sz="4" w:space="0" w:color="auto"/>
            </w:tcBorders>
            <w:shd w:val="clear" w:color="auto" w:fill="auto"/>
            <w:noWrap/>
            <w:vAlign w:val="center"/>
            <w:hideMark/>
          </w:tcPr>
          <w:p w14:paraId="1D5986F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23</w:t>
            </w:r>
          </w:p>
        </w:tc>
        <w:tc>
          <w:tcPr>
            <w:tcW w:w="530" w:type="pct"/>
            <w:tcBorders>
              <w:top w:val="nil"/>
              <w:left w:val="nil"/>
              <w:bottom w:val="single" w:sz="4" w:space="0" w:color="auto"/>
              <w:right w:val="single" w:sz="4" w:space="0" w:color="auto"/>
            </w:tcBorders>
            <w:shd w:val="clear" w:color="auto" w:fill="auto"/>
            <w:noWrap/>
            <w:vAlign w:val="center"/>
            <w:hideMark/>
          </w:tcPr>
          <w:p w14:paraId="0E9B551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781C6FB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760" w:type="pct"/>
            <w:tcBorders>
              <w:top w:val="nil"/>
              <w:left w:val="nil"/>
              <w:bottom w:val="single" w:sz="4" w:space="0" w:color="auto"/>
              <w:right w:val="single" w:sz="4" w:space="0" w:color="auto"/>
            </w:tcBorders>
            <w:shd w:val="clear" w:color="auto" w:fill="auto"/>
            <w:noWrap/>
            <w:vAlign w:val="center"/>
            <w:hideMark/>
          </w:tcPr>
          <w:p w14:paraId="75F735F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27DF423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c>
          <w:tcPr>
            <w:tcW w:w="530" w:type="pct"/>
            <w:tcBorders>
              <w:top w:val="nil"/>
              <w:left w:val="nil"/>
              <w:bottom w:val="single" w:sz="4" w:space="0" w:color="auto"/>
              <w:right w:val="single" w:sz="4" w:space="0" w:color="auto"/>
            </w:tcBorders>
            <w:shd w:val="clear" w:color="auto" w:fill="auto"/>
            <w:noWrap/>
            <w:vAlign w:val="center"/>
            <w:hideMark/>
          </w:tcPr>
          <w:p w14:paraId="3AFB2173"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23</w:t>
            </w:r>
          </w:p>
        </w:tc>
        <w:tc>
          <w:tcPr>
            <w:tcW w:w="530" w:type="pct"/>
            <w:tcBorders>
              <w:top w:val="nil"/>
              <w:left w:val="nil"/>
              <w:bottom w:val="single" w:sz="4" w:space="0" w:color="auto"/>
              <w:right w:val="single" w:sz="4" w:space="0" w:color="auto"/>
            </w:tcBorders>
            <w:shd w:val="clear" w:color="auto" w:fill="auto"/>
            <w:noWrap/>
            <w:vAlign w:val="center"/>
            <w:hideMark/>
          </w:tcPr>
          <w:p w14:paraId="4F3F15D6"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26</w:t>
            </w:r>
          </w:p>
        </w:tc>
        <w:tc>
          <w:tcPr>
            <w:tcW w:w="530" w:type="pct"/>
            <w:tcBorders>
              <w:top w:val="nil"/>
              <w:left w:val="nil"/>
              <w:bottom w:val="single" w:sz="4" w:space="0" w:color="auto"/>
              <w:right w:val="single" w:sz="4" w:space="0" w:color="auto"/>
            </w:tcBorders>
            <w:shd w:val="clear" w:color="auto" w:fill="auto"/>
            <w:noWrap/>
            <w:vAlign w:val="center"/>
            <w:hideMark/>
          </w:tcPr>
          <w:p w14:paraId="4235A382"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30</w:t>
            </w:r>
          </w:p>
        </w:tc>
      </w:tr>
      <w:tr w:rsidR="00C7546B" w:rsidRPr="0034170F" w14:paraId="773B76A0"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76FF8167"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Octubre</w:t>
            </w:r>
          </w:p>
        </w:tc>
        <w:tc>
          <w:tcPr>
            <w:tcW w:w="530" w:type="pct"/>
            <w:tcBorders>
              <w:top w:val="nil"/>
              <w:left w:val="nil"/>
              <w:bottom w:val="single" w:sz="4" w:space="0" w:color="auto"/>
              <w:right w:val="single" w:sz="4" w:space="0" w:color="auto"/>
            </w:tcBorders>
            <w:shd w:val="clear" w:color="auto" w:fill="auto"/>
            <w:noWrap/>
            <w:vAlign w:val="center"/>
            <w:hideMark/>
          </w:tcPr>
          <w:p w14:paraId="4314408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7AFD7667"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27</w:t>
            </w:r>
          </w:p>
        </w:tc>
        <w:tc>
          <w:tcPr>
            <w:tcW w:w="530" w:type="pct"/>
            <w:tcBorders>
              <w:top w:val="nil"/>
              <w:left w:val="nil"/>
              <w:bottom w:val="single" w:sz="4" w:space="0" w:color="auto"/>
              <w:right w:val="single" w:sz="4" w:space="0" w:color="auto"/>
            </w:tcBorders>
            <w:shd w:val="clear" w:color="auto" w:fill="auto"/>
            <w:noWrap/>
            <w:vAlign w:val="center"/>
            <w:hideMark/>
          </w:tcPr>
          <w:p w14:paraId="68B4400E"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760" w:type="pct"/>
            <w:tcBorders>
              <w:top w:val="nil"/>
              <w:left w:val="nil"/>
              <w:bottom w:val="single" w:sz="4" w:space="0" w:color="auto"/>
              <w:right w:val="single" w:sz="4" w:space="0" w:color="auto"/>
            </w:tcBorders>
            <w:shd w:val="clear" w:color="auto" w:fill="auto"/>
            <w:noWrap/>
            <w:vAlign w:val="center"/>
            <w:hideMark/>
          </w:tcPr>
          <w:p w14:paraId="660A55F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3591C33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c>
          <w:tcPr>
            <w:tcW w:w="530" w:type="pct"/>
            <w:tcBorders>
              <w:top w:val="nil"/>
              <w:left w:val="nil"/>
              <w:bottom w:val="single" w:sz="4" w:space="0" w:color="auto"/>
              <w:right w:val="single" w:sz="4" w:space="0" w:color="auto"/>
            </w:tcBorders>
            <w:shd w:val="clear" w:color="auto" w:fill="auto"/>
            <w:noWrap/>
            <w:vAlign w:val="center"/>
            <w:hideMark/>
          </w:tcPr>
          <w:p w14:paraId="33FC16C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9 y 24</w:t>
            </w:r>
          </w:p>
        </w:tc>
        <w:tc>
          <w:tcPr>
            <w:tcW w:w="530" w:type="pct"/>
            <w:tcBorders>
              <w:top w:val="nil"/>
              <w:left w:val="nil"/>
              <w:bottom w:val="single" w:sz="4" w:space="0" w:color="auto"/>
              <w:right w:val="single" w:sz="4" w:space="0" w:color="auto"/>
            </w:tcBorders>
            <w:shd w:val="clear" w:color="auto" w:fill="auto"/>
            <w:noWrap/>
            <w:vAlign w:val="center"/>
            <w:hideMark/>
          </w:tcPr>
          <w:p w14:paraId="6903011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334EF5E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31</w:t>
            </w:r>
          </w:p>
        </w:tc>
      </w:tr>
      <w:tr w:rsidR="00C7546B" w:rsidRPr="0034170F" w14:paraId="71435865"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F42D9A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Noviembre</w:t>
            </w:r>
          </w:p>
        </w:tc>
        <w:tc>
          <w:tcPr>
            <w:tcW w:w="530" w:type="pct"/>
            <w:tcBorders>
              <w:top w:val="nil"/>
              <w:left w:val="nil"/>
              <w:bottom w:val="single" w:sz="4" w:space="0" w:color="auto"/>
              <w:right w:val="single" w:sz="4" w:space="0" w:color="auto"/>
            </w:tcBorders>
            <w:shd w:val="clear" w:color="auto" w:fill="auto"/>
            <w:noWrap/>
            <w:vAlign w:val="center"/>
            <w:hideMark/>
          </w:tcPr>
          <w:p w14:paraId="02A59DF0"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26A8BCBB"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25</w:t>
            </w:r>
          </w:p>
        </w:tc>
        <w:tc>
          <w:tcPr>
            <w:tcW w:w="530" w:type="pct"/>
            <w:tcBorders>
              <w:top w:val="nil"/>
              <w:left w:val="nil"/>
              <w:bottom w:val="single" w:sz="4" w:space="0" w:color="auto"/>
              <w:right w:val="single" w:sz="4" w:space="0" w:color="auto"/>
            </w:tcBorders>
            <w:shd w:val="clear" w:color="auto" w:fill="auto"/>
            <w:noWrap/>
            <w:vAlign w:val="center"/>
            <w:hideMark/>
          </w:tcPr>
          <w:p w14:paraId="325D22C9"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760" w:type="pct"/>
            <w:tcBorders>
              <w:top w:val="nil"/>
              <w:left w:val="nil"/>
              <w:bottom w:val="single" w:sz="4" w:space="0" w:color="auto"/>
              <w:right w:val="single" w:sz="4" w:space="0" w:color="auto"/>
            </w:tcBorders>
            <w:shd w:val="clear" w:color="auto" w:fill="auto"/>
            <w:noWrap/>
            <w:vAlign w:val="center"/>
            <w:hideMark/>
          </w:tcPr>
          <w:p w14:paraId="3A0C4320"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0377EEC2"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c>
          <w:tcPr>
            <w:tcW w:w="530" w:type="pct"/>
            <w:tcBorders>
              <w:top w:val="nil"/>
              <w:left w:val="nil"/>
              <w:bottom w:val="single" w:sz="4" w:space="0" w:color="auto"/>
              <w:right w:val="single" w:sz="4" w:space="0" w:color="auto"/>
            </w:tcBorders>
            <w:shd w:val="clear" w:color="auto" w:fill="auto"/>
            <w:noWrap/>
            <w:vAlign w:val="center"/>
            <w:hideMark/>
          </w:tcPr>
          <w:p w14:paraId="2B0F2A92"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1"/>
                <w:lang w:eastAsia="es-MX"/>
              </w:rPr>
              <w:t>10 y 24</w:t>
            </w:r>
          </w:p>
        </w:tc>
        <w:tc>
          <w:tcPr>
            <w:tcW w:w="530" w:type="pct"/>
            <w:tcBorders>
              <w:top w:val="nil"/>
              <w:left w:val="nil"/>
              <w:bottom w:val="single" w:sz="4" w:space="0" w:color="auto"/>
              <w:right w:val="single" w:sz="4" w:space="0" w:color="auto"/>
            </w:tcBorders>
            <w:shd w:val="clear" w:color="auto" w:fill="auto"/>
            <w:noWrap/>
            <w:vAlign w:val="center"/>
            <w:hideMark/>
          </w:tcPr>
          <w:p w14:paraId="7FE0EF50"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530" w:type="pct"/>
            <w:tcBorders>
              <w:top w:val="nil"/>
              <w:left w:val="nil"/>
              <w:bottom w:val="single" w:sz="4" w:space="0" w:color="auto"/>
              <w:right w:val="single" w:sz="4" w:space="0" w:color="auto"/>
            </w:tcBorders>
            <w:shd w:val="clear" w:color="auto" w:fill="auto"/>
            <w:noWrap/>
            <w:vAlign w:val="center"/>
            <w:hideMark/>
          </w:tcPr>
          <w:p w14:paraId="7349CCD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28</w:t>
            </w:r>
          </w:p>
        </w:tc>
      </w:tr>
      <w:tr w:rsidR="00C7546B" w:rsidRPr="0034170F" w14:paraId="24C6F812" w14:textId="77777777" w:rsidTr="00282DA6">
        <w:trPr>
          <w:trHeight w:val="300"/>
        </w:trPr>
        <w:tc>
          <w:tcPr>
            <w:tcW w:w="530" w:type="pct"/>
            <w:tcBorders>
              <w:top w:val="nil"/>
              <w:left w:val="single" w:sz="4" w:space="0" w:color="auto"/>
              <w:bottom w:val="single" w:sz="4" w:space="0" w:color="auto"/>
              <w:right w:val="single" w:sz="4" w:space="0" w:color="auto"/>
            </w:tcBorders>
            <w:shd w:val="clear" w:color="auto" w:fill="EAF1DD" w:themeFill="accent3" w:themeFillTint="33"/>
            <w:noWrap/>
            <w:vAlign w:val="center"/>
            <w:hideMark/>
          </w:tcPr>
          <w:p w14:paraId="3FA31F3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spacing w:val="4"/>
                <w:lang w:eastAsia="es-MX"/>
              </w:rPr>
              <w:t>Diciembre</w:t>
            </w:r>
          </w:p>
        </w:tc>
        <w:tc>
          <w:tcPr>
            <w:tcW w:w="530" w:type="pct"/>
            <w:tcBorders>
              <w:top w:val="nil"/>
              <w:left w:val="nil"/>
              <w:bottom w:val="single" w:sz="4" w:space="0" w:color="auto"/>
              <w:right w:val="single" w:sz="4" w:space="0" w:color="auto"/>
            </w:tcBorders>
            <w:shd w:val="clear" w:color="auto" w:fill="auto"/>
            <w:noWrap/>
            <w:vAlign w:val="center"/>
            <w:hideMark/>
          </w:tcPr>
          <w:p w14:paraId="6FF24D6F"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5 y 10</w:t>
            </w:r>
          </w:p>
        </w:tc>
        <w:tc>
          <w:tcPr>
            <w:tcW w:w="530" w:type="pct"/>
            <w:tcBorders>
              <w:top w:val="nil"/>
              <w:left w:val="nil"/>
              <w:bottom w:val="single" w:sz="4" w:space="0" w:color="auto"/>
              <w:right w:val="single" w:sz="4" w:space="0" w:color="auto"/>
            </w:tcBorders>
            <w:shd w:val="clear" w:color="auto" w:fill="auto"/>
            <w:noWrap/>
            <w:vAlign w:val="center"/>
            <w:hideMark/>
          </w:tcPr>
          <w:p w14:paraId="3D919934"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w w:val="99"/>
                <w:lang w:eastAsia="es-MX"/>
              </w:rPr>
              <w:t>9</w:t>
            </w:r>
          </w:p>
        </w:tc>
        <w:tc>
          <w:tcPr>
            <w:tcW w:w="530" w:type="pct"/>
            <w:tcBorders>
              <w:top w:val="nil"/>
              <w:left w:val="nil"/>
              <w:bottom w:val="single" w:sz="4" w:space="0" w:color="auto"/>
              <w:right w:val="single" w:sz="4" w:space="0" w:color="auto"/>
            </w:tcBorders>
            <w:shd w:val="clear" w:color="auto" w:fill="auto"/>
            <w:noWrap/>
            <w:vAlign w:val="center"/>
            <w:hideMark/>
          </w:tcPr>
          <w:p w14:paraId="15AF3FBA"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760" w:type="pct"/>
            <w:tcBorders>
              <w:top w:val="nil"/>
              <w:left w:val="nil"/>
              <w:bottom w:val="single" w:sz="4" w:space="0" w:color="auto"/>
              <w:right w:val="single" w:sz="4" w:space="0" w:color="auto"/>
            </w:tcBorders>
            <w:shd w:val="clear" w:color="auto" w:fill="auto"/>
            <w:noWrap/>
            <w:vAlign w:val="center"/>
            <w:hideMark/>
          </w:tcPr>
          <w:p w14:paraId="7F2C8241"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c>
          <w:tcPr>
            <w:tcW w:w="530" w:type="pct"/>
            <w:tcBorders>
              <w:top w:val="nil"/>
              <w:left w:val="nil"/>
              <w:bottom w:val="single" w:sz="4" w:space="0" w:color="auto"/>
              <w:right w:val="single" w:sz="4" w:space="0" w:color="auto"/>
            </w:tcBorders>
            <w:shd w:val="clear" w:color="auto" w:fill="auto"/>
            <w:noWrap/>
            <w:vAlign w:val="center"/>
            <w:hideMark/>
          </w:tcPr>
          <w:p w14:paraId="698E06F3"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c>
          <w:tcPr>
            <w:tcW w:w="530" w:type="pct"/>
            <w:tcBorders>
              <w:top w:val="nil"/>
              <w:left w:val="nil"/>
              <w:bottom w:val="single" w:sz="4" w:space="0" w:color="auto"/>
              <w:right w:val="single" w:sz="4" w:space="0" w:color="auto"/>
            </w:tcBorders>
            <w:shd w:val="clear" w:color="auto" w:fill="auto"/>
            <w:noWrap/>
            <w:vAlign w:val="center"/>
            <w:hideMark/>
          </w:tcPr>
          <w:p w14:paraId="08AD848D"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Arial" w:hAnsi="Arial" w:cs="Arial"/>
                <w:color w:val="000000"/>
                <w:lang w:eastAsia="es-MX"/>
              </w:rPr>
              <w:t>5 y 10</w:t>
            </w:r>
          </w:p>
        </w:tc>
        <w:tc>
          <w:tcPr>
            <w:tcW w:w="530" w:type="pct"/>
            <w:tcBorders>
              <w:top w:val="nil"/>
              <w:left w:val="nil"/>
              <w:bottom w:val="single" w:sz="4" w:space="0" w:color="auto"/>
              <w:right w:val="single" w:sz="4" w:space="0" w:color="auto"/>
            </w:tcBorders>
            <w:shd w:val="clear" w:color="auto" w:fill="auto"/>
            <w:noWrap/>
            <w:vAlign w:val="center"/>
            <w:hideMark/>
          </w:tcPr>
          <w:p w14:paraId="03C2DAC3"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 </w:t>
            </w:r>
          </w:p>
        </w:tc>
        <w:tc>
          <w:tcPr>
            <w:tcW w:w="530" w:type="pct"/>
            <w:tcBorders>
              <w:top w:val="nil"/>
              <w:left w:val="nil"/>
              <w:bottom w:val="single" w:sz="4" w:space="0" w:color="auto"/>
              <w:right w:val="single" w:sz="4" w:space="0" w:color="auto"/>
            </w:tcBorders>
            <w:shd w:val="clear" w:color="auto" w:fill="auto"/>
            <w:noWrap/>
            <w:vAlign w:val="center"/>
            <w:hideMark/>
          </w:tcPr>
          <w:p w14:paraId="654F0D88" w14:textId="77777777" w:rsidR="00C7546B" w:rsidRPr="0034170F" w:rsidRDefault="00C7546B" w:rsidP="00282DA6">
            <w:pPr>
              <w:spacing w:after="0" w:line="240" w:lineRule="auto"/>
              <w:jc w:val="center"/>
              <w:rPr>
                <w:rFonts w:ascii="Arial" w:eastAsia="Times New Roman" w:hAnsi="Arial" w:cs="Arial"/>
                <w:color w:val="000000"/>
                <w:lang w:eastAsia="es-MX"/>
              </w:rPr>
            </w:pPr>
            <w:r w:rsidRPr="0034170F">
              <w:rPr>
                <w:rFonts w:ascii="Arial" w:eastAsia="Times New Roman" w:hAnsi="Arial" w:cs="Arial"/>
                <w:color w:val="000000"/>
                <w:lang w:eastAsia="es-MX"/>
              </w:rPr>
              <w:t>12</w:t>
            </w:r>
          </w:p>
        </w:tc>
      </w:tr>
    </w:tbl>
    <w:p w14:paraId="00277FF8" w14:textId="77777777" w:rsidR="00C7546B" w:rsidRPr="0034170F" w:rsidRDefault="00C7546B" w:rsidP="00C7546B">
      <w:pPr>
        <w:spacing w:after="0" w:line="240" w:lineRule="auto"/>
        <w:jc w:val="both"/>
        <w:rPr>
          <w:rFonts w:ascii="Arial" w:eastAsiaTheme="minorEastAsia" w:hAnsi="Arial" w:cs="Arial"/>
          <w:sz w:val="18"/>
        </w:rPr>
      </w:pPr>
      <w:r w:rsidRPr="0034170F">
        <w:rPr>
          <w:rFonts w:ascii="Arial" w:eastAsiaTheme="minorEastAsia" w:hAnsi="Arial" w:cs="Arial"/>
          <w:sz w:val="18"/>
        </w:rPr>
        <w:t>Cuadro extraído del “Acuerdo por el que se da a conocer a los Gobiernos de las Entidades Federativas la Distribución y Calendarización para la Ministración durante el Ejercicio Fiscal 2014, de los Recursos Correspondientes a los Ramos Generales 28 Participaciones a Entidades Federativas y Municipios, y 33 Aportaciones Federales para Entidades Federativas y Municipios”.</w:t>
      </w:r>
    </w:p>
    <w:p w14:paraId="0664EDC4" w14:textId="77777777" w:rsidR="00C7546B" w:rsidRPr="0034170F" w:rsidRDefault="00C7546B" w:rsidP="00C7546B">
      <w:pPr>
        <w:spacing w:after="120" w:line="360" w:lineRule="auto"/>
        <w:jc w:val="both"/>
        <w:rPr>
          <w:rFonts w:ascii="Arial" w:hAnsi="Arial" w:cs="Arial"/>
        </w:rPr>
      </w:pPr>
    </w:p>
    <w:p w14:paraId="6902332C" w14:textId="5C24DA3F" w:rsidR="00640418" w:rsidRPr="0034170F" w:rsidRDefault="00C7546B" w:rsidP="008E4CBB">
      <w:pPr>
        <w:spacing w:after="120" w:line="360" w:lineRule="auto"/>
        <w:jc w:val="both"/>
        <w:rPr>
          <w:rFonts w:ascii="Arial" w:hAnsi="Arial" w:cs="Arial"/>
        </w:rPr>
      </w:pPr>
      <w:r w:rsidRPr="0034170F">
        <w:rPr>
          <w:rFonts w:ascii="Arial" w:hAnsi="Arial" w:cs="Arial"/>
        </w:rPr>
        <w:t>Para el 2014</w:t>
      </w:r>
      <w:r w:rsidR="00F51109" w:rsidRPr="0034170F">
        <w:rPr>
          <w:rFonts w:ascii="Arial" w:hAnsi="Arial" w:cs="Arial"/>
        </w:rPr>
        <w:t>,</w:t>
      </w:r>
      <w:r w:rsidRPr="0034170F">
        <w:rPr>
          <w:rFonts w:ascii="Arial" w:hAnsi="Arial" w:cs="Arial"/>
        </w:rPr>
        <w:t xml:space="preserve"> los recursos del FAFEF fueron de $32, 054, 274,000</w:t>
      </w:r>
      <w:r w:rsidR="00F56D92" w:rsidRPr="0034170F">
        <w:rPr>
          <w:rFonts w:ascii="Arial" w:hAnsi="Arial" w:cs="Arial"/>
        </w:rPr>
        <w:t xml:space="preserve"> a nivel Nacio</w:t>
      </w:r>
      <w:r w:rsidR="00F51109" w:rsidRPr="0034170F">
        <w:rPr>
          <w:rFonts w:ascii="Arial" w:hAnsi="Arial" w:cs="Arial"/>
        </w:rPr>
        <w:t>nal en el ejercicio fiscal 2014;</w:t>
      </w:r>
      <w:r w:rsidR="00F56D92" w:rsidRPr="0034170F">
        <w:rPr>
          <w:rFonts w:ascii="Arial" w:hAnsi="Arial" w:cs="Arial"/>
        </w:rPr>
        <w:t xml:space="preserve"> y para el Estado de Yucatán se distribuyeron $606, 215,734</w:t>
      </w:r>
      <w:r w:rsidR="00F56D92" w:rsidRPr="0034170F">
        <w:rPr>
          <w:rStyle w:val="Refdenotaalpie"/>
          <w:rFonts w:ascii="Arial" w:hAnsi="Arial" w:cs="Arial"/>
        </w:rPr>
        <w:footnoteReference w:id="21"/>
      </w:r>
      <w:r w:rsidR="00F56D92" w:rsidRPr="0034170F">
        <w:rPr>
          <w:rFonts w:ascii="Arial" w:hAnsi="Arial" w:cs="Arial"/>
        </w:rPr>
        <w:t>.</w:t>
      </w:r>
      <w:r w:rsidR="00640418" w:rsidRPr="0034170F">
        <w:rPr>
          <w:rFonts w:ascii="Arial" w:hAnsi="Arial" w:cs="Arial"/>
        </w:rPr>
        <w:br w:type="page"/>
      </w:r>
    </w:p>
    <w:p w14:paraId="14720553" w14:textId="77777777" w:rsidR="00640418" w:rsidRPr="0034170F" w:rsidRDefault="00640418" w:rsidP="004C0514">
      <w:pPr>
        <w:spacing w:after="0" w:line="360" w:lineRule="auto"/>
        <w:jc w:val="center"/>
        <w:rPr>
          <w:rFonts w:ascii="Arial" w:hAnsi="Arial" w:cs="Arial"/>
          <w:sz w:val="40"/>
          <w:szCs w:val="40"/>
        </w:rPr>
      </w:pPr>
    </w:p>
    <w:p w14:paraId="754308C8" w14:textId="77777777" w:rsidR="00640418" w:rsidRPr="0034170F" w:rsidRDefault="00640418" w:rsidP="004C0514">
      <w:pPr>
        <w:spacing w:after="0" w:line="360" w:lineRule="auto"/>
        <w:jc w:val="center"/>
        <w:rPr>
          <w:rFonts w:ascii="Arial" w:hAnsi="Arial" w:cs="Arial"/>
          <w:sz w:val="40"/>
          <w:szCs w:val="40"/>
        </w:rPr>
      </w:pPr>
    </w:p>
    <w:p w14:paraId="27B4D360" w14:textId="77777777" w:rsidR="00640418" w:rsidRPr="0034170F" w:rsidRDefault="00640418" w:rsidP="004C0514">
      <w:pPr>
        <w:spacing w:after="0" w:line="360" w:lineRule="auto"/>
        <w:jc w:val="center"/>
        <w:rPr>
          <w:rFonts w:ascii="Arial" w:hAnsi="Arial" w:cs="Arial"/>
          <w:sz w:val="40"/>
          <w:szCs w:val="40"/>
        </w:rPr>
      </w:pPr>
    </w:p>
    <w:p w14:paraId="5F1DC0F2" w14:textId="77777777" w:rsidR="00640418" w:rsidRPr="0034170F" w:rsidRDefault="00640418" w:rsidP="004C0514">
      <w:pPr>
        <w:spacing w:after="0" w:line="360" w:lineRule="auto"/>
        <w:jc w:val="center"/>
        <w:rPr>
          <w:rFonts w:ascii="Arial" w:hAnsi="Arial" w:cs="Arial"/>
          <w:sz w:val="40"/>
          <w:szCs w:val="40"/>
        </w:rPr>
      </w:pPr>
    </w:p>
    <w:p w14:paraId="137FF12A" w14:textId="77777777" w:rsidR="00640418" w:rsidRPr="0034170F" w:rsidRDefault="00640418" w:rsidP="004C0514">
      <w:pPr>
        <w:spacing w:after="0" w:line="360" w:lineRule="auto"/>
        <w:jc w:val="center"/>
        <w:rPr>
          <w:rFonts w:ascii="Arial" w:hAnsi="Arial" w:cs="Arial"/>
          <w:sz w:val="40"/>
          <w:szCs w:val="40"/>
        </w:rPr>
      </w:pPr>
    </w:p>
    <w:p w14:paraId="2E53854B" w14:textId="77777777" w:rsidR="00640418" w:rsidRPr="0034170F" w:rsidRDefault="00640418" w:rsidP="004C0514">
      <w:pPr>
        <w:spacing w:after="0" w:line="360" w:lineRule="auto"/>
        <w:jc w:val="center"/>
        <w:rPr>
          <w:rFonts w:ascii="Arial" w:hAnsi="Arial" w:cs="Arial"/>
          <w:sz w:val="40"/>
          <w:szCs w:val="40"/>
        </w:rPr>
      </w:pPr>
    </w:p>
    <w:p w14:paraId="552D4817" w14:textId="77777777" w:rsidR="00640418" w:rsidRPr="0034170F" w:rsidRDefault="00640418" w:rsidP="004C0514">
      <w:pPr>
        <w:spacing w:after="0" w:line="360" w:lineRule="auto"/>
        <w:jc w:val="center"/>
        <w:rPr>
          <w:rFonts w:ascii="Arial" w:hAnsi="Arial" w:cs="Arial"/>
          <w:sz w:val="40"/>
          <w:szCs w:val="40"/>
        </w:rPr>
      </w:pPr>
    </w:p>
    <w:p w14:paraId="45337CE3" w14:textId="77777777" w:rsidR="006D7BB6" w:rsidRPr="0034170F" w:rsidRDefault="006D7BB6" w:rsidP="004C0514">
      <w:pPr>
        <w:spacing w:after="0" w:line="360" w:lineRule="auto"/>
        <w:jc w:val="center"/>
        <w:rPr>
          <w:rFonts w:ascii="Arial" w:hAnsi="Arial" w:cs="Arial"/>
          <w:sz w:val="40"/>
          <w:szCs w:val="40"/>
        </w:rPr>
      </w:pPr>
    </w:p>
    <w:p w14:paraId="634AE4D5" w14:textId="77777777" w:rsidR="00640418" w:rsidRPr="0034170F" w:rsidRDefault="006D7BB6" w:rsidP="004C0514">
      <w:pPr>
        <w:spacing w:after="0" w:line="360" w:lineRule="auto"/>
        <w:jc w:val="center"/>
        <w:rPr>
          <w:rFonts w:ascii="Arial" w:hAnsi="Arial" w:cs="Arial"/>
          <w:b/>
          <w:sz w:val="40"/>
          <w:szCs w:val="40"/>
        </w:rPr>
      </w:pPr>
      <w:r w:rsidRPr="0034170F">
        <w:rPr>
          <w:rFonts w:ascii="Arial" w:hAnsi="Arial" w:cs="Arial"/>
          <w:b/>
          <w:sz w:val="40"/>
          <w:szCs w:val="40"/>
        </w:rPr>
        <w:t>ANEXO III</w:t>
      </w:r>
    </w:p>
    <w:p w14:paraId="4B39AD73" w14:textId="77777777" w:rsidR="00A328AE" w:rsidRPr="0034170F" w:rsidRDefault="006D7BB6" w:rsidP="004C0514">
      <w:pPr>
        <w:spacing w:line="360" w:lineRule="auto"/>
        <w:jc w:val="center"/>
        <w:rPr>
          <w:rFonts w:ascii="Arial" w:eastAsiaTheme="minorEastAsia" w:hAnsi="Arial" w:cs="Arial"/>
          <w:b/>
          <w:sz w:val="40"/>
          <w:szCs w:val="40"/>
        </w:rPr>
      </w:pPr>
      <w:r w:rsidRPr="0034170F">
        <w:rPr>
          <w:rFonts w:ascii="Arial" w:eastAsiaTheme="minorEastAsia" w:hAnsi="Arial" w:cs="Arial"/>
          <w:b/>
          <w:sz w:val="40"/>
          <w:szCs w:val="40"/>
        </w:rPr>
        <w:t>ANÁLISIS DE INTERNO QUE INCLUYA: FORTALEZAS, RETOS Y RECOMENDACIONES</w:t>
      </w:r>
    </w:p>
    <w:p w14:paraId="7EBFE818" w14:textId="77777777" w:rsidR="00A328AE" w:rsidRPr="0034170F" w:rsidRDefault="00A328AE" w:rsidP="004C0514">
      <w:pPr>
        <w:spacing w:after="0" w:line="240" w:lineRule="auto"/>
        <w:rPr>
          <w:rFonts w:ascii="Arial" w:eastAsiaTheme="minorEastAsia" w:hAnsi="Arial" w:cs="Arial"/>
          <w:szCs w:val="40"/>
        </w:rPr>
      </w:pPr>
      <w:r w:rsidRPr="0034170F">
        <w:rPr>
          <w:rFonts w:ascii="Arial" w:eastAsiaTheme="minorEastAsia" w:hAnsi="Arial" w:cs="Arial"/>
          <w:szCs w:val="40"/>
        </w:rPr>
        <w:br w:type="page"/>
      </w:r>
    </w:p>
    <w:tbl>
      <w:tblPr>
        <w:tblW w:w="5000" w:type="pct"/>
        <w:tblCellMar>
          <w:left w:w="70" w:type="dxa"/>
          <w:right w:w="70" w:type="dxa"/>
        </w:tblCellMar>
        <w:tblLook w:val="04A0" w:firstRow="1" w:lastRow="0" w:firstColumn="1" w:lastColumn="0" w:noHBand="0" w:noVBand="1"/>
      </w:tblPr>
      <w:tblGrid>
        <w:gridCol w:w="3235"/>
        <w:gridCol w:w="6614"/>
      </w:tblGrid>
      <w:tr w:rsidR="00C70C57" w:rsidRPr="0034170F" w14:paraId="31A59084" w14:textId="77777777" w:rsidTr="00C70C57">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337E053"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lastRenderedPageBreak/>
              <w:t>Análisis Interno: Fortalezas Debilidades y Recomendaciones</w:t>
            </w:r>
          </w:p>
        </w:tc>
      </w:tr>
      <w:tr w:rsidR="00C70C57" w:rsidRPr="0034170F" w14:paraId="7464E87A" w14:textId="77777777" w:rsidTr="00C70C57">
        <w:trPr>
          <w:trHeight w:val="390"/>
        </w:trPr>
        <w:tc>
          <w:tcPr>
            <w:tcW w:w="5000"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37A5F2EB" w14:textId="77777777" w:rsidR="00C70C57" w:rsidRPr="0034170F" w:rsidRDefault="00C70C57" w:rsidP="00C70C57">
            <w:pPr>
              <w:spacing w:after="0" w:line="240" w:lineRule="auto"/>
              <w:rPr>
                <w:rFonts w:ascii="Arial" w:eastAsia="Times New Roman" w:hAnsi="Arial" w:cs="Arial"/>
                <w:b/>
                <w:bCs/>
                <w:color w:val="000000"/>
                <w:lang w:eastAsia="es-MX"/>
              </w:rPr>
            </w:pPr>
            <w:r w:rsidRPr="0034170F">
              <w:rPr>
                <w:rFonts w:ascii="Arial" w:eastAsia="Times New Roman" w:hAnsi="Arial" w:cs="Arial"/>
                <w:b/>
                <w:bCs/>
                <w:color w:val="000000"/>
                <w:lang w:eastAsia="es-MX"/>
              </w:rPr>
              <w:t>Nombre del Capítulo: I. Características del Fondo</w:t>
            </w:r>
          </w:p>
        </w:tc>
      </w:tr>
      <w:tr w:rsidR="00C70C57" w:rsidRPr="0034170F" w14:paraId="111B3F9C" w14:textId="77777777" w:rsidTr="00C70C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5E37789E"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Fortalezas</w:t>
            </w:r>
          </w:p>
        </w:tc>
      </w:tr>
      <w:tr w:rsidR="00C70C57" w:rsidRPr="0034170F" w14:paraId="6085CD88" w14:textId="77777777" w:rsidTr="00C70C57">
        <w:trPr>
          <w:trHeight w:val="190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400F6" w14:textId="79CBCBAF"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La focalización de las acciones del Programa Infraestructura Urbana, se apegan a lo establecido en la normatividad (artículo 47 de la Ley de Coordinación Fiscal); por su parte, se vincula con la planeación del desarrollo, ya que busca contribuir al incremento de la calidad de vida de los habitantes, mediante el incremento de la calidad de los servicios públicos, así como incrementar la capacidad</w:t>
            </w:r>
            <w:r w:rsidR="00F51109" w:rsidRPr="0034170F">
              <w:rPr>
                <w:rFonts w:ascii="Arial" w:eastAsia="Times New Roman" w:hAnsi="Arial" w:cs="Arial"/>
                <w:color w:val="000000"/>
                <w:lang w:eastAsia="es-MX"/>
              </w:rPr>
              <w:t xml:space="preserve"> de infraestructura urbana del e</w:t>
            </w:r>
            <w:r w:rsidRPr="0034170F">
              <w:rPr>
                <w:rFonts w:ascii="Arial" w:eastAsia="Times New Roman" w:hAnsi="Arial" w:cs="Arial"/>
                <w:color w:val="000000"/>
                <w:lang w:eastAsia="es-MX"/>
              </w:rPr>
              <w:t>stado de Yucatán (Propósito).</w:t>
            </w:r>
          </w:p>
        </w:tc>
      </w:tr>
      <w:tr w:rsidR="00C70C57" w:rsidRPr="0034170F" w14:paraId="036F9410" w14:textId="77777777" w:rsidTr="00C70C57">
        <w:trPr>
          <w:trHeight w:val="300"/>
        </w:trPr>
        <w:tc>
          <w:tcPr>
            <w:tcW w:w="1625" w:type="pct"/>
            <w:tcBorders>
              <w:top w:val="nil"/>
              <w:left w:val="single" w:sz="4" w:space="0" w:color="auto"/>
              <w:bottom w:val="single" w:sz="4" w:space="0" w:color="auto"/>
              <w:right w:val="single" w:sz="4" w:space="0" w:color="auto"/>
            </w:tcBorders>
            <w:shd w:val="clear" w:color="000000" w:fill="FFFFCC"/>
            <w:noWrap/>
            <w:vAlign w:val="center"/>
            <w:hideMark/>
          </w:tcPr>
          <w:p w14:paraId="082AD764"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Debilidades</w:t>
            </w:r>
          </w:p>
        </w:tc>
        <w:tc>
          <w:tcPr>
            <w:tcW w:w="3375" w:type="pct"/>
            <w:tcBorders>
              <w:top w:val="nil"/>
              <w:left w:val="nil"/>
              <w:bottom w:val="single" w:sz="4" w:space="0" w:color="auto"/>
              <w:right w:val="single" w:sz="4" w:space="0" w:color="auto"/>
            </w:tcBorders>
            <w:shd w:val="clear" w:color="000000" w:fill="FFFFCC"/>
            <w:noWrap/>
            <w:vAlign w:val="center"/>
            <w:hideMark/>
          </w:tcPr>
          <w:p w14:paraId="6E95C9E7"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Recomendaciones</w:t>
            </w:r>
          </w:p>
        </w:tc>
      </w:tr>
      <w:tr w:rsidR="00C70C57" w:rsidRPr="0034170F" w14:paraId="4AFA7E3B" w14:textId="77777777" w:rsidTr="00C70C57">
        <w:trPr>
          <w:trHeight w:val="1425"/>
        </w:trPr>
        <w:tc>
          <w:tcPr>
            <w:tcW w:w="1625" w:type="pct"/>
            <w:tcBorders>
              <w:top w:val="nil"/>
              <w:left w:val="single" w:sz="4" w:space="0" w:color="auto"/>
              <w:bottom w:val="single" w:sz="4" w:space="0" w:color="auto"/>
              <w:right w:val="single" w:sz="4" w:space="0" w:color="auto"/>
            </w:tcBorders>
            <w:shd w:val="clear" w:color="auto" w:fill="auto"/>
            <w:noWrap/>
            <w:vAlign w:val="center"/>
            <w:hideMark/>
          </w:tcPr>
          <w:p w14:paraId="6A8FE813"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 xml:space="preserve">No se define el problema que se desea atender con la implementación del Programa. </w:t>
            </w:r>
          </w:p>
        </w:tc>
        <w:tc>
          <w:tcPr>
            <w:tcW w:w="3375" w:type="pct"/>
            <w:tcBorders>
              <w:top w:val="nil"/>
              <w:left w:val="nil"/>
              <w:bottom w:val="single" w:sz="4" w:space="0" w:color="auto"/>
              <w:right w:val="single" w:sz="4" w:space="0" w:color="auto"/>
            </w:tcBorders>
            <w:shd w:val="clear" w:color="auto" w:fill="auto"/>
            <w:noWrap/>
            <w:vAlign w:val="center"/>
            <w:hideMark/>
          </w:tcPr>
          <w:p w14:paraId="2DC71EEF"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Siguiendo la Metodología del Marco Lógico (MML), es importante realizar los árboles del problema y objetivo para contextualizar la problemática directa que atiende el Programa.</w:t>
            </w:r>
          </w:p>
        </w:tc>
      </w:tr>
    </w:tbl>
    <w:p w14:paraId="06C97B3F" w14:textId="77777777" w:rsidR="00A328AE" w:rsidRPr="0034170F" w:rsidRDefault="00A328AE" w:rsidP="008E4CBB">
      <w:pPr>
        <w:spacing w:after="120" w:line="360" w:lineRule="auto"/>
        <w:jc w:val="both"/>
        <w:rPr>
          <w:rFonts w:ascii="Arial" w:eastAsiaTheme="minorEastAsia" w:hAnsi="Arial" w:cs="Arial"/>
        </w:rPr>
      </w:pPr>
    </w:p>
    <w:p w14:paraId="7A89E33E" w14:textId="77777777" w:rsidR="00A328AE" w:rsidRPr="0034170F" w:rsidRDefault="00A328AE" w:rsidP="008E4CBB">
      <w:pPr>
        <w:spacing w:after="120" w:line="360" w:lineRule="auto"/>
        <w:jc w:val="both"/>
        <w:rPr>
          <w:rFonts w:ascii="Arial" w:eastAsiaTheme="minorEastAsia" w:hAnsi="Arial" w:cs="Arial"/>
        </w:rPr>
      </w:pPr>
      <w:r w:rsidRPr="0034170F">
        <w:rPr>
          <w:rFonts w:ascii="Arial" w:eastAsiaTheme="minorEastAsia" w:hAnsi="Arial" w:cs="Arial"/>
        </w:rPr>
        <w:br w:type="page"/>
      </w:r>
    </w:p>
    <w:tbl>
      <w:tblPr>
        <w:tblW w:w="5000" w:type="pct"/>
        <w:tblCellMar>
          <w:left w:w="70" w:type="dxa"/>
          <w:right w:w="70" w:type="dxa"/>
        </w:tblCellMar>
        <w:tblLook w:val="04A0" w:firstRow="1" w:lastRow="0" w:firstColumn="1" w:lastColumn="0" w:noHBand="0" w:noVBand="1"/>
      </w:tblPr>
      <w:tblGrid>
        <w:gridCol w:w="3532"/>
        <w:gridCol w:w="6317"/>
      </w:tblGrid>
      <w:tr w:rsidR="00C70C57" w:rsidRPr="0034170F" w14:paraId="22C9DADE" w14:textId="77777777" w:rsidTr="00C70C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16DFCD0B"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lastRenderedPageBreak/>
              <w:t>Análisis Interno: Fortalezas Debilidades y Recomendaciones</w:t>
            </w:r>
          </w:p>
        </w:tc>
      </w:tr>
      <w:tr w:rsidR="00C70C57" w:rsidRPr="0034170F" w14:paraId="4AC376A2" w14:textId="77777777" w:rsidTr="00C70C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34DE2F25" w14:textId="77777777" w:rsidR="00C70C57" w:rsidRPr="0034170F" w:rsidRDefault="00C70C57" w:rsidP="00C70C57">
            <w:pPr>
              <w:spacing w:after="0" w:line="240" w:lineRule="auto"/>
              <w:rPr>
                <w:rFonts w:ascii="Arial" w:eastAsia="Times New Roman" w:hAnsi="Arial" w:cs="Arial"/>
                <w:b/>
                <w:bCs/>
                <w:color w:val="000000"/>
                <w:lang w:eastAsia="es-MX"/>
              </w:rPr>
            </w:pPr>
            <w:r w:rsidRPr="0034170F">
              <w:rPr>
                <w:rFonts w:ascii="Arial" w:eastAsia="Times New Roman" w:hAnsi="Arial" w:cs="Arial"/>
                <w:b/>
                <w:bCs/>
                <w:color w:val="000000"/>
                <w:lang w:eastAsia="es-MX"/>
              </w:rPr>
              <w:t>Nombre del Capítulo: II. Identificación y Clasificación de los Procesos</w:t>
            </w:r>
          </w:p>
        </w:tc>
      </w:tr>
      <w:tr w:rsidR="00C70C57" w:rsidRPr="0034170F" w14:paraId="04C60BD0" w14:textId="77777777" w:rsidTr="00C70C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7AAF6AC"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Fortalezas</w:t>
            </w:r>
          </w:p>
        </w:tc>
      </w:tr>
      <w:tr w:rsidR="00C70C57" w:rsidRPr="0034170F" w14:paraId="2A7BF75D" w14:textId="77777777" w:rsidTr="00C70C57">
        <w:trPr>
          <w:trHeight w:val="12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FF08C"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Se identifican procesos claros para la entrega de bienes y/o servicios (Componentes), así como el seguimiento y la evaluación del ejercicio de los recursos del Fondo, los cuales financian el Programa. Para lo anterior, se definió un diagrama de flujos en reunión con los Entes implementadores del Programa.</w:t>
            </w:r>
          </w:p>
        </w:tc>
      </w:tr>
      <w:tr w:rsidR="00C70C57" w:rsidRPr="0034170F" w14:paraId="1443C3E2" w14:textId="77777777" w:rsidTr="00C70C57">
        <w:trPr>
          <w:trHeight w:val="95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D6FB7"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Hay articulaciones claras entre las diferentes Entes involucrados; en este sentido, se establece una coordinación interinstitucional para fortalecer los procesos y operación del Programa que opera con recursos del Fondo.</w:t>
            </w:r>
          </w:p>
        </w:tc>
      </w:tr>
      <w:tr w:rsidR="002167B7" w:rsidRPr="0034170F" w14:paraId="75CA6825" w14:textId="77777777" w:rsidTr="002167B7">
        <w:trPr>
          <w:trHeight w:val="300"/>
        </w:trPr>
        <w:tc>
          <w:tcPr>
            <w:tcW w:w="1357" w:type="pct"/>
            <w:tcBorders>
              <w:top w:val="nil"/>
              <w:left w:val="single" w:sz="4" w:space="0" w:color="auto"/>
              <w:bottom w:val="single" w:sz="4" w:space="0" w:color="auto"/>
              <w:right w:val="single" w:sz="4" w:space="0" w:color="auto"/>
            </w:tcBorders>
            <w:shd w:val="clear" w:color="000000" w:fill="FFFFCC"/>
            <w:noWrap/>
            <w:vAlign w:val="center"/>
            <w:hideMark/>
          </w:tcPr>
          <w:p w14:paraId="0175A745"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Debilidades</w:t>
            </w:r>
          </w:p>
        </w:tc>
        <w:tc>
          <w:tcPr>
            <w:tcW w:w="3643" w:type="pct"/>
            <w:tcBorders>
              <w:top w:val="nil"/>
              <w:left w:val="nil"/>
              <w:bottom w:val="single" w:sz="4" w:space="0" w:color="auto"/>
              <w:right w:val="single" w:sz="4" w:space="0" w:color="auto"/>
            </w:tcBorders>
            <w:shd w:val="clear" w:color="000000" w:fill="FFFFCC"/>
            <w:noWrap/>
            <w:vAlign w:val="center"/>
            <w:hideMark/>
          </w:tcPr>
          <w:p w14:paraId="199EA270"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Recomendaciones</w:t>
            </w:r>
          </w:p>
        </w:tc>
      </w:tr>
      <w:tr w:rsidR="002167B7" w:rsidRPr="0034170F" w14:paraId="69D4D94F" w14:textId="77777777" w:rsidTr="002167B7">
        <w:trPr>
          <w:trHeight w:val="285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14:paraId="710A4764" w14:textId="4F0BCC8E"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identifican los documentos que sustenten de manera clara los procesos establecidos en el diagrama de flujos</w:t>
            </w:r>
            <w:r w:rsidR="002167B7" w:rsidRPr="0034170F">
              <w:rPr>
                <w:rFonts w:ascii="Arial" w:eastAsia="Times New Roman" w:hAnsi="Arial" w:cs="Arial"/>
                <w:color w:val="000000"/>
                <w:lang w:eastAsia="es-MX"/>
              </w:rPr>
              <w:t>, en donde se i</w:t>
            </w:r>
            <w:r w:rsidR="00F51109" w:rsidRPr="0034170F">
              <w:rPr>
                <w:rFonts w:ascii="Arial" w:eastAsia="Times New Roman" w:hAnsi="Arial" w:cs="Arial"/>
                <w:color w:val="000000"/>
                <w:lang w:eastAsia="es-MX"/>
              </w:rPr>
              <w:t>nvolucra el actuar de los tres E</w:t>
            </w:r>
            <w:r w:rsidR="002167B7" w:rsidRPr="0034170F">
              <w:rPr>
                <w:rFonts w:ascii="Arial" w:eastAsia="Times New Roman" w:hAnsi="Arial" w:cs="Arial"/>
                <w:color w:val="000000"/>
                <w:lang w:eastAsia="es-MX"/>
              </w:rPr>
              <w:t>ntes ejecutores</w:t>
            </w:r>
            <w:r w:rsidRPr="0034170F">
              <w:rPr>
                <w:rFonts w:ascii="Arial" w:eastAsia="Times New Roman" w:hAnsi="Arial" w:cs="Arial"/>
                <w:color w:val="000000"/>
                <w:lang w:eastAsia="es-MX"/>
              </w:rPr>
              <w:t>.</w:t>
            </w:r>
          </w:p>
        </w:tc>
        <w:tc>
          <w:tcPr>
            <w:tcW w:w="3643" w:type="pct"/>
            <w:tcBorders>
              <w:top w:val="nil"/>
              <w:left w:val="nil"/>
              <w:bottom w:val="single" w:sz="4" w:space="0" w:color="auto"/>
              <w:right w:val="single" w:sz="4" w:space="0" w:color="auto"/>
            </w:tcBorders>
            <w:shd w:val="clear" w:color="auto" w:fill="auto"/>
            <w:noWrap/>
            <w:vAlign w:val="center"/>
            <w:hideMark/>
          </w:tcPr>
          <w:p w14:paraId="3261B7CC"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Para sustentar cada uno de los procesos establecidos en el diagrama de flujos para la implementación del Programa que ejerce recursos del Fondo, es importante elaborar documento (manual de procedimientos, así como de organización) que proporcione evidencia documental de las articulaciones entre los diferentes Entes involucrados, ya sea del Programa de manera directa o del Fondo.</w:t>
            </w:r>
          </w:p>
        </w:tc>
      </w:tr>
    </w:tbl>
    <w:p w14:paraId="25A1A17D" w14:textId="77777777" w:rsidR="00C70C57" w:rsidRPr="0034170F" w:rsidRDefault="00C70C57" w:rsidP="008E4CBB">
      <w:pPr>
        <w:spacing w:after="120" w:line="360" w:lineRule="auto"/>
        <w:jc w:val="both"/>
        <w:rPr>
          <w:rFonts w:ascii="Arial" w:eastAsiaTheme="minorEastAsia" w:hAnsi="Arial" w:cs="Arial"/>
        </w:rPr>
      </w:pPr>
    </w:p>
    <w:p w14:paraId="37115D2B" w14:textId="235B71F8" w:rsidR="00C70C57" w:rsidRPr="0034170F" w:rsidRDefault="002167B7" w:rsidP="00F705EA">
      <w:pPr>
        <w:spacing w:after="0" w:line="240" w:lineRule="auto"/>
        <w:rPr>
          <w:rFonts w:ascii="Arial" w:hAnsi="Arial" w:cs="Arial"/>
          <w:sz w:val="40"/>
          <w:szCs w:val="40"/>
        </w:rPr>
      </w:pPr>
      <w:r w:rsidRPr="0034170F">
        <w:rPr>
          <w:rFonts w:ascii="Arial" w:hAnsi="Arial" w:cs="Arial"/>
          <w:sz w:val="40"/>
          <w:szCs w:val="40"/>
        </w:rPr>
        <w:br w:type="page"/>
      </w:r>
    </w:p>
    <w:tbl>
      <w:tblPr>
        <w:tblW w:w="5000" w:type="pct"/>
        <w:tblCellMar>
          <w:left w:w="70" w:type="dxa"/>
          <w:right w:w="70" w:type="dxa"/>
        </w:tblCellMar>
        <w:tblLook w:val="04A0" w:firstRow="1" w:lastRow="0" w:firstColumn="1" w:lastColumn="0" w:noHBand="0" w:noVBand="1"/>
      </w:tblPr>
      <w:tblGrid>
        <w:gridCol w:w="3998"/>
        <w:gridCol w:w="5851"/>
      </w:tblGrid>
      <w:tr w:rsidR="00C70C57" w:rsidRPr="0034170F" w14:paraId="2B65BDBB" w14:textId="77777777" w:rsidTr="00C70C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52F56663"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lastRenderedPageBreak/>
              <w:t>Análisis Interno: Fortalezas Debilidades y Recomendaciones</w:t>
            </w:r>
          </w:p>
        </w:tc>
      </w:tr>
      <w:tr w:rsidR="00C70C57" w:rsidRPr="0034170F" w14:paraId="3A433FBA" w14:textId="77777777" w:rsidTr="00C70C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EAF1DD"/>
            <w:noWrap/>
            <w:vAlign w:val="center"/>
            <w:hideMark/>
          </w:tcPr>
          <w:p w14:paraId="792C79A2" w14:textId="77777777" w:rsidR="00C70C57" w:rsidRPr="0034170F" w:rsidRDefault="00C70C57" w:rsidP="00C70C57">
            <w:pPr>
              <w:spacing w:after="0" w:line="240" w:lineRule="auto"/>
              <w:rPr>
                <w:rFonts w:ascii="Arial" w:eastAsia="Times New Roman" w:hAnsi="Arial" w:cs="Arial"/>
                <w:b/>
                <w:bCs/>
                <w:color w:val="000000"/>
                <w:lang w:eastAsia="es-MX"/>
              </w:rPr>
            </w:pPr>
            <w:r w:rsidRPr="0034170F">
              <w:rPr>
                <w:rFonts w:ascii="Arial" w:eastAsia="Times New Roman" w:hAnsi="Arial" w:cs="Arial"/>
                <w:b/>
                <w:bCs/>
                <w:color w:val="000000"/>
                <w:lang w:eastAsia="es-MX"/>
              </w:rPr>
              <w:t>Nombre del Capítulo: III. Descripción y análisis de los Procesos</w:t>
            </w:r>
          </w:p>
        </w:tc>
      </w:tr>
      <w:tr w:rsidR="00C70C57" w:rsidRPr="0034170F" w14:paraId="67E14E82" w14:textId="77777777" w:rsidTr="00C70C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FFFFCC"/>
            <w:noWrap/>
            <w:vAlign w:val="center"/>
            <w:hideMark/>
          </w:tcPr>
          <w:p w14:paraId="40F0906C"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Fortalezas</w:t>
            </w:r>
          </w:p>
        </w:tc>
      </w:tr>
      <w:tr w:rsidR="00C70C57" w:rsidRPr="0034170F" w14:paraId="5BEB3135" w14:textId="77777777" w:rsidTr="00C70C57">
        <w:trPr>
          <w:trHeight w:val="62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DB1CF" w14:textId="499A1B2B"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Los procesos para la implementación del Programa (Recepción, Destino y Resultados), se establecen de manera clara</w:t>
            </w:r>
            <w:r w:rsidR="002167B7" w:rsidRPr="0034170F">
              <w:rPr>
                <w:rFonts w:ascii="Arial" w:eastAsia="Times New Roman" w:hAnsi="Arial" w:cs="Arial"/>
                <w:color w:val="000000"/>
                <w:lang w:eastAsia="es-MX"/>
              </w:rPr>
              <w:t xml:space="preserve"> en el diagrama de flujo</w:t>
            </w:r>
            <w:r w:rsidRPr="0034170F">
              <w:rPr>
                <w:rFonts w:ascii="Arial" w:eastAsia="Times New Roman" w:hAnsi="Arial" w:cs="Arial"/>
                <w:color w:val="000000"/>
                <w:lang w:eastAsia="es-MX"/>
              </w:rPr>
              <w:t>, así como los Entes que se involucran en cada uno de ellos.</w:t>
            </w:r>
          </w:p>
        </w:tc>
      </w:tr>
      <w:tr w:rsidR="00C70C57" w:rsidRPr="0034170F" w14:paraId="676E0D2E" w14:textId="77777777" w:rsidTr="00C70C57">
        <w:trPr>
          <w:trHeight w:val="1215"/>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BA461"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1. Los bienes y servicios (Componentes), son adecuados para contribuir en los objetivos  establecidos en la Matriz de Indicadores para Resultados (MIR) del Programa, en particular el Propósito y Fin; asimismo los procesos de gestión (Actividades) son suficientes para realizar la entrega de los Componentes.</w:t>
            </w:r>
          </w:p>
        </w:tc>
      </w:tr>
      <w:tr w:rsidR="00C70C57" w:rsidRPr="0034170F" w14:paraId="3F5C3FE1" w14:textId="77777777" w:rsidTr="00C70C57">
        <w:trPr>
          <w:trHeight w:val="9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71ACF"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La asignación de los recursos para la implementación de las acciones del Programa depende de la autorización de los proyectos de inversión por la UGI y la DGP, y a su vez de la disponibilidad de los recursos del Fondo.</w:t>
            </w:r>
          </w:p>
        </w:tc>
      </w:tr>
      <w:tr w:rsidR="00C70C57" w:rsidRPr="0034170F" w14:paraId="0244E25E" w14:textId="77777777" w:rsidTr="00F705EA">
        <w:trPr>
          <w:trHeight w:val="420"/>
        </w:trPr>
        <w:tc>
          <w:tcPr>
            <w:tcW w:w="2030" w:type="pct"/>
            <w:tcBorders>
              <w:top w:val="nil"/>
              <w:left w:val="single" w:sz="4" w:space="0" w:color="auto"/>
              <w:bottom w:val="single" w:sz="4" w:space="0" w:color="auto"/>
              <w:right w:val="single" w:sz="4" w:space="0" w:color="auto"/>
            </w:tcBorders>
            <w:shd w:val="clear" w:color="000000" w:fill="FFFFCC"/>
            <w:noWrap/>
            <w:vAlign w:val="center"/>
            <w:hideMark/>
          </w:tcPr>
          <w:p w14:paraId="510B7BEB"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Debilidades</w:t>
            </w:r>
          </w:p>
        </w:tc>
        <w:tc>
          <w:tcPr>
            <w:tcW w:w="2970" w:type="pct"/>
            <w:tcBorders>
              <w:top w:val="nil"/>
              <w:left w:val="nil"/>
              <w:bottom w:val="single" w:sz="4" w:space="0" w:color="auto"/>
              <w:right w:val="single" w:sz="4" w:space="0" w:color="auto"/>
            </w:tcBorders>
            <w:shd w:val="clear" w:color="000000" w:fill="FFFFCC"/>
            <w:noWrap/>
            <w:vAlign w:val="center"/>
            <w:hideMark/>
          </w:tcPr>
          <w:p w14:paraId="409DD6C4"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Recomendaciones</w:t>
            </w:r>
          </w:p>
        </w:tc>
      </w:tr>
      <w:tr w:rsidR="00C70C57" w:rsidRPr="0034170F" w14:paraId="565145DA" w14:textId="77777777" w:rsidTr="00F705EA">
        <w:trPr>
          <w:trHeight w:val="2020"/>
        </w:trPr>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CD65D"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identifica evidencia que haga referencia a los indicadores de calidad, por lo cual, no es posible determinar si los bienes y servicios, son recibidos con estándares de calidad y oportunidad por parte de la población.</w:t>
            </w:r>
          </w:p>
        </w:tc>
        <w:tc>
          <w:tcPr>
            <w:tcW w:w="2970" w:type="pct"/>
            <w:tcBorders>
              <w:top w:val="single" w:sz="4" w:space="0" w:color="auto"/>
              <w:left w:val="nil"/>
              <w:bottom w:val="single" w:sz="4" w:space="0" w:color="auto"/>
              <w:right w:val="single" w:sz="4" w:space="0" w:color="auto"/>
            </w:tcBorders>
            <w:shd w:val="clear" w:color="auto" w:fill="auto"/>
            <w:noWrap/>
            <w:vAlign w:val="center"/>
            <w:hideMark/>
          </w:tcPr>
          <w:p w14:paraId="2CA879B1"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Para entregar de manera eficaz y eficiente los bienes y servicios del Programa, tener parámetros o estándares de calidad por los beneficiarios, y que ayude a mejorar los proceso para obtener mejores resultados e impactos, se recomienda diseñar un método que coadyuve en la obtención de información por parte de los beneficiarios con base en un cuestionario, entrevista o encuesta, y así coadyuvar a la mejora en el diseño e implementación del Programa.</w:t>
            </w:r>
          </w:p>
        </w:tc>
      </w:tr>
      <w:tr w:rsidR="00C70C57" w:rsidRPr="0034170F" w14:paraId="4C241BF0" w14:textId="77777777" w:rsidTr="00F705EA">
        <w:trPr>
          <w:trHeight w:val="1699"/>
        </w:trPr>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1B223"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identifican los documentos que sustenten de manera clara los procesos establecidos en el diagrama de flujos.</w:t>
            </w:r>
          </w:p>
        </w:tc>
        <w:tc>
          <w:tcPr>
            <w:tcW w:w="2970" w:type="pct"/>
            <w:tcBorders>
              <w:top w:val="single" w:sz="4" w:space="0" w:color="auto"/>
              <w:left w:val="nil"/>
              <w:bottom w:val="single" w:sz="4" w:space="0" w:color="auto"/>
              <w:right w:val="single" w:sz="4" w:space="0" w:color="auto"/>
            </w:tcBorders>
            <w:shd w:val="clear" w:color="auto" w:fill="auto"/>
            <w:noWrap/>
            <w:vAlign w:val="center"/>
            <w:hideMark/>
          </w:tcPr>
          <w:p w14:paraId="014B9873" w14:textId="02BDFF76"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Es importante anexar en los manuales, la vinculación y/o coordinación que se establezca entre los diferentes actores en los procesos para mejorar la calidad de los servicios, mejorar la gestión interna de los Entes y la implementación del Programa que es financiado con los recursos del Fondo, o en su caso rea</w:t>
            </w:r>
            <w:r w:rsidR="00F51109" w:rsidRPr="0034170F">
              <w:rPr>
                <w:rFonts w:ascii="Arial" w:eastAsia="Times New Roman" w:hAnsi="Arial" w:cs="Arial"/>
                <w:color w:val="000000"/>
                <w:lang w:eastAsia="es-MX"/>
              </w:rPr>
              <w:t>lizar un documento que sustente</w:t>
            </w:r>
            <w:r w:rsidRPr="0034170F">
              <w:rPr>
                <w:rFonts w:ascii="Arial" w:eastAsia="Times New Roman" w:hAnsi="Arial" w:cs="Arial"/>
                <w:color w:val="000000"/>
                <w:lang w:eastAsia="es-MX"/>
              </w:rPr>
              <w:t xml:space="preserve"> los procesos establecidos en el diagrama de flujos.</w:t>
            </w:r>
          </w:p>
        </w:tc>
      </w:tr>
      <w:tr w:rsidR="00F705EA" w:rsidRPr="0034170F" w14:paraId="0710C010" w14:textId="77777777" w:rsidTr="00F705EA">
        <w:trPr>
          <w:trHeight w:val="1699"/>
        </w:trPr>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DBC70" w14:textId="3D8878A8" w:rsidR="00F705EA" w:rsidRPr="0034170F" w:rsidRDefault="00F705EA"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identifican indicadores de calidad, que puedan utilizarse para saber la oportunidad de entrega de los bienes y(o servicios delprograma fiannciado con recurso del Fondo.</w:t>
            </w:r>
          </w:p>
        </w:tc>
        <w:tc>
          <w:tcPr>
            <w:tcW w:w="2970" w:type="pct"/>
            <w:tcBorders>
              <w:top w:val="single" w:sz="4" w:space="0" w:color="auto"/>
              <w:left w:val="nil"/>
              <w:bottom w:val="single" w:sz="4" w:space="0" w:color="auto"/>
              <w:right w:val="single" w:sz="4" w:space="0" w:color="auto"/>
            </w:tcBorders>
            <w:shd w:val="clear" w:color="auto" w:fill="auto"/>
            <w:noWrap/>
            <w:vAlign w:val="center"/>
          </w:tcPr>
          <w:p w14:paraId="70C31530" w14:textId="5B9B4677" w:rsidR="00F705EA" w:rsidRPr="0034170F" w:rsidRDefault="00F705EA"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 xml:space="preserve">Establecer por lo menos un indicador que represente la dimensión de Calidad, para saber la percepción de los beneficiarios en diferentes temas; lo anterior con base en la pertinencia que represente la opinión de los involucrados.  </w:t>
            </w:r>
          </w:p>
        </w:tc>
      </w:tr>
    </w:tbl>
    <w:p w14:paraId="5B208054" w14:textId="38CCD64A" w:rsidR="002167B7" w:rsidRPr="0034170F" w:rsidRDefault="002167B7" w:rsidP="004C0514">
      <w:pPr>
        <w:spacing w:after="0" w:line="360" w:lineRule="auto"/>
        <w:jc w:val="center"/>
        <w:rPr>
          <w:rFonts w:ascii="Arial" w:hAnsi="Arial" w:cs="Arial"/>
          <w:sz w:val="40"/>
          <w:szCs w:val="40"/>
        </w:rPr>
      </w:pPr>
    </w:p>
    <w:p w14:paraId="2545A07D" w14:textId="77777777" w:rsidR="002167B7" w:rsidRPr="0034170F" w:rsidRDefault="002167B7">
      <w:pPr>
        <w:spacing w:after="0" w:line="240" w:lineRule="auto"/>
        <w:rPr>
          <w:rFonts w:ascii="Arial" w:hAnsi="Arial" w:cs="Arial"/>
          <w:sz w:val="40"/>
          <w:szCs w:val="40"/>
        </w:rPr>
      </w:pPr>
      <w:r w:rsidRPr="0034170F">
        <w:rPr>
          <w:rFonts w:ascii="Arial" w:hAnsi="Arial" w:cs="Arial"/>
          <w:sz w:val="40"/>
          <w:szCs w:val="40"/>
        </w:rPr>
        <w:br w:type="page"/>
      </w:r>
    </w:p>
    <w:p w14:paraId="3F79A572" w14:textId="77777777" w:rsidR="00C70C57" w:rsidRPr="0034170F" w:rsidRDefault="00C70C57" w:rsidP="004C0514">
      <w:pPr>
        <w:spacing w:after="0" w:line="360" w:lineRule="auto"/>
        <w:jc w:val="center"/>
        <w:rPr>
          <w:rFonts w:ascii="Arial" w:hAnsi="Arial" w:cs="Arial"/>
          <w:sz w:val="40"/>
          <w:szCs w:val="4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1"/>
        <w:gridCol w:w="6208"/>
      </w:tblGrid>
      <w:tr w:rsidR="00C70C57" w:rsidRPr="0034170F" w14:paraId="49637209" w14:textId="77777777" w:rsidTr="00C70C57">
        <w:trPr>
          <w:trHeight w:val="300"/>
        </w:trPr>
        <w:tc>
          <w:tcPr>
            <w:tcW w:w="5000" w:type="pct"/>
            <w:gridSpan w:val="2"/>
            <w:shd w:val="clear" w:color="auto" w:fill="92D050"/>
            <w:noWrap/>
            <w:vAlign w:val="center"/>
            <w:hideMark/>
          </w:tcPr>
          <w:p w14:paraId="08E80DBB"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Análisis Interno: Fortalezas Debilidades y Recomendaciones</w:t>
            </w:r>
          </w:p>
        </w:tc>
      </w:tr>
      <w:tr w:rsidR="00C70C57" w:rsidRPr="0034170F" w14:paraId="2257D4DD" w14:textId="77777777" w:rsidTr="00C70C57">
        <w:trPr>
          <w:trHeight w:val="300"/>
        </w:trPr>
        <w:tc>
          <w:tcPr>
            <w:tcW w:w="5000" w:type="pct"/>
            <w:gridSpan w:val="2"/>
            <w:shd w:val="clear" w:color="000000" w:fill="EAF1DD"/>
            <w:noWrap/>
            <w:vAlign w:val="center"/>
            <w:hideMark/>
          </w:tcPr>
          <w:p w14:paraId="071A9878" w14:textId="77777777" w:rsidR="00C70C57" w:rsidRPr="0034170F" w:rsidRDefault="00C70C57" w:rsidP="00C70C57">
            <w:pPr>
              <w:spacing w:after="0" w:line="240" w:lineRule="auto"/>
              <w:rPr>
                <w:rFonts w:ascii="Arial" w:eastAsia="Times New Roman" w:hAnsi="Arial" w:cs="Arial"/>
                <w:b/>
                <w:bCs/>
                <w:color w:val="000000"/>
                <w:lang w:eastAsia="es-MX"/>
              </w:rPr>
            </w:pPr>
            <w:r w:rsidRPr="0034170F">
              <w:rPr>
                <w:rFonts w:ascii="Arial" w:eastAsia="Times New Roman" w:hAnsi="Arial" w:cs="Arial"/>
                <w:b/>
                <w:bCs/>
                <w:color w:val="000000"/>
                <w:lang w:eastAsia="es-MX"/>
              </w:rPr>
              <w:t>Nombre del Capítulo: IV. Análisis y Medición de los Atributos de los Procesos</w:t>
            </w:r>
          </w:p>
        </w:tc>
      </w:tr>
      <w:tr w:rsidR="00C70C57" w:rsidRPr="0034170F" w14:paraId="4608C093" w14:textId="77777777" w:rsidTr="00C70C57">
        <w:trPr>
          <w:trHeight w:val="300"/>
        </w:trPr>
        <w:tc>
          <w:tcPr>
            <w:tcW w:w="5000" w:type="pct"/>
            <w:gridSpan w:val="2"/>
            <w:shd w:val="clear" w:color="000000" w:fill="FFFFCC"/>
            <w:noWrap/>
            <w:vAlign w:val="center"/>
            <w:hideMark/>
          </w:tcPr>
          <w:p w14:paraId="1E8DEEA4"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Fortalezas</w:t>
            </w:r>
          </w:p>
        </w:tc>
      </w:tr>
      <w:tr w:rsidR="00C70C57" w:rsidRPr="0034170F" w14:paraId="58A3C3BA" w14:textId="77777777" w:rsidTr="00C70C57">
        <w:trPr>
          <w:trHeight w:val="960"/>
        </w:trPr>
        <w:tc>
          <w:tcPr>
            <w:tcW w:w="5000" w:type="pct"/>
            <w:gridSpan w:val="2"/>
            <w:shd w:val="clear" w:color="auto" w:fill="auto"/>
            <w:noWrap/>
            <w:vAlign w:val="center"/>
            <w:hideMark/>
          </w:tcPr>
          <w:p w14:paraId="58D0ADAE" w14:textId="25425118"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Los Ent</w:t>
            </w:r>
            <w:r w:rsidR="00F51109" w:rsidRPr="0034170F">
              <w:rPr>
                <w:rFonts w:ascii="Arial" w:eastAsia="Times New Roman" w:hAnsi="Arial" w:cs="Arial"/>
                <w:color w:val="000000"/>
                <w:lang w:eastAsia="es-MX"/>
              </w:rPr>
              <w:t>es implementadores del Programa</w:t>
            </w:r>
            <w:r w:rsidRPr="0034170F">
              <w:rPr>
                <w:rFonts w:ascii="Arial" w:eastAsia="Times New Roman" w:hAnsi="Arial" w:cs="Arial"/>
                <w:color w:val="000000"/>
                <w:lang w:eastAsia="es-MX"/>
              </w:rPr>
              <w:t xml:space="preserve"> cuentan con manuales de organización y procedimientos, en algunos casos; sin embargo, no se cuenta con evidencia referente al sustento del diagrama de flujos</w:t>
            </w:r>
            <w:r w:rsidR="00405E5E" w:rsidRPr="0034170F">
              <w:rPr>
                <w:rFonts w:ascii="Arial" w:eastAsia="Times New Roman" w:hAnsi="Arial" w:cs="Arial"/>
                <w:color w:val="000000"/>
                <w:lang w:eastAsia="es-MX"/>
              </w:rPr>
              <w:t xml:space="preserve"> diseñado para la presente evaluación</w:t>
            </w:r>
            <w:r w:rsidRPr="0034170F">
              <w:rPr>
                <w:rFonts w:ascii="Arial" w:eastAsia="Times New Roman" w:hAnsi="Arial" w:cs="Arial"/>
                <w:color w:val="000000"/>
                <w:lang w:eastAsia="es-MX"/>
              </w:rPr>
              <w:t>.</w:t>
            </w:r>
          </w:p>
        </w:tc>
      </w:tr>
      <w:tr w:rsidR="00C70C57" w:rsidRPr="0034170F" w14:paraId="01CED379" w14:textId="77777777" w:rsidTr="00C70C57">
        <w:trPr>
          <w:trHeight w:val="990"/>
        </w:trPr>
        <w:tc>
          <w:tcPr>
            <w:tcW w:w="5000" w:type="pct"/>
            <w:gridSpan w:val="2"/>
            <w:shd w:val="clear" w:color="auto" w:fill="auto"/>
            <w:noWrap/>
            <w:vAlign w:val="center"/>
            <w:hideMark/>
          </w:tcPr>
          <w:p w14:paraId="1D989668" w14:textId="7C2DC4A8"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Los tres Entes implementadores del Programa “Infraestructura Urbana”, que es financiado con recursos del Fondo, cuentan con la capacidad instalada para su implementación, es decir, cuenta</w:t>
            </w:r>
            <w:r w:rsidR="00F51109" w:rsidRPr="0034170F">
              <w:rPr>
                <w:rFonts w:ascii="Arial" w:eastAsia="Times New Roman" w:hAnsi="Arial" w:cs="Arial"/>
                <w:color w:val="000000"/>
                <w:lang w:eastAsia="es-MX"/>
              </w:rPr>
              <w:t>n</w:t>
            </w:r>
            <w:r w:rsidRPr="0034170F">
              <w:rPr>
                <w:rFonts w:ascii="Arial" w:eastAsia="Times New Roman" w:hAnsi="Arial" w:cs="Arial"/>
                <w:color w:val="000000"/>
                <w:lang w:eastAsia="es-MX"/>
              </w:rPr>
              <w:t xml:space="preserve"> con instalaciones, y una estructura organizacional adecuada.</w:t>
            </w:r>
          </w:p>
        </w:tc>
      </w:tr>
      <w:tr w:rsidR="00C70C57" w:rsidRPr="0034170F" w14:paraId="155E25E1" w14:textId="77777777" w:rsidTr="00C70C57">
        <w:trPr>
          <w:trHeight w:val="1590"/>
        </w:trPr>
        <w:tc>
          <w:tcPr>
            <w:tcW w:w="5000" w:type="pct"/>
            <w:gridSpan w:val="2"/>
            <w:shd w:val="clear" w:color="auto" w:fill="auto"/>
            <w:noWrap/>
            <w:vAlign w:val="center"/>
            <w:hideMark/>
          </w:tcPr>
          <w:p w14:paraId="76938B91" w14:textId="7F1C9006"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Las acciones realizadas con el Programa, se reportan en el Sistema de Formato Único (SFU), mediante el Portal Aplicativo de la Secretaría de Hacienda y Crédito Públ</w:t>
            </w:r>
            <w:r w:rsidR="00F51109" w:rsidRPr="0034170F">
              <w:rPr>
                <w:rFonts w:ascii="Arial" w:eastAsia="Times New Roman" w:hAnsi="Arial" w:cs="Arial"/>
                <w:color w:val="000000"/>
                <w:lang w:eastAsia="es-MX"/>
              </w:rPr>
              <w:t>ico (SHCP) en el ámbito Federal. P</w:t>
            </w:r>
            <w:r w:rsidRPr="0034170F">
              <w:rPr>
                <w:rFonts w:ascii="Arial" w:eastAsia="Times New Roman" w:hAnsi="Arial" w:cs="Arial"/>
                <w:color w:val="000000"/>
                <w:lang w:eastAsia="es-MX"/>
              </w:rPr>
              <w:t>or su parte</w:t>
            </w:r>
            <w:r w:rsidR="00F51109" w:rsidRPr="0034170F">
              <w:rPr>
                <w:rFonts w:ascii="Arial" w:eastAsia="Times New Roman" w:hAnsi="Arial" w:cs="Arial"/>
                <w:color w:val="000000"/>
                <w:lang w:eastAsia="es-MX"/>
              </w:rPr>
              <w:t>,</w:t>
            </w:r>
            <w:r w:rsidRPr="0034170F">
              <w:rPr>
                <w:rFonts w:ascii="Arial" w:eastAsia="Times New Roman" w:hAnsi="Arial" w:cs="Arial"/>
                <w:color w:val="000000"/>
                <w:lang w:eastAsia="es-MX"/>
              </w:rPr>
              <w:t xml:space="preserve"> en el Estatal, se observan las acciones realizadas por cada uno de los Entes ejecutores en </w:t>
            </w:r>
            <w:r w:rsidR="00F51109" w:rsidRPr="0034170F">
              <w:rPr>
                <w:rFonts w:ascii="Arial" w:eastAsia="Times New Roman" w:hAnsi="Arial" w:cs="Arial"/>
                <w:color w:val="000000"/>
                <w:lang w:eastAsia="es-MX"/>
              </w:rPr>
              <w:t>documentos internos, tales como</w:t>
            </w:r>
            <w:r w:rsidRPr="0034170F">
              <w:rPr>
                <w:rFonts w:ascii="Arial" w:eastAsia="Times New Roman" w:hAnsi="Arial" w:cs="Arial"/>
                <w:color w:val="000000"/>
                <w:lang w:eastAsia="es-MX"/>
              </w:rPr>
              <w:t xml:space="preserve"> los oficios de autorización, los contratos, las actas de entrega recepción y cierres de ejercicios.</w:t>
            </w:r>
          </w:p>
        </w:tc>
      </w:tr>
      <w:tr w:rsidR="00C70C57" w:rsidRPr="0034170F" w14:paraId="416F02E5" w14:textId="77777777" w:rsidTr="00C70C57">
        <w:trPr>
          <w:trHeight w:val="990"/>
        </w:trPr>
        <w:tc>
          <w:tcPr>
            <w:tcW w:w="5000" w:type="pct"/>
            <w:gridSpan w:val="2"/>
            <w:shd w:val="clear" w:color="auto" w:fill="auto"/>
            <w:noWrap/>
            <w:vAlign w:val="center"/>
            <w:hideMark/>
          </w:tcPr>
          <w:p w14:paraId="57DFD804"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Se presenta información referente al seguimiento de los proyectos de inversión (bienes y servicios) por cada uno de los Entes que implementan el Programa de Infraestructura Urbana financiado con recursos del Fondo.</w:t>
            </w:r>
          </w:p>
        </w:tc>
      </w:tr>
      <w:tr w:rsidR="00C70C57" w:rsidRPr="0034170F" w14:paraId="4E3AF552" w14:textId="77777777" w:rsidTr="00C70C57">
        <w:trPr>
          <w:trHeight w:val="990"/>
        </w:trPr>
        <w:tc>
          <w:tcPr>
            <w:tcW w:w="5000" w:type="pct"/>
            <w:gridSpan w:val="2"/>
            <w:shd w:val="clear" w:color="auto" w:fill="auto"/>
            <w:noWrap/>
            <w:vAlign w:val="center"/>
            <w:hideMark/>
          </w:tcPr>
          <w:p w14:paraId="5ACEE52E"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En la Matriz de Indicadores para Resultados (MIR) del Programa Presupuestario de Infraestructura Urbana, se establecen metas, línea base y un plazo trimestral para el seguimiento del desempeño</w:t>
            </w:r>
          </w:p>
        </w:tc>
      </w:tr>
      <w:tr w:rsidR="00C70C57" w:rsidRPr="0034170F" w14:paraId="6B569529" w14:textId="77777777" w:rsidTr="00C70C57">
        <w:trPr>
          <w:trHeight w:val="1605"/>
        </w:trPr>
        <w:tc>
          <w:tcPr>
            <w:tcW w:w="5000" w:type="pct"/>
            <w:gridSpan w:val="2"/>
            <w:shd w:val="clear" w:color="auto" w:fill="auto"/>
            <w:noWrap/>
            <w:vAlign w:val="center"/>
            <w:hideMark/>
          </w:tcPr>
          <w:p w14:paraId="46E21BF0" w14:textId="05CE3D81"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Las acciones del Programa que es financiado con los recursos del Fondo, se ligan de manera directa con los objetivos y metas, ya que de acuerdo con los procesos la asignación de los recursos para la implementación de las acciones del Programa</w:t>
            </w:r>
            <w:r w:rsidR="00F51109" w:rsidRPr="0034170F">
              <w:rPr>
                <w:rFonts w:ascii="Arial" w:eastAsia="Times New Roman" w:hAnsi="Arial" w:cs="Arial"/>
                <w:color w:val="000000"/>
                <w:lang w:eastAsia="es-MX"/>
              </w:rPr>
              <w:t>,</w:t>
            </w:r>
            <w:r w:rsidRPr="0034170F">
              <w:rPr>
                <w:rFonts w:ascii="Arial" w:eastAsia="Times New Roman" w:hAnsi="Arial" w:cs="Arial"/>
                <w:color w:val="000000"/>
                <w:lang w:eastAsia="es-MX"/>
              </w:rPr>
              <w:t xml:space="preserve"> depende de la autorización de los proyectos de inversión por la UGI y la DGP, y a su vez de la disponibilidad de los recursos del Fondo.</w:t>
            </w:r>
          </w:p>
        </w:tc>
      </w:tr>
      <w:tr w:rsidR="00C70C57" w:rsidRPr="0034170F" w14:paraId="2354634D" w14:textId="77777777" w:rsidTr="00C70C57">
        <w:trPr>
          <w:trHeight w:val="1845"/>
        </w:trPr>
        <w:tc>
          <w:tcPr>
            <w:tcW w:w="5000" w:type="pct"/>
            <w:gridSpan w:val="2"/>
            <w:shd w:val="clear" w:color="auto" w:fill="auto"/>
            <w:noWrap/>
            <w:vAlign w:val="center"/>
            <w:hideMark/>
          </w:tcPr>
          <w:p w14:paraId="73A530F7" w14:textId="72A1F46C"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Se identificó información referente a la recepción de los recursos por parte de la Secretaría de Administración y Finanzas; y en relación a los Entes implementadores del Programa, se observan los oficios de autorización y la ministración de los recursos del Fondo. Relativo a lo anterior, es posible determinar que los mecanismos de transferencia operan de manera eficaz y efic</w:t>
            </w:r>
            <w:r w:rsidR="002A4DA3" w:rsidRPr="0034170F">
              <w:rPr>
                <w:rFonts w:ascii="Arial" w:eastAsia="Times New Roman" w:hAnsi="Arial" w:cs="Arial"/>
                <w:color w:val="000000"/>
                <w:lang w:eastAsia="es-MX"/>
              </w:rPr>
              <w:t>iente, desde la Federación, el e</w:t>
            </w:r>
            <w:r w:rsidRPr="0034170F">
              <w:rPr>
                <w:rFonts w:ascii="Arial" w:eastAsia="Times New Roman" w:hAnsi="Arial" w:cs="Arial"/>
                <w:color w:val="000000"/>
                <w:lang w:eastAsia="es-MX"/>
              </w:rPr>
              <w:t>stado de Yucatán y los Entes ejecutores.</w:t>
            </w:r>
          </w:p>
        </w:tc>
      </w:tr>
      <w:tr w:rsidR="00C70C57" w:rsidRPr="0034170F" w14:paraId="75FF12AB" w14:textId="77777777" w:rsidTr="00C70C57">
        <w:trPr>
          <w:trHeight w:val="1575"/>
        </w:trPr>
        <w:tc>
          <w:tcPr>
            <w:tcW w:w="5000" w:type="pct"/>
            <w:gridSpan w:val="2"/>
            <w:shd w:val="clear" w:color="auto" w:fill="auto"/>
            <w:noWrap/>
            <w:vAlign w:val="center"/>
            <w:hideMark/>
          </w:tcPr>
          <w:p w14:paraId="77724647"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Para informar sobre el destino, ejercicio y resultados, se cuenta con tres sistemas de integración financiera donde el estado puede sistematizar la información de los Programas Presupuestarios, estos sistemas son: el Sistema del Formato Único (SFU), Sistema Integral del Gobierno de Yucatán (SIGEY) y el Sistema de Seguimiento a Gabinete Sectorizado e Informe de Gobierno (SIGO).</w:t>
            </w:r>
          </w:p>
        </w:tc>
      </w:tr>
      <w:tr w:rsidR="00C70C57" w:rsidRPr="0034170F" w14:paraId="141DAA2F" w14:textId="77777777" w:rsidTr="00C70C57">
        <w:trPr>
          <w:trHeight w:val="1035"/>
        </w:trPr>
        <w:tc>
          <w:tcPr>
            <w:tcW w:w="5000" w:type="pct"/>
            <w:gridSpan w:val="2"/>
            <w:shd w:val="clear" w:color="auto" w:fill="auto"/>
            <w:noWrap/>
            <w:vAlign w:val="center"/>
            <w:hideMark/>
          </w:tcPr>
          <w:p w14:paraId="557C1425"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lastRenderedPageBreak/>
              <w:t>En la Matriz de Indicadores para Resultados (MIR) del Programa de Infraestructura Urbana, se establecen indicadores que miden la dimensión de eficacia, el cual muestra el avance del cumplimiento de los objetivos.</w:t>
            </w:r>
          </w:p>
        </w:tc>
      </w:tr>
      <w:tr w:rsidR="00C70C57" w:rsidRPr="0034170F" w14:paraId="671D9517" w14:textId="77777777" w:rsidTr="00C70C57">
        <w:trPr>
          <w:trHeight w:val="1080"/>
        </w:trPr>
        <w:tc>
          <w:tcPr>
            <w:tcW w:w="5000" w:type="pct"/>
            <w:gridSpan w:val="2"/>
            <w:shd w:val="clear" w:color="auto" w:fill="auto"/>
            <w:noWrap/>
            <w:vAlign w:val="center"/>
            <w:hideMark/>
          </w:tcPr>
          <w:p w14:paraId="51167F47" w14:textId="660A17EF"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El Plan Nacional de Desarrollo (2013 – 2018), y el Plan Estatal de Desa</w:t>
            </w:r>
            <w:r w:rsidR="002A4DA3" w:rsidRPr="0034170F">
              <w:rPr>
                <w:rFonts w:ascii="Arial" w:eastAsia="Times New Roman" w:hAnsi="Arial" w:cs="Arial"/>
                <w:color w:val="000000"/>
                <w:lang w:eastAsia="es-MX"/>
              </w:rPr>
              <w:t>rrollo (2012 - 2018), se alinea</w:t>
            </w:r>
            <w:r w:rsidRPr="0034170F">
              <w:rPr>
                <w:rFonts w:ascii="Arial" w:eastAsia="Times New Roman" w:hAnsi="Arial" w:cs="Arial"/>
                <w:color w:val="000000"/>
                <w:lang w:eastAsia="es-MX"/>
              </w:rPr>
              <w:t xml:space="preserve"> en la Meta: México Prospero, y el Eje Yucatán con Crecimiento Ordenado; asimismo, con el Programa Sectorial de Infraestructura para el Desarrollo Sustentable.</w:t>
            </w:r>
          </w:p>
        </w:tc>
      </w:tr>
      <w:tr w:rsidR="00C70C57" w:rsidRPr="0034170F" w14:paraId="583192E8" w14:textId="77777777" w:rsidTr="00C70C57">
        <w:trPr>
          <w:trHeight w:val="810"/>
        </w:trPr>
        <w:tc>
          <w:tcPr>
            <w:tcW w:w="5000" w:type="pct"/>
            <w:gridSpan w:val="2"/>
            <w:shd w:val="clear" w:color="auto" w:fill="auto"/>
            <w:noWrap/>
            <w:vAlign w:val="center"/>
            <w:hideMark/>
          </w:tcPr>
          <w:p w14:paraId="74ED8C70" w14:textId="1056EB23"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El Programa de Infraestructura Urbana implementado p</w:t>
            </w:r>
            <w:r w:rsidR="002A4DA3" w:rsidRPr="0034170F">
              <w:rPr>
                <w:rFonts w:ascii="Arial" w:eastAsia="Times New Roman" w:hAnsi="Arial" w:cs="Arial"/>
                <w:color w:val="000000"/>
                <w:lang w:eastAsia="es-MX"/>
              </w:rPr>
              <w:t>or tres Entes ejecutores en el e</w:t>
            </w:r>
            <w:r w:rsidRPr="0034170F">
              <w:rPr>
                <w:rFonts w:ascii="Arial" w:eastAsia="Times New Roman" w:hAnsi="Arial" w:cs="Arial"/>
                <w:color w:val="000000"/>
                <w:lang w:eastAsia="es-MX"/>
              </w:rPr>
              <w:t>stado de Yucatán, ejerció en su totalidad los recursos del Fondo.</w:t>
            </w:r>
          </w:p>
        </w:tc>
      </w:tr>
      <w:tr w:rsidR="00C70C57" w:rsidRPr="0034170F" w14:paraId="53A6F200" w14:textId="77777777" w:rsidTr="00C70C57">
        <w:trPr>
          <w:trHeight w:val="915"/>
        </w:trPr>
        <w:tc>
          <w:tcPr>
            <w:tcW w:w="5000" w:type="pct"/>
            <w:gridSpan w:val="2"/>
            <w:shd w:val="clear" w:color="auto" w:fill="auto"/>
            <w:noWrap/>
            <w:vAlign w:val="center"/>
            <w:hideMark/>
          </w:tcPr>
          <w:p w14:paraId="00DDAF9E" w14:textId="538B1A9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El Estado de Yucatán, mediante la implementación de sus Programas, realiza prácticas de trasparencia y rendición de cuentas, conforme lo establece la norm</w:t>
            </w:r>
            <w:r w:rsidR="002A4DA3" w:rsidRPr="0034170F">
              <w:rPr>
                <w:rFonts w:ascii="Arial" w:eastAsia="Times New Roman" w:hAnsi="Arial" w:cs="Arial"/>
                <w:color w:val="000000"/>
                <w:lang w:eastAsia="es-MX"/>
              </w:rPr>
              <w:t xml:space="preserve">atividad de origen Federal y la </w:t>
            </w:r>
            <w:r w:rsidRPr="0034170F">
              <w:rPr>
                <w:rFonts w:ascii="Arial" w:eastAsia="Times New Roman" w:hAnsi="Arial" w:cs="Arial"/>
                <w:color w:val="000000"/>
                <w:lang w:eastAsia="es-MX"/>
              </w:rPr>
              <w:t>Estatal</w:t>
            </w:r>
            <w:r w:rsidR="002A4DA3" w:rsidRPr="0034170F">
              <w:rPr>
                <w:rFonts w:ascii="Arial" w:eastAsia="Times New Roman" w:hAnsi="Arial" w:cs="Arial"/>
                <w:color w:val="000000"/>
                <w:lang w:eastAsia="es-MX"/>
              </w:rPr>
              <w:t>.</w:t>
            </w:r>
          </w:p>
        </w:tc>
      </w:tr>
      <w:tr w:rsidR="00C70C57" w:rsidRPr="0034170F" w14:paraId="17DAF61F" w14:textId="77777777" w:rsidTr="00C70C57">
        <w:trPr>
          <w:trHeight w:val="300"/>
        </w:trPr>
        <w:tc>
          <w:tcPr>
            <w:tcW w:w="2189" w:type="pct"/>
            <w:shd w:val="clear" w:color="000000" w:fill="FFFFCC"/>
            <w:noWrap/>
            <w:vAlign w:val="center"/>
            <w:hideMark/>
          </w:tcPr>
          <w:p w14:paraId="469ECD48"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Debilidades</w:t>
            </w:r>
          </w:p>
        </w:tc>
        <w:tc>
          <w:tcPr>
            <w:tcW w:w="2811" w:type="pct"/>
            <w:shd w:val="clear" w:color="000000" w:fill="FFFFCC"/>
            <w:noWrap/>
            <w:vAlign w:val="center"/>
            <w:hideMark/>
          </w:tcPr>
          <w:p w14:paraId="55361BF2" w14:textId="77777777" w:rsidR="00C70C57" w:rsidRPr="0034170F" w:rsidRDefault="00C70C57" w:rsidP="00C70C57">
            <w:pPr>
              <w:spacing w:after="0" w:line="240" w:lineRule="auto"/>
              <w:jc w:val="center"/>
              <w:rPr>
                <w:rFonts w:ascii="Arial" w:eastAsia="Times New Roman" w:hAnsi="Arial" w:cs="Arial"/>
                <w:b/>
                <w:bCs/>
                <w:color w:val="000000"/>
                <w:lang w:eastAsia="es-MX"/>
              </w:rPr>
            </w:pPr>
            <w:r w:rsidRPr="0034170F">
              <w:rPr>
                <w:rFonts w:ascii="Arial" w:eastAsia="Times New Roman" w:hAnsi="Arial" w:cs="Arial"/>
                <w:b/>
                <w:bCs/>
                <w:color w:val="000000"/>
                <w:lang w:eastAsia="es-MX"/>
              </w:rPr>
              <w:t>Recomendaciones</w:t>
            </w:r>
          </w:p>
        </w:tc>
      </w:tr>
      <w:tr w:rsidR="00C70C57" w:rsidRPr="0034170F" w14:paraId="21C0CCB8" w14:textId="77777777" w:rsidTr="00C70C57">
        <w:trPr>
          <w:trHeight w:val="2565"/>
        </w:trPr>
        <w:tc>
          <w:tcPr>
            <w:tcW w:w="2189" w:type="pct"/>
            <w:shd w:val="clear" w:color="auto" w:fill="auto"/>
            <w:noWrap/>
            <w:vAlign w:val="center"/>
            <w:hideMark/>
          </w:tcPr>
          <w:p w14:paraId="4620C99F"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identifican los documentos que sustenten de manera clara los procesos establecidos en el diagrama de flujos.</w:t>
            </w:r>
          </w:p>
        </w:tc>
        <w:tc>
          <w:tcPr>
            <w:tcW w:w="2811" w:type="pct"/>
            <w:shd w:val="clear" w:color="auto" w:fill="auto"/>
            <w:noWrap/>
            <w:vAlign w:val="center"/>
            <w:hideMark/>
          </w:tcPr>
          <w:p w14:paraId="72E3A1BD"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Anexar en los manuales, la vinculación y/o coordinación que se establezca entre los diferentes actores en los procesos para mejorar la calidad de los servicios, mejorar la gestión interna de los Entes y la implementación del Programa que es financiado con los recursos del Fondo, o en su caso elaborar uno para el Programa o el Fondo.</w:t>
            </w:r>
          </w:p>
        </w:tc>
      </w:tr>
      <w:tr w:rsidR="00C70C57" w:rsidRPr="0034170F" w14:paraId="343E344B" w14:textId="77777777" w:rsidTr="00C70C57">
        <w:trPr>
          <w:trHeight w:val="2565"/>
        </w:trPr>
        <w:tc>
          <w:tcPr>
            <w:tcW w:w="2189" w:type="pct"/>
            <w:shd w:val="clear" w:color="auto" w:fill="auto"/>
            <w:noWrap/>
            <w:vAlign w:val="center"/>
            <w:hideMark/>
          </w:tcPr>
          <w:p w14:paraId="7C7A6876" w14:textId="6C597148" w:rsidR="00C70C57" w:rsidRPr="0034170F" w:rsidRDefault="00C70C57" w:rsidP="002A4DA3">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 xml:space="preserve">No se identificó evidencia que demuestre los conocimientos y habilidades para desempeñar sus funciones de acuerdo </w:t>
            </w:r>
            <w:r w:rsidR="002A4DA3" w:rsidRPr="0034170F">
              <w:rPr>
                <w:rFonts w:ascii="Arial" w:eastAsia="Times New Roman" w:hAnsi="Arial" w:cs="Arial"/>
                <w:color w:val="000000"/>
                <w:lang w:eastAsia="es-MX"/>
              </w:rPr>
              <w:t>con</w:t>
            </w:r>
            <w:r w:rsidRPr="0034170F">
              <w:rPr>
                <w:rFonts w:ascii="Arial" w:eastAsia="Times New Roman" w:hAnsi="Arial" w:cs="Arial"/>
                <w:color w:val="000000"/>
                <w:lang w:eastAsia="es-MX"/>
              </w:rPr>
              <w:t xml:space="preserve"> las necesidades del Programa por parte del personal operativo.</w:t>
            </w:r>
          </w:p>
        </w:tc>
        <w:tc>
          <w:tcPr>
            <w:tcW w:w="2811" w:type="pct"/>
            <w:shd w:val="clear" w:color="auto" w:fill="auto"/>
            <w:noWrap/>
            <w:vAlign w:val="center"/>
            <w:hideMark/>
          </w:tcPr>
          <w:p w14:paraId="7F066ADA" w14:textId="3043F59D" w:rsidR="00C70C57" w:rsidRPr="0034170F" w:rsidRDefault="003D6936" w:rsidP="003D6936">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E</w:t>
            </w:r>
            <w:r w:rsidR="00C70C57" w:rsidRPr="0034170F">
              <w:rPr>
                <w:rFonts w:ascii="Arial" w:eastAsia="Times New Roman" w:hAnsi="Arial" w:cs="Arial"/>
                <w:color w:val="000000"/>
                <w:lang w:eastAsia="es-MX"/>
              </w:rPr>
              <w:t>valuar o diagnosticar de manera constante a todos los involucrados en los procesos para conocer el grado de conocimiento, así como las capacidades y habilidades para el desempeño del Programa.</w:t>
            </w:r>
          </w:p>
        </w:tc>
      </w:tr>
      <w:tr w:rsidR="00C70C57" w:rsidRPr="0034170F" w14:paraId="3FA10B23" w14:textId="77777777" w:rsidTr="00C70C57">
        <w:trPr>
          <w:trHeight w:val="2280"/>
        </w:trPr>
        <w:tc>
          <w:tcPr>
            <w:tcW w:w="2189" w:type="pct"/>
            <w:shd w:val="clear" w:color="auto" w:fill="auto"/>
            <w:noWrap/>
            <w:vAlign w:val="center"/>
            <w:hideMark/>
          </w:tcPr>
          <w:p w14:paraId="5168E7E7"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le da seguimiento a la Matriz de Indicadores para Resultados (MIR) del Programa, así como la MIR de origen Federal del Fondo.</w:t>
            </w:r>
          </w:p>
        </w:tc>
        <w:tc>
          <w:tcPr>
            <w:tcW w:w="2811" w:type="pct"/>
            <w:shd w:val="clear" w:color="auto" w:fill="auto"/>
            <w:noWrap/>
            <w:vAlign w:val="center"/>
            <w:hideMark/>
          </w:tcPr>
          <w:p w14:paraId="40956DC6"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Se recomienda dar el adecuado seguimiento de la Matriz de Indicadores para Resultados (MIR) del Programa Presupuestario de Infraestructura Urbana, así como la MIR Federal del Fondo; lo anterior, de manera trimestral, tal como se señala en el documento “Seguimiento de Indicadores de Desempeño 2014”.</w:t>
            </w:r>
          </w:p>
        </w:tc>
      </w:tr>
      <w:tr w:rsidR="00C70C57" w:rsidRPr="0034170F" w14:paraId="2CA1A853" w14:textId="77777777" w:rsidTr="00C70C57">
        <w:trPr>
          <w:trHeight w:val="1425"/>
        </w:trPr>
        <w:tc>
          <w:tcPr>
            <w:tcW w:w="2189" w:type="pct"/>
            <w:shd w:val="clear" w:color="auto" w:fill="auto"/>
            <w:noWrap/>
            <w:vAlign w:val="center"/>
            <w:hideMark/>
          </w:tcPr>
          <w:p w14:paraId="20351F20"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lastRenderedPageBreak/>
              <w:t>En la Matriz de Indicadores para Resultados (MIR) del Programa de Infraestructura Urbana, no se establecen indicadores que midan la dimensión de eficiencia, calidad y economía.</w:t>
            </w:r>
          </w:p>
        </w:tc>
        <w:tc>
          <w:tcPr>
            <w:tcW w:w="2811" w:type="pct"/>
            <w:shd w:val="clear" w:color="auto" w:fill="auto"/>
            <w:noWrap/>
            <w:vAlign w:val="center"/>
            <w:hideMark/>
          </w:tcPr>
          <w:p w14:paraId="30F7C732" w14:textId="77777777" w:rsidR="00C70C57" w:rsidRPr="0034170F" w:rsidRDefault="00C70C57"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Se recomienda completar los indicadores faltantes con base en el análisis de involucrados, ya que dependerá de la pertinencia de medición para los ámbitos de desempeño del Programa.</w:t>
            </w:r>
          </w:p>
        </w:tc>
      </w:tr>
      <w:tr w:rsidR="00C70C57" w:rsidRPr="0034170F" w14:paraId="4CAB7104" w14:textId="77777777" w:rsidTr="00137462">
        <w:trPr>
          <w:trHeight w:val="1729"/>
        </w:trPr>
        <w:tc>
          <w:tcPr>
            <w:tcW w:w="2189" w:type="pct"/>
            <w:shd w:val="clear" w:color="auto" w:fill="auto"/>
            <w:noWrap/>
            <w:vAlign w:val="center"/>
          </w:tcPr>
          <w:p w14:paraId="50C345DA" w14:textId="16917FDC" w:rsidR="00C70C57" w:rsidRPr="0034170F" w:rsidRDefault="00F705EA" w:rsidP="00C70C57">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observan mecanismos para medir la satisfacción de los beneficiarios</w:t>
            </w:r>
            <w:r w:rsidR="00137462" w:rsidRPr="0034170F">
              <w:rPr>
                <w:rFonts w:ascii="Arial" w:eastAsia="Times New Roman" w:hAnsi="Arial" w:cs="Arial"/>
                <w:color w:val="000000"/>
                <w:lang w:eastAsia="es-MX"/>
              </w:rPr>
              <w:t>.</w:t>
            </w:r>
            <w:r w:rsidRPr="0034170F">
              <w:rPr>
                <w:rFonts w:ascii="Arial" w:eastAsia="Times New Roman" w:hAnsi="Arial" w:cs="Arial"/>
                <w:color w:val="000000"/>
                <w:lang w:eastAsia="es-MX"/>
              </w:rPr>
              <w:t xml:space="preserve"> </w:t>
            </w:r>
          </w:p>
        </w:tc>
        <w:tc>
          <w:tcPr>
            <w:tcW w:w="2811" w:type="pct"/>
            <w:shd w:val="clear" w:color="auto" w:fill="auto"/>
            <w:noWrap/>
            <w:vAlign w:val="center"/>
          </w:tcPr>
          <w:p w14:paraId="6E5BA3E5" w14:textId="75ED3F5B" w:rsidR="00C70C57" w:rsidRPr="0034170F" w:rsidRDefault="00F705EA" w:rsidP="00F705EA">
            <w:pPr>
              <w:spacing w:after="0" w:line="240" w:lineRule="auto"/>
              <w:jc w:val="both"/>
              <w:rPr>
                <w:rFonts w:ascii="Arial" w:eastAsia="Times New Roman" w:hAnsi="Arial" w:cs="Arial"/>
                <w:color w:val="000000"/>
                <w:lang w:eastAsia="es-MX"/>
              </w:rPr>
            </w:pPr>
            <w:r w:rsidRPr="0034170F">
              <w:rPr>
                <w:rFonts w:ascii="Arial" w:eastAsiaTheme="minorEastAsia" w:hAnsi="Arial" w:cs="Arial"/>
              </w:rPr>
              <w:t>Levantar información por beneficiario del Programa para conocer la situación que genera el entregar un bien y/o servicio con base en un cuestionario, entrevista o encuesta, y así coadyuvar a la mejora en el diseño e implementación del Programa, y así establecer un indicador que mida la dimensión del Calidad.</w:t>
            </w:r>
          </w:p>
        </w:tc>
      </w:tr>
      <w:tr w:rsidR="00137462" w:rsidRPr="0034170F" w14:paraId="57CD14C3" w14:textId="77777777" w:rsidTr="00137462">
        <w:trPr>
          <w:trHeight w:val="1399"/>
        </w:trPr>
        <w:tc>
          <w:tcPr>
            <w:tcW w:w="2189" w:type="pct"/>
            <w:shd w:val="clear" w:color="auto" w:fill="auto"/>
            <w:noWrap/>
            <w:vAlign w:val="center"/>
          </w:tcPr>
          <w:p w14:paraId="6A02F1D5" w14:textId="78565D58" w:rsidR="00137462" w:rsidRPr="0034170F" w:rsidRDefault="00137462" w:rsidP="00137462">
            <w:pPr>
              <w:spacing w:after="0" w:line="240" w:lineRule="auto"/>
              <w:jc w:val="both"/>
              <w:rPr>
                <w:rFonts w:ascii="Arial" w:eastAsia="Times New Roman" w:hAnsi="Arial" w:cs="Arial"/>
                <w:color w:val="000000"/>
                <w:lang w:eastAsia="es-MX"/>
              </w:rPr>
            </w:pPr>
            <w:r w:rsidRPr="0034170F">
              <w:rPr>
                <w:rFonts w:ascii="Arial" w:eastAsia="Times New Roman" w:hAnsi="Arial" w:cs="Arial"/>
                <w:color w:val="000000"/>
                <w:lang w:eastAsia="es-MX"/>
              </w:rPr>
              <w:t>No se unfica la información en los diferentes documentos de gabinete y las paginas de transparencia presupuestaria o fiscal.</w:t>
            </w:r>
          </w:p>
        </w:tc>
        <w:tc>
          <w:tcPr>
            <w:tcW w:w="2811" w:type="pct"/>
            <w:shd w:val="clear" w:color="auto" w:fill="auto"/>
            <w:noWrap/>
            <w:vAlign w:val="center"/>
          </w:tcPr>
          <w:p w14:paraId="0E0458BD" w14:textId="73D0A432" w:rsidR="00137462" w:rsidRPr="0034170F" w:rsidRDefault="00137462" w:rsidP="00137462">
            <w:pPr>
              <w:spacing w:after="0" w:line="240" w:lineRule="auto"/>
              <w:jc w:val="both"/>
              <w:rPr>
                <w:rFonts w:ascii="Arial" w:eastAsiaTheme="minorEastAsia" w:hAnsi="Arial" w:cs="Arial"/>
              </w:rPr>
            </w:pPr>
            <w:r w:rsidRPr="0034170F">
              <w:rPr>
                <w:rFonts w:ascii="Arial" w:eastAsiaTheme="minorEastAsia" w:hAnsi="Arial" w:cs="Arial"/>
              </w:rPr>
              <w:t>Dar seguimiento a los documentos que lo requieran, y que se presenten en las páginas de transparencia oficiales; lo anterior, para generar consistencia en la información.</w:t>
            </w:r>
          </w:p>
        </w:tc>
      </w:tr>
    </w:tbl>
    <w:p w14:paraId="0A87359A" w14:textId="3CE1A6C3" w:rsidR="002167B7" w:rsidRPr="0034170F" w:rsidRDefault="002167B7" w:rsidP="004C0514">
      <w:pPr>
        <w:spacing w:after="0" w:line="360" w:lineRule="auto"/>
        <w:jc w:val="center"/>
        <w:rPr>
          <w:rFonts w:ascii="Arial" w:hAnsi="Arial" w:cs="Arial"/>
          <w:sz w:val="40"/>
          <w:szCs w:val="40"/>
        </w:rPr>
      </w:pPr>
    </w:p>
    <w:p w14:paraId="37C76A7F" w14:textId="77777777" w:rsidR="002167B7" w:rsidRPr="0034170F" w:rsidRDefault="002167B7">
      <w:pPr>
        <w:spacing w:after="0" w:line="240" w:lineRule="auto"/>
        <w:rPr>
          <w:rFonts w:ascii="Arial" w:hAnsi="Arial" w:cs="Arial"/>
          <w:sz w:val="40"/>
          <w:szCs w:val="40"/>
        </w:rPr>
      </w:pPr>
      <w:r w:rsidRPr="0034170F">
        <w:rPr>
          <w:rFonts w:ascii="Arial" w:hAnsi="Arial" w:cs="Arial"/>
          <w:sz w:val="40"/>
          <w:szCs w:val="40"/>
        </w:rPr>
        <w:br w:type="page"/>
      </w:r>
    </w:p>
    <w:p w14:paraId="2C4DB9E7" w14:textId="77777777" w:rsidR="00C70C57" w:rsidRPr="0034170F" w:rsidRDefault="00C70C57" w:rsidP="004C0514">
      <w:pPr>
        <w:spacing w:after="0" w:line="360" w:lineRule="auto"/>
        <w:jc w:val="center"/>
        <w:rPr>
          <w:rFonts w:ascii="Arial" w:hAnsi="Arial" w:cs="Arial"/>
          <w:sz w:val="40"/>
          <w:szCs w:val="40"/>
        </w:rPr>
      </w:pPr>
    </w:p>
    <w:p w14:paraId="001FFE29" w14:textId="77777777" w:rsidR="00C70C57" w:rsidRPr="0034170F" w:rsidRDefault="00C70C57" w:rsidP="004C0514">
      <w:pPr>
        <w:spacing w:after="0" w:line="360" w:lineRule="auto"/>
        <w:jc w:val="center"/>
        <w:rPr>
          <w:rFonts w:ascii="Arial" w:hAnsi="Arial" w:cs="Arial"/>
          <w:sz w:val="40"/>
          <w:szCs w:val="40"/>
        </w:rPr>
      </w:pPr>
    </w:p>
    <w:p w14:paraId="66661A9F" w14:textId="77777777" w:rsidR="00C70C57" w:rsidRPr="0034170F" w:rsidRDefault="00C70C57" w:rsidP="004C0514">
      <w:pPr>
        <w:spacing w:after="0" w:line="360" w:lineRule="auto"/>
        <w:jc w:val="center"/>
        <w:rPr>
          <w:rFonts w:ascii="Arial" w:hAnsi="Arial" w:cs="Arial"/>
          <w:sz w:val="40"/>
          <w:szCs w:val="40"/>
        </w:rPr>
      </w:pPr>
    </w:p>
    <w:p w14:paraId="76183AA6" w14:textId="77777777" w:rsidR="00C70C57" w:rsidRPr="0034170F" w:rsidRDefault="00C70C57" w:rsidP="004C0514">
      <w:pPr>
        <w:spacing w:after="0" w:line="360" w:lineRule="auto"/>
        <w:jc w:val="center"/>
        <w:rPr>
          <w:rFonts w:ascii="Arial" w:hAnsi="Arial" w:cs="Arial"/>
          <w:sz w:val="40"/>
          <w:szCs w:val="40"/>
        </w:rPr>
      </w:pPr>
    </w:p>
    <w:p w14:paraId="1A8EE852" w14:textId="77777777" w:rsidR="00C70C57" w:rsidRPr="0034170F" w:rsidRDefault="00C70C57" w:rsidP="004C0514">
      <w:pPr>
        <w:spacing w:after="0" w:line="360" w:lineRule="auto"/>
        <w:jc w:val="center"/>
        <w:rPr>
          <w:rFonts w:ascii="Arial" w:hAnsi="Arial" w:cs="Arial"/>
          <w:sz w:val="40"/>
          <w:szCs w:val="40"/>
        </w:rPr>
      </w:pPr>
    </w:p>
    <w:p w14:paraId="7773488F" w14:textId="77777777" w:rsidR="00C70C57" w:rsidRPr="0034170F" w:rsidRDefault="00C70C57" w:rsidP="004C0514">
      <w:pPr>
        <w:spacing w:after="0" w:line="360" w:lineRule="auto"/>
        <w:jc w:val="center"/>
        <w:rPr>
          <w:rFonts w:ascii="Arial" w:hAnsi="Arial" w:cs="Arial"/>
          <w:sz w:val="40"/>
          <w:szCs w:val="40"/>
        </w:rPr>
      </w:pPr>
    </w:p>
    <w:p w14:paraId="1CB38DB0" w14:textId="77777777" w:rsidR="00C70C57" w:rsidRPr="0034170F" w:rsidRDefault="00C70C57" w:rsidP="000D40A6">
      <w:pPr>
        <w:spacing w:after="0" w:line="360" w:lineRule="auto"/>
        <w:rPr>
          <w:rFonts w:ascii="Arial" w:hAnsi="Arial" w:cs="Arial"/>
          <w:sz w:val="40"/>
          <w:szCs w:val="40"/>
        </w:rPr>
      </w:pPr>
    </w:p>
    <w:p w14:paraId="2F4F569B" w14:textId="77777777" w:rsidR="00A328AE" w:rsidRPr="0034170F" w:rsidRDefault="00A328AE" w:rsidP="004C0514">
      <w:pPr>
        <w:spacing w:after="0" w:line="360" w:lineRule="auto"/>
        <w:jc w:val="center"/>
        <w:rPr>
          <w:rFonts w:ascii="Arial" w:hAnsi="Arial" w:cs="Arial"/>
          <w:sz w:val="40"/>
          <w:szCs w:val="40"/>
        </w:rPr>
      </w:pPr>
    </w:p>
    <w:p w14:paraId="11BA3E98" w14:textId="77777777" w:rsidR="00A328AE" w:rsidRPr="0034170F" w:rsidRDefault="00A328AE" w:rsidP="004C0514">
      <w:pPr>
        <w:spacing w:after="0" w:line="360" w:lineRule="auto"/>
        <w:jc w:val="center"/>
        <w:rPr>
          <w:rFonts w:ascii="Arial" w:hAnsi="Arial" w:cs="Arial"/>
          <w:sz w:val="40"/>
          <w:szCs w:val="40"/>
        </w:rPr>
      </w:pPr>
    </w:p>
    <w:p w14:paraId="31000F3B" w14:textId="77777777" w:rsidR="00A328AE" w:rsidRPr="0034170F" w:rsidRDefault="006D7BB6" w:rsidP="004C0514">
      <w:pPr>
        <w:spacing w:after="0" w:line="360" w:lineRule="auto"/>
        <w:jc w:val="center"/>
        <w:rPr>
          <w:rFonts w:ascii="Arial" w:hAnsi="Arial" w:cs="Arial"/>
          <w:b/>
          <w:sz w:val="40"/>
          <w:szCs w:val="40"/>
        </w:rPr>
      </w:pPr>
      <w:r w:rsidRPr="0034170F">
        <w:rPr>
          <w:rFonts w:ascii="Arial" w:hAnsi="Arial" w:cs="Arial"/>
          <w:b/>
          <w:sz w:val="40"/>
          <w:szCs w:val="40"/>
        </w:rPr>
        <w:t>ANEXO IV</w:t>
      </w:r>
    </w:p>
    <w:p w14:paraId="6A55253F" w14:textId="77777777" w:rsidR="00A328AE" w:rsidRPr="0034170F" w:rsidRDefault="006D7BB6" w:rsidP="004C0514">
      <w:pPr>
        <w:spacing w:line="360" w:lineRule="auto"/>
        <w:jc w:val="center"/>
        <w:rPr>
          <w:rFonts w:ascii="Arial" w:eastAsiaTheme="minorEastAsia" w:hAnsi="Arial" w:cs="Arial"/>
          <w:b/>
          <w:sz w:val="40"/>
          <w:szCs w:val="40"/>
        </w:rPr>
      </w:pPr>
      <w:r w:rsidRPr="0034170F">
        <w:rPr>
          <w:rFonts w:ascii="Arial" w:eastAsiaTheme="minorEastAsia" w:hAnsi="Arial" w:cs="Arial"/>
          <w:b/>
          <w:sz w:val="40"/>
          <w:szCs w:val="40"/>
        </w:rPr>
        <w:t>DATOS GENERALES DE LA INSTANCIA TÉCNICA EVALUADORA Y EL COSTO DE LA EVALUACIÓN</w:t>
      </w:r>
    </w:p>
    <w:p w14:paraId="5F82C16B" w14:textId="77777777" w:rsidR="00A328AE" w:rsidRPr="0034170F" w:rsidRDefault="00A328AE" w:rsidP="004C0514">
      <w:pPr>
        <w:spacing w:after="0" w:line="240" w:lineRule="auto"/>
        <w:rPr>
          <w:rFonts w:ascii="Arial" w:eastAsiaTheme="minorEastAsia" w:hAnsi="Arial" w:cs="Arial"/>
        </w:rPr>
      </w:pPr>
      <w:r w:rsidRPr="0034170F">
        <w:rPr>
          <w:rFonts w:ascii="Arial" w:eastAsiaTheme="minorEastAsia" w:hAnsi="Arial" w:cs="Arial"/>
        </w:rPr>
        <w:br w:type="page"/>
      </w:r>
    </w:p>
    <w:tbl>
      <w:tblPr>
        <w:tblW w:w="0" w:type="auto"/>
        <w:jc w:val="center"/>
        <w:tblBorders>
          <w:top w:val="single" w:sz="4" w:space="0" w:color="auto"/>
          <w:left w:val="single" w:sz="8" w:space="0" w:color="auto"/>
          <w:bottom w:val="single" w:sz="8" w:space="0" w:color="auto"/>
          <w:right w:val="single" w:sz="8" w:space="0" w:color="auto"/>
          <w:insideH w:val="single" w:sz="8" w:space="0" w:color="auto"/>
        </w:tblBorders>
        <w:tblCellMar>
          <w:left w:w="70" w:type="dxa"/>
          <w:right w:w="70" w:type="dxa"/>
        </w:tblCellMar>
        <w:tblLook w:val="04A0" w:firstRow="1" w:lastRow="0" w:firstColumn="1" w:lastColumn="0" w:noHBand="0" w:noVBand="1"/>
      </w:tblPr>
      <w:tblGrid>
        <w:gridCol w:w="4099"/>
        <w:gridCol w:w="5740"/>
      </w:tblGrid>
      <w:tr w:rsidR="00A328AE" w:rsidRPr="0034170F" w14:paraId="46BFB39A" w14:textId="77777777" w:rsidTr="000A12A8">
        <w:trPr>
          <w:trHeight w:val="570"/>
          <w:jc w:val="center"/>
        </w:trPr>
        <w:tc>
          <w:tcPr>
            <w:tcW w:w="0" w:type="auto"/>
            <w:gridSpan w:val="2"/>
            <w:tcBorders>
              <w:top w:val="single" w:sz="4" w:space="0" w:color="auto"/>
              <w:bottom w:val="single" w:sz="8" w:space="0" w:color="auto"/>
            </w:tcBorders>
            <w:shd w:val="clear" w:color="auto" w:fill="92D050"/>
            <w:noWrap/>
            <w:vAlign w:val="center"/>
            <w:hideMark/>
          </w:tcPr>
          <w:p w14:paraId="3643166A" w14:textId="77777777" w:rsidR="00A328AE" w:rsidRPr="0034170F" w:rsidRDefault="00A328AE" w:rsidP="004C0514">
            <w:pPr>
              <w:spacing w:after="0" w:line="240" w:lineRule="auto"/>
              <w:jc w:val="center"/>
              <w:rPr>
                <w:rFonts w:ascii="Arial" w:eastAsia="Times New Roman" w:hAnsi="Arial" w:cs="Arial"/>
                <w:b/>
                <w:sz w:val="24"/>
                <w:szCs w:val="24"/>
                <w:lang w:eastAsia="es-MX"/>
              </w:rPr>
            </w:pPr>
            <w:r w:rsidRPr="0034170F">
              <w:rPr>
                <w:rFonts w:ascii="Arial" w:eastAsia="Times New Roman" w:hAnsi="Arial" w:cs="Arial"/>
                <w:b/>
                <w:sz w:val="24"/>
                <w:szCs w:val="24"/>
                <w:lang w:eastAsia="es-MX"/>
              </w:rPr>
              <w:lastRenderedPageBreak/>
              <w:t>Anexo IV: Datos de la Instancia Evaluadora</w:t>
            </w:r>
          </w:p>
        </w:tc>
      </w:tr>
      <w:tr w:rsidR="00A328AE" w:rsidRPr="0034170F" w14:paraId="1C083518" w14:textId="77777777" w:rsidTr="006D7BB6">
        <w:trPr>
          <w:trHeight w:val="810"/>
          <w:jc w:val="center"/>
        </w:trPr>
        <w:tc>
          <w:tcPr>
            <w:tcW w:w="0" w:type="auto"/>
            <w:tcBorders>
              <w:top w:val="single" w:sz="8" w:space="0" w:color="auto"/>
              <w:bottom w:val="dotted" w:sz="4" w:space="0" w:color="auto"/>
              <w:right w:val="dotted" w:sz="4" w:space="0" w:color="auto"/>
            </w:tcBorders>
            <w:shd w:val="clear" w:color="auto" w:fill="auto"/>
            <w:noWrap/>
            <w:vAlign w:val="center"/>
            <w:hideMark/>
          </w:tcPr>
          <w:p w14:paraId="435A05A5" w14:textId="12E3D4D6" w:rsidR="00A328AE" w:rsidRPr="0034170F" w:rsidRDefault="007F4075"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Nombre del Coordinador de la E</w:t>
            </w:r>
            <w:r w:rsidR="00A328AE" w:rsidRPr="0034170F">
              <w:rPr>
                <w:rFonts w:ascii="Arial" w:eastAsia="Times New Roman" w:hAnsi="Arial" w:cs="Arial"/>
                <w:color w:val="000000"/>
                <w:sz w:val="24"/>
                <w:szCs w:val="24"/>
                <w:lang w:eastAsia="es-MX"/>
              </w:rPr>
              <w:t>valuación</w:t>
            </w:r>
          </w:p>
        </w:tc>
        <w:tc>
          <w:tcPr>
            <w:tcW w:w="0" w:type="auto"/>
            <w:tcBorders>
              <w:top w:val="single" w:sz="8" w:space="0" w:color="auto"/>
              <w:left w:val="dotted" w:sz="4" w:space="0" w:color="auto"/>
              <w:bottom w:val="dotted" w:sz="4" w:space="0" w:color="auto"/>
            </w:tcBorders>
            <w:shd w:val="clear" w:color="auto" w:fill="auto"/>
            <w:noWrap/>
            <w:vAlign w:val="center"/>
            <w:hideMark/>
          </w:tcPr>
          <w:p w14:paraId="6F975797"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Mtro. José de Jesús Guizar Jiménez</w:t>
            </w:r>
          </w:p>
        </w:tc>
      </w:tr>
      <w:tr w:rsidR="00A328AE" w:rsidRPr="0034170F" w14:paraId="2F72D0D2" w14:textId="77777777" w:rsidTr="006D7BB6">
        <w:trPr>
          <w:trHeight w:val="810"/>
          <w:jc w:val="center"/>
        </w:trPr>
        <w:tc>
          <w:tcPr>
            <w:tcW w:w="0" w:type="auto"/>
            <w:tcBorders>
              <w:top w:val="dotted" w:sz="4" w:space="0" w:color="auto"/>
              <w:bottom w:val="dotted" w:sz="4" w:space="0" w:color="auto"/>
              <w:right w:val="dotted" w:sz="4" w:space="0" w:color="auto"/>
            </w:tcBorders>
            <w:shd w:val="clear" w:color="auto" w:fill="auto"/>
            <w:noWrap/>
            <w:vAlign w:val="center"/>
            <w:hideMark/>
          </w:tcPr>
          <w:p w14:paraId="01E9894D"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Cargo</w:t>
            </w:r>
          </w:p>
        </w:tc>
        <w:tc>
          <w:tcPr>
            <w:tcW w:w="0" w:type="auto"/>
            <w:tcBorders>
              <w:top w:val="dotted" w:sz="4" w:space="0" w:color="auto"/>
              <w:left w:val="dotted" w:sz="4" w:space="0" w:color="auto"/>
              <w:bottom w:val="dotted" w:sz="4" w:space="0" w:color="auto"/>
            </w:tcBorders>
            <w:shd w:val="clear" w:color="auto" w:fill="auto"/>
            <w:noWrap/>
            <w:vAlign w:val="center"/>
            <w:hideMark/>
          </w:tcPr>
          <w:p w14:paraId="77450F8F"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Consultor Investigador</w:t>
            </w:r>
          </w:p>
        </w:tc>
      </w:tr>
      <w:tr w:rsidR="00A328AE" w:rsidRPr="0034170F" w14:paraId="59EBC997" w14:textId="77777777" w:rsidTr="006D7BB6">
        <w:trPr>
          <w:trHeight w:val="810"/>
          <w:jc w:val="center"/>
        </w:trPr>
        <w:tc>
          <w:tcPr>
            <w:tcW w:w="0" w:type="auto"/>
            <w:vMerge w:val="restart"/>
            <w:tcBorders>
              <w:top w:val="dotted" w:sz="4" w:space="0" w:color="auto"/>
              <w:bottom w:val="dotted" w:sz="4" w:space="0" w:color="auto"/>
              <w:right w:val="dotted" w:sz="4" w:space="0" w:color="auto"/>
            </w:tcBorders>
            <w:shd w:val="clear" w:color="auto" w:fill="auto"/>
            <w:vAlign w:val="center"/>
            <w:hideMark/>
          </w:tcPr>
          <w:p w14:paraId="62C1DA09"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Institución a la que pertenece</w:t>
            </w:r>
          </w:p>
        </w:tc>
        <w:tc>
          <w:tcPr>
            <w:tcW w:w="0" w:type="auto"/>
            <w:tcBorders>
              <w:top w:val="dotted" w:sz="4" w:space="0" w:color="auto"/>
              <w:left w:val="dotted" w:sz="4" w:space="0" w:color="auto"/>
              <w:bottom w:val="nil"/>
            </w:tcBorders>
            <w:shd w:val="clear" w:color="auto" w:fill="auto"/>
            <w:noWrap/>
            <w:vAlign w:val="center"/>
            <w:hideMark/>
          </w:tcPr>
          <w:p w14:paraId="41D66BA1"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Instituto para el Desarrollo Técnico de las Haciendas Públicas (INDETEC)</w:t>
            </w:r>
          </w:p>
        </w:tc>
      </w:tr>
      <w:tr w:rsidR="00A328AE" w:rsidRPr="0034170F" w14:paraId="35344FA9" w14:textId="77777777" w:rsidTr="006D7BB6">
        <w:trPr>
          <w:trHeight w:val="870"/>
          <w:jc w:val="center"/>
        </w:trPr>
        <w:tc>
          <w:tcPr>
            <w:tcW w:w="0" w:type="auto"/>
            <w:vMerge/>
            <w:tcBorders>
              <w:top w:val="dotted" w:sz="4" w:space="0" w:color="auto"/>
              <w:bottom w:val="dotted" w:sz="4" w:space="0" w:color="auto"/>
              <w:right w:val="dotted" w:sz="4" w:space="0" w:color="auto"/>
            </w:tcBorders>
            <w:vAlign w:val="center"/>
            <w:hideMark/>
          </w:tcPr>
          <w:p w14:paraId="45A19859" w14:textId="77777777" w:rsidR="00A328AE" w:rsidRPr="0034170F" w:rsidRDefault="00A328AE" w:rsidP="004C0514">
            <w:pPr>
              <w:spacing w:after="0" w:line="240" w:lineRule="auto"/>
              <w:rPr>
                <w:rFonts w:ascii="Arial" w:eastAsia="Times New Roman" w:hAnsi="Arial" w:cs="Arial"/>
                <w:color w:val="000000"/>
                <w:sz w:val="24"/>
                <w:szCs w:val="24"/>
                <w:lang w:eastAsia="es-MX"/>
              </w:rPr>
            </w:pPr>
          </w:p>
        </w:tc>
        <w:tc>
          <w:tcPr>
            <w:tcW w:w="0" w:type="auto"/>
            <w:tcBorders>
              <w:top w:val="nil"/>
              <w:left w:val="dotted" w:sz="4" w:space="0" w:color="auto"/>
              <w:bottom w:val="dotted" w:sz="4" w:space="0" w:color="auto"/>
            </w:tcBorders>
            <w:shd w:val="clear" w:color="auto" w:fill="auto"/>
            <w:noWrap/>
            <w:vAlign w:val="center"/>
            <w:hideMark/>
          </w:tcPr>
          <w:p w14:paraId="635E56C9"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Lerdo de Tejada2469 Col. Arcos Sur C.P. 44500 Guadalajara, Jalisco.</w:t>
            </w:r>
          </w:p>
        </w:tc>
      </w:tr>
      <w:tr w:rsidR="00A328AE" w:rsidRPr="0034170F" w14:paraId="760DE102" w14:textId="77777777" w:rsidTr="006D7BB6">
        <w:trPr>
          <w:trHeight w:val="765"/>
          <w:jc w:val="center"/>
        </w:trPr>
        <w:tc>
          <w:tcPr>
            <w:tcW w:w="0" w:type="auto"/>
            <w:tcBorders>
              <w:top w:val="dotted" w:sz="4" w:space="0" w:color="auto"/>
              <w:bottom w:val="dotted" w:sz="4" w:space="0" w:color="auto"/>
              <w:right w:val="dotted" w:sz="4" w:space="0" w:color="auto"/>
            </w:tcBorders>
            <w:shd w:val="clear" w:color="auto" w:fill="auto"/>
            <w:noWrap/>
            <w:vAlign w:val="center"/>
            <w:hideMark/>
          </w:tcPr>
          <w:p w14:paraId="32E0DCCA"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Principales colaboradores</w:t>
            </w:r>
          </w:p>
        </w:tc>
        <w:tc>
          <w:tcPr>
            <w:tcW w:w="0" w:type="auto"/>
            <w:tcBorders>
              <w:top w:val="dotted" w:sz="4" w:space="0" w:color="auto"/>
              <w:left w:val="dotted" w:sz="4" w:space="0" w:color="auto"/>
              <w:bottom w:val="dotted" w:sz="4" w:space="0" w:color="auto"/>
            </w:tcBorders>
            <w:shd w:val="clear" w:color="auto" w:fill="auto"/>
            <w:noWrap/>
            <w:vAlign w:val="center"/>
            <w:hideMark/>
          </w:tcPr>
          <w:p w14:paraId="7782F56A" w14:textId="77777777" w:rsidR="00A328AE" w:rsidRPr="0034170F" w:rsidRDefault="00CE68D4"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Lic. Arturo Alejandro Preciado Marín</w:t>
            </w:r>
          </w:p>
        </w:tc>
      </w:tr>
      <w:tr w:rsidR="00A328AE" w:rsidRPr="0034170F" w14:paraId="2CE8E09E" w14:textId="77777777" w:rsidTr="006D7BB6">
        <w:trPr>
          <w:trHeight w:val="705"/>
          <w:jc w:val="center"/>
        </w:trPr>
        <w:tc>
          <w:tcPr>
            <w:tcW w:w="0" w:type="auto"/>
            <w:tcBorders>
              <w:top w:val="dotted" w:sz="4" w:space="0" w:color="auto"/>
              <w:bottom w:val="dotted" w:sz="4" w:space="0" w:color="auto"/>
              <w:right w:val="dotted" w:sz="4" w:space="0" w:color="auto"/>
            </w:tcBorders>
            <w:shd w:val="clear" w:color="auto" w:fill="auto"/>
            <w:noWrap/>
            <w:vAlign w:val="center"/>
            <w:hideMark/>
          </w:tcPr>
          <w:p w14:paraId="0D7E1386" w14:textId="4DE3777B" w:rsidR="00A328AE" w:rsidRPr="0034170F" w:rsidRDefault="007F4075"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Correo electrónico del Coordinador de la E</w:t>
            </w:r>
            <w:r w:rsidR="00A328AE" w:rsidRPr="0034170F">
              <w:rPr>
                <w:rFonts w:ascii="Arial" w:eastAsia="Times New Roman" w:hAnsi="Arial" w:cs="Arial"/>
                <w:color w:val="000000"/>
                <w:sz w:val="24"/>
                <w:szCs w:val="24"/>
                <w:lang w:eastAsia="es-MX"/>
              </w:rPr>
              <w:t>valuación</w:t>
            </w:r>
          </w:p>
        </w:tc>
        <w:tc>
          <w:tcPr>
            <w:tcW w:w="0" w:type="auto"/>
            <w:tcBorders>
              <w:top w:val="dotted" w:sz="4" w:space="0" w:color="auto"/>
              <w:left w:val="dotted" w:sz="4" w:space="0" w:color="auto"/>
              <w:bottom w:val="dotted" w:sz="4" w:space="0" w:color="auto"/>
            </w:tcBorders>
            <w:shd w:val="clear" w:color="auto" w:fill="auto"/>
            <w:noWrap/>
            <w:vAlign w:val="center"/>
            <w:hideMark/>
          </w:tcPr>
          <w:p w14:paraId="38BFB0A8" w14:textId="77777777" w:rsidR="00A328AE" w:rsidRPr="0034170F" w:rsidRDefault="00A328AE" w:rsidP="004C0514">
            <w:pPr>
              <w:spacing w:after="0" w:line="240" w:lineRule="auto"/>
              <w:jc w:val="center"/>
              <w:rPr>
                <w:rFonts w:ascii="Arial" w:eastAsia="Times New Roman" w:hAnsi="Arial" w:cs="Arial"/>
                <w:color w:val="0000FF"/>
                <w:sz w:val="24"/>
                <w:szCs w:val="24"/>
                <w:u w:val="single"/>
                <w:lang w:eastAsia="es-MX"/>
              </w:rPr>
            </w:pPr>
            <w:r w:rsidRPr="0034170F">
              <w:rPr>
                <w:rFonts w:ascii="Arial" w:eastAsia="Times New Roman" w:hAnsi="Arial" w:cs="Arial"/>
                <w:color w:val="0000FF"/>
                <w:sz w:val="24"/>
                <w:szCs w:val="24"/>
                <w:u w:val="single"/>
                <w:lang w:eastAsia="es-MX"/>
              </w:rPr>
              <w:t>jguizarj@indetec.gob.mx</w:t>
            </w:r>
          </w:p>
        </w:tc>
      </w:tr>
      <w:tr w:rsidR="00A328AE" w:rsidRPr="0034170F" w14:paraId="51DC39BC" w14:textId="77777777" w:rsidTr="000A12A8">
        <w:trPr>
          <w:trHeight w:val="585"/>
          <w:jc w:val="center"/>
        </w:trPr>
        <w:tc>
          <w:tcPr>
            <w:tcW w:w="0" w:type="auto"/>
            <w:tcBorders>
              <w:top w:val="dotted" w:sz="4" w:space="0" w:color="auto"/>
              <w:bottom w:val="single" w:sz="4" w:space="0" w:color="auto"/>
              <w:right w:val="dotted" w:sz="4" w:space="0" w:color="auto"/>
            </w:tcBorders>
            <w:shd w:val="clear" w:color="auto" w:fill="auto"/>
            <w:noWrap/>
            <w:vAlign w:val="center"/>
            <w:hideMark/>
          </w:tcPr>
          <w:p w14:paraId="7CFDE117"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Teléfono</w:t>
            </w:r>
          </w:p>
        </w:tc>
        <w:tc>
          <w:tcPr>
            <w:tcW w:w="0" w:type="auto"/>
            <w:tcBorders>
              <w:top w:val="dotted" w:sz="4" w:space="0" w:color="auto"/>
              <w:left w:val="dotted" w:sz="4" w:space="0" w:color="auto"/>
              <w:bottom w:val="single" w:sz="4" w:space="0" w:color="auto"/>
            </w:tcBorders>
            <w:shd w:val="clear" w:color="auto" w:fill="auto"/>
            <w:noWrap/>
            <w:vAlign w:val="center"/>
            <w:hideMark/>
          </w:tcPr>
          <w:p w14:paraId="32B12B70" w14:textId="77777777" w:rsidR="00A328AE" w:rsidRPr="0034170F" w:rsidRDefault="00A328AE" w:rsidP="004C0514">
            <w:pPr>
              <w:spacing w:after="0" w:line="240" w:lineRule="auto"/>
              <w:jc w:val="center"/>
              <w:rPr>
                <w:rFonts w:ascii="Arial" w:eastAsia="Times New Roman" w:hAnsi="Arial" w:cs="Arial"/>
                <w:color w:val="000000"/>
                <w:sz w:val="24"/>
                <w:szCs w:val="24"/>
                <w:lang w:eastAsia="es-MX"/>
              </w:rPr>
            </w:pPr>
            <w:r w:rsidRPr="0034170F">
              <w:rPr>
                <w:rFonts w:ascii="Arial" w:eastAsia="Times New Roman" w:hAnsi="Arial" w:cs="Arial"/>
                <w:color w:val="000000"/>
                <w:sz w:val="24"/>
                <w:szCs w:val="24"/>
                <w:lang w:eastAsia="es-MX"/>
              </w:rPr>
              <w:t>(33) 36695550 Ext. 136</w:t>
            </w:r>
          </w:p>
        </w:tc>
      </w:tr>
    </w:tbl>
    <w:p w14:paraId="089FB72B" w14:textId="77777777" w:rsidR="00A328AE" w:rsidRPr="0034170F" w:rsidRDefault="00A328AE" w:rsidP="004C0514">
      <w:pPr>
        <w:spacing w:after="0" w:line="360" w:lineRule="auto"/>
        <w:jc w:val="both"/>
        <w:rPr>
          <w:rFonts w:ascii="Arial" w:eastAsiaTheme="minorEastAsia" w:hAnsi="Arial" w:cs="Arial"/>
        </w:rPr>
      </w:pPr>
    </w:p>
    <w:sectPr w:rsidR="00A328AE" w:rsidRPr="0034170F" w:rsidSect="00770392">
      <w:headerReference w:type="default" r:id="rId17"/>
      <w:footerReference w:type="even" r:id="rId18"/>
      <w:footerReference w:type="default" r:id="rId19"/>
      <w:pgSz w:w="12240" w:h="15840"/>
      <w:pgMar w:top="1418" w:right="1134" w:bottom="1134" w:left="1247" w:header="709" w:footer="709"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5A1D1C" w14:textId="77777777" w:rsidR="00192E00" w:rsidRDefault="00192E00" w:rsidP="00BA07CF">
      <w:pPr>
        <w:spacing w:after="0" w:line="240" w:lineRule="auto"/>
      </w:pPr>
      <w:r>
        <w:separator/>
      </w:r>
    </w:p>
  </w:endnote>
  <w:endnote w:type="continuationSeparator" w:id="0">
    <w:p w14:paraId="6356C924" w14:textId="77777777" w:rsidR="00192E00" w:rsidRDefault="00192E00" w:rsidP="00BA0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BentonSans Book">
    <w:altName w:val="Arial"/>
    <w:panose1 w:val="00000000000000000000"/>
    <w:charset w:val="00"/>
    <w:family w:val="modern"/>
    <w:notTrueType/>
    <w:pitch w:val="variable"/>
    <w:sig w:usb0="800000AF" w:usb1="5000204A" w:usb2="00000000" w:usb3="00000000" w:csb0="0000011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atang">
    <w:panose1 w:val="02030600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6C048" w14:textId="77777777" w:rsidR="000A12A8" w:rsidRDefault="000A12A8" w:rsidP="00A507E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3DB5E01" w14:textId="77777777" w:rsidR="000A12A8" w:rsidRDefault="000A12A8" w:rsidP="00BA07CF">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93BD7" w14:textId="77777777" w:rsidR="000A12A8" w:rsidRDefault="000A12A8" w:rsidP="00A507E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4170F">
      <w:rPr>
        <w:rStyle w:val="Nmerodepgina"/>
        <w:noProof/>
      </w:rPr>
      <w:t>39</w:t>
    </w:r>
    <w:r>
      <w:rPr>
        <w:rStyle w:val="Nmerodepgina"/>
      </w:rPr>
      <w:fldChar w:fldCharType="end"/>
    </w:r>
  </w:p>
  <w:p w14:paraId="76E9575B" w14:textId="77777777" w:rsidR="000A12A8" w:rsidRDefault="000A12A8" w:rsidP="00BA07CF">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D29CE1" w14:textId="77777777" w:rsidR="00192E00" w:rsidRDefault="00192E00" w:rsidP="00BA07CF">
      <w:pPr>
        <w:spacing w:after="0" w:line="240" w:lineRule="auto"/>
      </w:pPr>
      <w:r>
        <w:separator/>
      </w:r>
    </w:p>
  </w:footnote>
  <w:footnote w:type="continuationSeparator" w:id="0">
    <w:p w14:paraId="25DC3D52" w14:textId="77777777" w:rsidR="00192E00" w:rsidRDefault="00192E00" w:rsidP="00BA07CF">
      <w:pPr>
        <w:spacing w:after="0" w:line="240" w:lineRule="auto"/>
      </w:pPr>
      <w:r>
        <w:continuationSeparator/>
      </w:r>
    </w:p>
  </w:footnote>
  <w:footnote w:id="1">
    <w:p w14:paraId="33B1DB78" w14:textId="5BD0270C" w:rsidR="000A12A8" w:rsidRPr="00A5099D" w:rsidRDefault="000A12A8" w:rsidP="00A5099D">
      <w:pPr>
        <w:pStyle w:val="Default"/>
        <w:jc w:val="both"/>
        <w:rPr>
          <w:rFonts w:ascii="Arial" w:hAnsi="Arial" w:cs="Arial"/>
          <w:sz w:val="18"/>
          <w:szCs w:val="18"/>
        </w:rPr>
      </w:pPr>
      <w:r w:rsidRPr="00A5099D">
        <w:rPr>
          <w:rStyle w:val="Refdenotaalpie"/>
          <w:rFonts w:ascii="Arial" w:hAnsi="Arial" w:cs="Arial"/>
          <w:sz w:val="18"/>
          <w:szCs w:val="18"/>
        </w:rPr>
        <w:footnoteRef/>
      </w:r>
      <w:r w:rsidRPr="00A5099D">
        <w:rPr>
          <w:rFonts w:ascii="Arial" w:hAnsi="Arial" w:cs="Arial"/>
          <w:sz w:val="18"/>
          <w:szCs w:val="18"/>
        </w:rPr>
        <w:t xml:space="preserve"> La instrumentación del SED tiene como una de sus bases la Metodología del Marco Lógico (MML), la cual establece los principios para la conceptualización y diseño de programas públicos y sus herramientas de monitoreo y evaluación, que se plasman en un instrumento denominado Matriz de Indicadores para Resultados (MIR). El propósito es orientar la operación de los programas presupuestarios al logro de resultados.</w:t>
      </w:r>
    </w:p>
  </w:footnote>
  <w:footnote w:id="2">
    <w:p w14:paraId="40B97CC7" w14:textId="451161F7" w:rsidR="000A12A8" w:rsidRDefault="000A12A8" w:rsidP="00A5099D">
      <w:pPr>
        <w:pStyle w:val="Textonotapie"/>
        <w:jc w:val="both"/>
      </w:pPr>
      <w:r w:rsidRPr="00A5099D">
        <w:rPr>
          <w:rStyle w:val="Refdenotaalpie"/>
          <w:rFonts w:ascii="Arial" w:hAnsi="Arial" w:cs="Arial"/>
          <w:sz w:val="18"/>
          <w:szCs w:val="18"/>
        </w:rPr>
        <w:footnoteRef/>
      </w:r>
      <w:r w:rsidRPr="00A5099D">
        <w:rPr>
          <w:rFonts w:ascii="Arial" w:hAnsi="Arial" w:cs="Arial"/>
          <w:sz w:val="18"/>
          <w:szCs w:val="18"/>
        </w:rPr>
        <w:t xml:space="preserve"> </w:t>
      </w:r>
      <w:r>
        <w:rPr>
          <w:rFonts w:ascii="Arial" w:hAnsi="Arial" w:cs="Arial"/>
          <w:sz w:val="18"/>
          <w:szCs w:val="18"/>
        </w:rPr>
        <w:t xml:space="preserve">Cabe mencionar que son </w:t>
      </w:r>
      <w:r w:rsidRPr="00A5099D">
        <w:rPr>
          <w:rFonts w:ascii="Arial" w:hAnsi="Arial" w:cs="Arial"/>
          <w:sz w:val="18"/>
          <w:szCs w:val="18"/>
        </w:rPr>
        <w:t xml:space="preserve">varios </w:t>
      </w:r>
      <w:r>
        <w:rPr>
          <w:rFonts w:ascii="Arial" w:hAnsi="Arial" w:cs="Arial"/>
          <w:sz w:val="18"/>
          <w:szCs w:val="18"/>
        </w:rPr>
        <w:t xml:space="preserve">los </w:t>
      </w:r>
      <w:r w:rsidRPr="00A5099D">
        <w:rPr>
          <w:rFonts w:ascii="Arial" w:hAnsi="Arial" w:cs="Arial"/>
          <w:sz w:val="18"/>
          <w:szCs w:val="18"/>
        </w:rPr>
        <w:t>programas que ejercen recursos del Fondo</w:t>
      </w:r>
      <w:r>
        <w:rPr>
          <w:rFonts w:ascii="Arial" w:hAnsi="Arial" w:cs="Arial"/>
          <w:sz w:val="18"/>
          <w:szCs w:val="18"/>
        </w:rPr>
        <w:t xml:space="preserve">, </w:t>
      </w:r>
      <w:r>
        <w:rPr>
          <w:rFonts w:ascii="Arial" w:hAnsi="Arial" w:cs="Arial"/>
          <w:sz w:val="18"/>
          <w:szCs w:val="18"/>
        </w:rPr>
        <w:t>y unicamente</w:t>
      </w:r>
      <w:r w:rsidRPr="00A5099D">
        <w:rPr>
          <w:rFonts w:ascii="Arial" w:hAnsi="Arial" w:cs="Arial"/>
          <w:sz w:val="18"/>
          <w:szCs w:val="18"/>
        </w:rPr>
        <w:t xml:space="preserve"> la </w:t>
      </w:r>
      <w:r>
        <w:rPr>
          <w:rFonts w:ascii="Arial" w:hAnsi="Arial" w:cs="Arial"/>
          <w:sz w:val="18"/>
          <w:szCs w:val="18"/>
        </w:rPr>
        <w:t>evaluación se concentró en un só</w:t>
      </w:r>
      <w:r w:rsidRPr="00A5099D">
        <w:rPr>
          <w:rFonts w:ascii="Arial" w:hAnsi="Arial" w:cs="Arial"/>
          <w:sz w:val="18"/>
          <w:szCs w:val="18"/>
        </w:rPr>
        <w:t xml:space="preserve">lo </w:t>
      </w:r>
      <w:r>
        <w:rPr>
          <w:rFonts w:ascii="Arial" w:hAnsi="Arial" w:cs="Arial"/>
          <w:sz w:val="18"/>
          <w:szCs w:val="18"/>
        </w:rPr>
        <w:t>programa.</w:t>
      </w:r>
    </w:p>
  </w:footnote>
  <w:footnote w:id="3">
    <w:p w14:paraId="1B4E8256" w14:textId="77777777" w:rsidR="000A12A8" w:rsidRPr="000A1E5A" w:rsidRDefault="000A12A8" w:rsidP="000A1E5A">
      <w:pPr>
        <w:pStyle w:val="Textonotapie"/>
        <w:jc w:val="both"/>
        <w:rPr>
          <w:rFonts w:ascii="Arial" w:hAnsi="Arial" w:cs="Arial"/>
          <w:sz w:val="18"/>
          <w:szCs w:val="18"/>
        </w:rPr>
      </w:pPr>
      <w:r w:rsidRPr="000A1E5A">
        <w:rPr>
          <w:rStyle w:val="Refdenotaalpie"/>
          <w:rFonts w:ascii="Arial" w:hAnsi="Arial" w:cs="Arial"/>
          <w:sz w:val="18"/>
          <w:szCs w:val="18"/>
        </w:rPr>
        <w:footnoteRef/>
      </w:r>
      <w:r w:rsidRPr="000A1E5A">
        <w:rPr>
          <w:rFonts w:ascii="Arial" w:hAnsi="Arial" w:cs="Arial"/>
          <w:sz w:val="18"/>
          <w:szCs w:val="18"/>
        </w:rPr>
        <w:t xml:space="preserve">  </w:t>
      </w:r>
      <w:r w:rsidRPr="000A1E5A">
        <w:rPr>
          <w:rFonts w:ascii="Arial" w:hAnsi="Arial" w:cs="Arial"/>
          <w:sz w:val="18"/>
          <w:szCs w:val="18"/>
        </w:rPr>
        <w:t>Ley de Coordinación Fiscal. Capítulo V, De Los Fondos de Aportaciones Federales. Articulo 47</w:t>
      </w:r>
    </w:p>
  </w:footnote>
  <w:footnote w:id="4">
    <w:p w14:paraId="242236D8" w14:textId="77777777" w:rsidR="000A12A8" w:rsidRDefault="000A12A8">
      <w:pPr>
        <w:pStyle w:val="Textonotapie"/>
      </w:pPr>
      <w:r>
        <w:rPr>
          <w:rStyle w:val="Refdenotaalpie"/>
        </w:rPr>
        <w:footnoteRef/>
      </w:r>
      <w:r>
        <w:t xml:space="preserve"> </w:t>
      </w:r>
      <w:r>
        <w:t xml:space="preserve">Véase en: </w:t>
      </w:r>
      <w:hyperlink r:id="rId1" w:history="1">
        <w:r w:rsidRPr="00C03974">
          <w:rPr>
            <w:rStyle w:val="Hipervnculo"/>
          </w:rPr>
          <w:t>http://www.apartados.hacienda.gob.mx/presupuesto/temas/pef/2014/docs/33/r33_ep.pdf</w:t>
        </w:r>
      </w:hyperlink>
      <w:r>
        <w:t>.</w:t>
      </w:r>
    </w:p>
  </w:footnote>
  <w:footnote w:id="5">
    <w:p w14:paraId="4F9ED34F" w14:textId="77777777" w:rsidR="000A12A8" w:rsidRPr="00AF0066" w:rsidRDefault="000A12A8" w:rsidP="00AF0066">
      <w:pPr>
        <w:spacing w:after="0" w:line="240" w:lineRule="auto"/>
        <w:jc w:val="both"/>
        <w:rPr>
          <w:rFonts w:ascii="Arial" w:eastAsiaTheme="minorEastAsia" w:hAnsi="Arial" w:cs="Arial"/>
        </w:rPr>
      </w:pPr>
      <w:r w:rsidRPr="00AF0066">
        <w:rPr>
          <w:rStyle w:val="Refdenotaalpie"/>
          <w:rFonts w:ascii="Arial" w:hAnsi="Arial" w:cs="Arial"/>
          <w:sz w:val="18"/>
        </w:rPr>
        <w:footnoteRef/>
      </w:r>
      <w:r w:rsidRPr="00AF0066">
        <w:rPr>
          <w:rFonts w:ascii="Arial" w:hAnsi="Arial" w:cs="Arial"/>
          <w:sz w:val="18"/>
        </w:rPr>
        <w:t xml:space="preserve"> </w:t>
      </w:r>
      <w:r>
        <w:rPr>
          <w:rFonts w:ascii="Arial" w:hAnsi="Arial" w:cs="Arial"/>
          <w:sz w:val="18"/>
        </w:rPr>
        <w:t>I</w:t>
      </w:r>
      <w:r w:rsidRPr="00AF0066">
        <w:rPr>
          <w:rFonts w:ascii="Arial" w:hAnsi="Arial" w:cs="Arial"/>
          <w:sz w:val="18"/>
        </w:rPr>
        <w:t>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 de los proyectos de investigación científica y desarrollo tecnológico; sistemas de protección civil en los estados y el Distrito Federal; así como a la educación pública y a fondos constituidos por los estados y el Distrito Federal para apoyar proyectos de infraestructura concesionada o aquéllos donde se combinen recursos públicos y privados.</w:t>
      </w:r>
    </w:p>
  </w:footnote>
  <w:footnote w:id="6">
    <w:p w14:paraId="1B1D6B8C" w14:textId="77777777" w:rsidR="000A12A8" w:rsidRPr="003969CA" w:rsidRDefault="000A12A8" w:rsidP="00BC7C1E">
      <w:pPr>
        <w:pStyle w:val="Textonotapie"/>
        <w:jc w:val="both"/>
        <w:rPr>
          <w:rFonts w:ascii="Arial" w:hAnsi="Arial" w:cs="Arial"/>
          <w:sz w:val="18"/>
          <w:szCs w:val="18"/>
        </w:rPr>
      </w:pPr>
      <w:r w:rsidRPr="003969CA">
        <w:rPr>
          <w:rStyle w:val="Refdenotaalpie"/>
          <w:rFonts w:ascii="Arial" w:hAnsi="Arial" w:cs="Arial"/>
          <w:sz w:val="18"/>
          <w:szCs w:val="18"/>
        </w:rPr>
        <w:footnoteRef/>
      </w:r>
      <w:r w:rsidRPr="003969CA">
        <w:rPr>
          <w:rFonts w:ascii="Arial" w:hAnsi="Arial" w:cs="Arial"/>
          <w:sz w:val="18"/>
          <w:szCs w:val="18"/>
        </w:rPr>
        <w:t xml:space="preserve"> </w:t>
      </w:r>
      <w:r w:rsidRPr="003969CA">
        <w:rPr>
          <w:rFonts w:ascii="Arial" w:hAnsi="Arial" w:cs="Arial"/>
          <w:sz w:val="18"/>
          <w:szCs w:val="18"/>
        </w:rPr>
        <w:t xml:space="preserve">Los procesos se pueden observar en el diagrama de flujos de los procesos realizado con apoyo de los entes implementadores del Programa (Véase la respuesta a la pregunta 4), tales como: </w:t>
      </w:r>
      <w:r w:rsidRPr="003969CA">
        <w:rPr>
          <w:rFonts w:ascii="Arial" w:eastAsiaTheme="minorEastAsia" w:hAnsi="Arial" w:cs="Arial"/>
          <w:sz w:val="18"/>
          <w:szCs w:val="18"/>
        </w:rPr>
        <w:t xml:space="preserve">la </w:t>
      </w:r>
      <w:r w:rsidRPr="003969CA">
        <w:rPr>
          <w:rFonts w:ascii="Arial" w:eastAsia="Times New Roman" w:hAnsi="Arial" w:cs="Arial"/>
          <w:color w:val="000000"/>
          <w:sz w:val="18"/>
          <w:szCs w:val="18"/>
          <w:lang w:eastAsia="es-MX"/>
        </w:rPr>
        <w:t>Coordinación Metropolitana de Yucatán, el Instituto de Infraestructura Carretera de Yucatán, y el Instituto para la Construcción y Conservación de Obra Pública en Yucatán</w:t>
      </w:r>
      <w:r w:rsidRPr="003969CA">
        <w:rPr>
          <w:rFonts w:ascii="Arial" w:hAnsi="Arial" w:cs="Arial"/>
          <w:sz w:val="18"/>
          <w:szCs w:val="18"/>
        </w:rPr>
        <w:t>.</w:t>
      </w:r>
    </w:p>
  </w:footnote>
  <w:footnote w:id="7">
    <w:p w14:paraId="52B39846" w14:textId="77777777" w:rsidR="000A12A8" w:rsidRPr="00AD5E88" w:rsidRDefault="000A12A8" w:rsidP="00AD5E88">
      <w:pPr>
        <w:pStyle w:val="Textonotapie"/>
        <w:jc w:val="both"/>
        <w:rPr>
          <w:rFonts w:ascii="Arial" w:hAnsi="Arial" w:cs="Arial"/>
          <w:sz w:val="18"/>
          <w:szCs w:val="18"/>
        </w:rPr>
      </w:pPr>
      <w:r w:rsidRPr="00AD5E88">
        <w:rPr>
          <w:rStyle w:val="Refdenotaalpie"/>
          <w:rFonts w:ascii="Arial" w:hAnsi="Arial" w:cs="Arial"/>
          <w:sz w:val="18"/>
          <w:szCs w:val="18"/>
        </w:rPr>
        <w:footnoteRef/>
      </w:r>
      <w:r w:rsidRPr="00AD5E88">
        <w:rPr>
          <w:rFonts w:ascii="Arial" w:hAnsi="Arial" w:cs="Arial"/>
          <w:sz w:val="18"/>
          <w:szCs w:val="18"/>
        </w:rPr>
        <w:t xml:space="preserve"> </w:t>
      </w:r>
      <w:r w:rsidRPr="00AD5E88">
        <w:rPr>
          <w:rFonts w:ascii="Arial" w:hAnsi="Arial" w:cs="Arial"/>
          <w:sz w:val="18"/>
          <w:szCs w:val="18"/>
        </w:rPr>
        <w:t>Las cantidades correspondientes se establecen en el “Acuerdo por el que se da a conocer a los Gobiernos de las Entidades Federativas la Distribución y Calendarización para la Ministración durante el Ejercicio Fiscal 2014, de los Recursos Correspondientes a los Ramos Generales 28 Participaciones a Entidades Federativas y Municipios, y 33 Aportaciones Federales para Entidades Federativas y Municipios”.</w:t>
      </w:r>
    </w:p>
  </w:footnote>
  <w:footnote w:id="8">
    <w:p w14:paraId="4EE59B08" w14:textId="77777777" w:rsidR="000A12A8" w:rsidRPr="00D61906" w:rsidRDefault="000A12A8" w:rsidP="00AD5E88">
      <w:pPr>
        <w:pStyle w:val="Textonotapie"/>
        <w:jc w:val="both"/>
        <w:rPr>
          <w:rFonts w:ascii="Arial" w:hAnsi="Arial" w:cs="Arial"/>
        </w:rPr>
      </w:pPr>
      <w:r w:rsidRPr="00AD5E88">
        <w:rPr>
          <w:rStyle w:val="Refdenotaalpie"/>
          <w:rFonts w:ascii="Arial" w:hAnsi="Arial" w:cs="Arial"/>
          <w:sz w:val="18"/>
          <w:szCs w:val="18"/>
        </w:rPr>
        <w:footnoteRef/>
      </w:r>
      <w:r w:rsidRPr="00AD5E88">
        <w:rPr>
          <w:rFonts w:ascii="Arial" w:hAnsi="Arial" w:cs="Arial"/>
          <w:sz w:val="18"/>
          <w:szCs w:val="18"/>
        </w:rPr>
        <w:t xml:space="preserve"> Los Entes implementadores del Programa son: </w:t>
      </w:r>
      <w:r w:rsidRPr="00AD5E88">
        <w:rPr>
          <w:rFonts w:ascii="Arial" w:eastAsiaTheme="minorEastAsia" w:hAnsi="Arial" w:cs="Arial"/>
          <w:sz w:val="18"/>
          <w:szCs w:val="18"/>
        </w:rPr>
        <w:t xml:space="preserve">la </w:t>
      </w:r>
      <w:r w:rsidRPr="00AD5E88">
        <w:rPr>
          <w:rFonts w:ascii="Arial" w:eastAsia="Times New Roman" w:hAnsi="Arial" w:cs="Arial"/>
          <w:color w:val="000000"/>
          <w:sz w:val="18"/>
          <w:szCs w:val="18"/>
          <w:lang w:eastAsia="es-MX"/>
        </w:rPr>
        <w:t>Coordinación Metropolitana de Yucatán, el Instituto de Infraestructura Carretera de Yucatán, y el Instituto para la Construcción y Conservación de Obra Pública en Yucatán.</w:t>
      </w:r>
    </w:p>
  </w:footnote>
  <w:footnote w:id="9">
    <w:p w14:paraId="0E4884C3" w14:textId="3CCB4450" w:rsidR="000A12A8" w:rsidRPr="00A13E20" w:rsidRDefault="000A12A8">
      <w:pPr>
        <w:pStyle w:val="Textonotapie"/>
        <w:rPr>
          <w:lang w:val="es-ES"/>
        </w:rPr>
      </w:pPr>
      <w:r>
        <w:rPr>
          <w:rStyle w:val="Refdenotaalpie"/>
        </w:rPr>
        <w:footnoteRef/>
      </w:r>
      <w:r>
        <w:t xml:space="preserve"> </w:t>
      </w:r>
      <w:r>
        <w:rPr>
          <w:rFonts w:ascii="Arial" w:eastAsiaTheme="minorEastAsia" w:hAnsi="Arial" w:cs="Arial"/>
          <w:bCs/>
        </w:rPr>
        <w:t xml:space="preserve">Véase el </w:t>
      </w:r>
      <w:r w:rsidRPr="000C28D3">
        <w:rPr>
          <w:rFonts w:ascii="Arial" w:eastAsiaTheme="minorEastAsia" w:hAnsi="Arial" w:cs="Arial"/>
        </w:rPr>
        <w:t>Acuerdo por el que se da a conocer a los Gobiernos de las Entidades Federativas la Distribución y Calendarización para la Ministración durante el Ejercicio Fiscal 2014, de los Recursos Correspondientes a los Ramos Generales 28 Participaciones a Entidades Federativas y Municipios, y 33 Aportaciones Federales para Entidades Federativas y Municipios</w:t>
      </w:r>
      <w:r>
        <w:rPr>
          <w:rFonts w:ascii="Arial" w:eastAsiaTheme="minorEastAsia" w:hAnsi="Arial" w:cs="Arial"/>
        </w:rPr>
        <w:t>.</w:t>
      </w:r>
    </w:p>
  </w:footnote>
  <w:footnote w:id="10">
    <w:p w14:paraId="5979676F" w14:textId="77777777" w:rsidR="000A12A8" w:rsidRPr="006828A2" w:rsidRDefault="000A12A8" w:rsidP="006828A2">
      <w:pPr>
        <w:pStyle w:val="Textonotapie"/>
        <w:jc w:val="both"/>
        <w:rPr>
          <w:rFonts w:ascii="Arial" w:hAnsi="Arial" w:cs="Arial"/>
          <w:sz w:val="18"/>
        </w:rPr>
      </w:pPr>
      <w:r w:rsidRPr="006828A2">
        <w:rPr>
          <w:rStyle w:val="Refdenotaalpie"/>
          <w:rFonts w:ascii="Arial" w:hAnsi="Arial" w:cs="Arial"/>
          <w:sz w:val="18"/>
        </w:rPr>
        <w:footnoteRef/>
      </w:r>
      <w:r w:rsidRPr="006828A2">
        <w:rPr>
          <w:rFonts w:ascii="Arial" w:hAnsi="Arial" w:cs="Arial"/>
          <w:sz w:val="18"/>
        </w:rPr>
        <w:t xml:space="preserve"> Los reportes trimestrales se establecen en los siguientes ámbitos: Nivel Financiero, a Nivel Fondo, Avances Físicos Financieros , y Ficha Técnica de Indicadores</w:t>
      </w:r>
      <w:r>
        <w:rPr>
          <w:rFonts w:ascii="Arial" w:hAnsi="Arial" w:cs="Arial"/>
          <w:sz w:val="18"/>
        </w:rPr>
        <w:t xml:space="preserve">, y se pueden observar en la página oficial de la Secretaría de Hacienda y Crédito Público (SHCP), en el apartado de Finanzas públicas y Presupuesto, Reportes al Congreso de la Unión, Información sobre la Situación Económica las Finanzas Públicas y la Deuda Pública de manera trimestral, ejercicio fiscal 2014: </w:t>
      </w:r>
      <w:hyperlink r:id="rId2" w:history="1">
        <w:r w:rsidRPr="00C03974">
          <w:rPr>
            <w:rStyle w:val="Hipervnculo"/>
            <w:rFonts w:ascii="Arial" w:hAnsi="Arial" w:cs="Arial"/>
            <w:sz w:val="18"/>
          </w:rPr>
          <w:t>http://finanzaspublicas.hacienda.gob.mx/es/Finanzas_Publicas/Informes_al_Congreso_de_la_Union</w:t>
        </w:r>
      </w:hyperlink>
      <w:r>
        <w:rPr>
          <w:rFonts w:ascii="Arial" w:hAnsi="Arial" w:cs="Arial"/>
          <w:sz w:val="18"/>
        </w:rPr>
        <w:t>.</w:t>
      </w:r>
    </w:p>
  </w:footnote>
  <w:footnote w:id="11">
    <w:p w14:paraId="396D4400" w14:textId="41D0593C" w:rsidR="000A12A8" w:rsidRDefault="000A12A8">
      <w:pPr>
        <w:pStyle w:val="Textonotapie"/>
      </w:pPr>
      <w:r>
        <w:rPr>
          <w:rStyle w:val="Refdenotaalpie"/>
        </w:rPr>
        <w:footnoteRef/>
      </w:r>
      <w:r>
        <w:t xml:space="preserve"> El mecanismo para el seguimiento de MIR a nivel estatal es el </w:t>
      </w:r>
      <w:r w:rsidRPr="003363B4">
        <w:t>Informe trimestral sobre las finanzas públicas del Estado de Yucatán</w:t>
      </w:r>
      <w:r>
        <w:t xml:space="preserve">: </w:t>
      </w:r>
      <w:r w:rsidRPr="003363B4">
        <w:t>http://www.yucatan.gob.mx/transparencia/nodos.php?id_arbol=1</w:t>
      </w:r>
    </w:p>
  </w:footnote>
  <w:footnote w:id="12">
    <w:p w14:paraId="2181EBE3" w14:textId="77777777" w:rsidR="000A12A8" w:rsidRPr="00685EFC" w:rsidRDefault="000A12A8" w:rsidP="00685EFC">
      <w:pPr>
        <w:pStyle w:val="Textonotapie"/>
        <w:jc w:val="both"/>
        <w:rPr>
          <w:rFonts w:ascii="Arial" w:hAnsi="Arial" w:cs="Arial"/>
          <w:sz w:val="18"/>
          <w:szCs w:val="18"/>
        </w:rPr>
      </w:pPr>
      <w:r w:rsidRPr="00685EFC">
        <w:rPr>
          <w:rStyle w:val="Refdenotaalpie"/>
          <w:rFonts w:ascii="Arial" w:hAnsi="Arial" w:cs="Arial"/>
          <w:sz w:val="18"/>
          <w:szCs w:val="18"/>
        </w:rPr>
        <w:footnoteRef/>
      </w:r>
      <w:r w:rsidRPr="00685EFC">
        <w:rPr>
          <w:rFonts w:ascii="Arial" w:hAnsi="Arial" w:cs="Arial"/>
          <w:sz w:val="18"/>
          <w:szCs w:val="18"/>
        </w:rPr>
        <w:t xml:space="preserve"> Ver en Presupuesto de Egresos de la Federación, Estrategia Programática, Ramo General 33. </w:t>
      </w:r>
    </w:p>
  </w:footnote>
  <w:footnote w:id="13">
    <w:p w14:paraId="10431FC9" w14:textId="77777777" w:rsidR="000A12A8" w:rsidRDefault="000A12A8" w:rsidP="00685EFC">
      <w:pPr>
        <w:pStyle w:val="Textonotapie"/>
        <w:jc w:val="both"/>
      </w:pPr>
      <w:r w:rsidRPr="00685EFC">
        <w:rPr>
          <w:rStyle w:val="Refdenotaalpie"/>
          <w:rFonts w:ascii="Arial" w:hAnsi="Arial" w:cs="Arial"/>
          <w:sz w:val="18"/>
          <w:szCs w:val="18"/>
        </w:rPr>
        <w:footnoteRef/>
      </w:r>
      <w:r w:rsidRPr="00685EFC">
        <w:rPr>
          <w:rFonts w:ascii="Arial" w:hAnsi="Arial" w:cs="Arial"/>
          <w:sz w:val="18"/>
          <w:szCs w:val="18"/>
        </w:rPr>
        <w:t xml:space="preserve"> Cabe señalar que el Programa es implementado por tres Entes ejecutores de los recursos del Fondo </w:t>
      </w:r>
      <w:r w:rsidRPr="00685EFC">
        <w:rPr>
          <w:rFonts w:ascii="Arial" w:eastAsia="Times New Roman" w:hAnsi="Arial" w:cs="Arial"/>
          <w:color w:val="000000"/>
          <w:sz w:val="18"/>
          <w:szCs w:val="18"/>
          <w:lang w:eastAsia="es-MX"/>
        </w:rPr>
        <w:t>“Coordinación Metropolitana de Yucatán, el Instituto de Infraestructura Carretera de Yucatán, y el Instituto para la Construcción y Conservación de Obra Pública en Yucatán”</w:t>
      </w:r>
      <w:r w:rsidRPr="00685EFC">
        <w:rPr>
          <w:rFonts w:ascii="Arial" w:hAnsi="Arial" w:cs="Arial"/>
          <w:sz w:val="18"/>
          <w:szCs w:val="18"/>
        </w:rPr>
        <w:t>.</w:t>
      </w:r>
    </w:p>
  </w:footnote>
  <w:footnote w:id="14">
    <w:p w14:paraId="6FDB7501" w14:textId="7DF01AC5" w:rsidR="000A12A8" w:rsidRPr="00EE5EB6" w:rsidRDefault="000A12A8">
      <w:pPr>
        <w:pStyle w:val="Textonotapie"/>
        <w:rPr>
          <w:lang w:val="es-ES"/>
        </w:rPr>
      </w:pPr>
      <w:r>
        <w:rPr>
          <w:rStyle w:val="Refdenotaalpie"/>
        </w:rPr>
        <w:footnoteRef/>
      </w:r>
      <w:r>
        <w:t xml:space="preserve"> </w:t>
      </w:r>
      <w:r>
        <w:rPr>
          <w:lang w:val="es-ES"/>
        </w:rPr>
        <w:t>Para la elaboración del diagrama de flujo se contó con la información y opiniones de los Entes ejecutores del programa.</w:t>
      </w:r>
    </w:p>
  </w:footnote>
  <w:footnote w:id="15">
    <w:p w14:paraId="7A271DF5" w14:textId="77777777" w:rsidR="000A12A8" w:rsidRPr="00094C56" w:rsidRDefault="000A12A8" w:rsidP="00094C56">
      <w:pPr>
        <w:pStyle w:val="Textonotapie"/>
        <w:jc w:val="both"/>
        <w:rPr>
          <w:rFonts w:ascii="Arial" w:hAnsi="Arial" w:cs="Arial"/>
          <w:sz w:val="18"/>
          <w:szCs w:val="18"/>
        </w:rPr>
      </w:pPr>
      <w:r w:rsidRPr="00094C56">
        <w:rPr>
          <w:rStyle w:val="Refdenotaalpie"/>
          <w:rFonts w:ascii="Arial" w:hAnsi="Arial" w:cs="Arial"/>
          <w:sz w:val="18"/>
          <w:szCs w:val="18"/>
        </w:rPr>
        <w:footnoteRef/>
      </w:r>
      <w:r w:rsidRPr="00094C56">
        <w:rPr>
          <w:rFonts w:ascii="Arial" w:hAnsi="Arial" w:cs="Arial"/>
          <w:sz w:val="18"/>
          <w:szCs w:val="18"/>
        </w:rPr>
        <w:t xml:space="preserve"> Plan Nacional de Desarrollo: </w:t>
      </w:r>
      <w:hyperlink r:id="rId3" w:history="1">
        <w:r w:rsidRPr="00094C56">
          <w:rPr>
            <w:rStyle w:val="Hipervnculo"/>
            <w:rFonts w:ascii="Arial" w:hAnsi="Arial" w:cs="Arial"/>
            <w:sz w:val="18"/>
            <w:szCs w:val="18"/>
          </w:rPr>
          <w:t>http://pnd.gob.mx/</w:t>
        </w:r>
      </w:hyperlink>
    </w:p>
  </w:footnote>
  <w:footnote w:id="16">
    <w:p w14:paraId="49B54C32" w14:textId="77777777" w:rsidR="000A12A8" w:rsidRPr="00094C56" w:rsidRDefault="000A12A8" w:rsidP="00094C56">
      <w:pPr>
        <w:pStyle w:val="Textonotapie"/>
        <w:jc w:val="both"/>
        <w:rPr>
          <w:rFonts w:ascii="Arial" w:hAnsi="Arial" w:cs="Arial"/>
          <w:sz w:val="18"/>
          <w:szCs w:val="18"/>
        </w:rPr>
      </w:pPr>
      <w:r w:rsidRPr="00094C56">
        <w:rPr>
          <w:rStyle w:val="Refdenotaalpie"/>
          <w:rFonts w:ascii="Arial" w:hAnsi="Arial" w:cs="Arial"/>
          <w:sz w:val="18"/>
          <w:szCs w:val="18"/>
        </w:rPr>
        <w:footnoteRef/>
      </w:r>
      <w:r w:rsidRPr="00094C56">
        <w:rPr>
          <w:rFonts w:ascii="Arial" w:hAnsi="Arial" w:cs="Arial"/>
          <w:sz w:val="18"/>
          <w:szCs w:val="18"/>
        </w:rPr>
        <w:t xml:space="preserve"> Plan Estatal de Desarrollo de Yucatán: </w:t>
      </w:r>
      <w:hyperlink r:id="rId4" w:history="1">
        <w:r w:rsidRPr="00094C56">
          <w:rPr>
            <w:rStyle w:val="Hipervnculo"/>
            <w:rFonts w:ascii="Arial" w:hAnsi="Arial" w:cs="Arial"/>
            <w:sz w:val="18"/>
            <w:szCs w:val="18"/>
          </w:rPr>
          <w:t>http://www.yucatan.gob.mx/</w:t>
        </w:r>
      </w:hyperlink>
    </w:p>
  </w:footnote>
  <w:footnote w:id="17">
    <w:p w14:paraId="4B38EE4F" w14:textId="77777777" w:rsidR="000A12A8" w:rsidRDefault="000A12A8" w:rsidP="00094C56">
      <w:pPr>
        <w:pStyle w:val="Textonotapie"/>
        <w:jc w:val="both"/>
      </w:pPr>
      <w:r w:rsidRPr="00094C56">
        <w:rPr>
          <w:rStyle w:val="Refdenotaalpie"/>
          <w:rFonts w:ascii="Arial" w:hAnsi="Arial" w:cs="Arial"/>
          <w:sz w:val="18"/>
          <w:szCs w:val="18"/>
        </w:rPr>
        <w:footnoteRef/>
      </w:r>
      <w:r w:rsidRPr="00094C56">
        <w:rPr>
          <w:rFonts w:ascii="Arial" w:hAnsi="Arial" w:cs="Arial"/>
          <w:sz w:val="18"/>
          <w:szCs w:val="18"/>
        </w:rPr>
        <w:t xml:space="preserve"> Programa Sectorial de Infraestructura para el Desarrollo Sustentable del Estado de Yucatán: </w:t>
      </w:r>
      <w:hyperlink r:id="rId5" w:history="1">
        <w:r w:rsidRPr="00094C56">
          <w:rPr>
            <w:rStyle w:val="Hipervnculo"/>
            <w:rFonts w:ascii="Arial" w:hAnsi="Arial" w:cs="Arial"/>
            <w:sz w:val="18"/>
            <w:szCs w:val="18"/>
          </w:rPr>
          <w:t>http://www.yucatan.gob.mx/docs/transparencia/general/indice_transparencia_disponibilidad/III_Marco_Programatico_Presupuestal/III_MPP_PROGRAMA_SECTORIAL_INFRAEST.pdf</w:t>
        </w:r>
      </w:hyperlink>
    </w:p>
  </w:footnote>
  <w:footnote w:id="18">
    <w:p w14:paraId="621B25DD" w14:textId="4FFB4B71" w:rsidR="000A12A8" w:rsidRPr="00D85D26" w:rsidRDefault="000A12A8" w:rsidP="00D85D26">
      <w:pPr>
        <w:pStyle w:val="Textonotapie"/>
        <w:jc w:val="both"/>
        <w:rPr>
          <w:rFonts w:ascii="Arial" w:hAnsi="Arial" w:cs="Arial"/>
        </w:rPr>
      </w:pPr>
      <w:r w:rsidRPr="00D85D26">
        <w:rPr>
          <w:rStyle w:val="Refdenotaalpie"/>
          <w:rFonts w:ascii="Arial" w:hAnsi="Arial" w:cs="Arial"/>
          <w:sz w:val="18"/>
        </w:rPr>
        <w:footnoteRef/>
      </w:r>
      <w:r w:rsidRPr="00D85D26">
        <w:rPr>
          <w:rFonts w:ascii="Arial" w:hAnsi="Arial" w:cs="Arial"/>
          <w:sz w:val="18"/>
        </w:rPr>
        <w:t xml:space="preserve"> La Metodología del Marco Lógico, es una herramienta técnica de gestión, control y seguimiento de las acciones que se determinen para atender una problemática, la estructura se basa en la identificación del problema en el árbol del problema, la identificación de las alternativas de solución con el árbol de objetivos o soluciones, y el diseño de la Matriz de Indicadores para Resultados con el resumen narrativo, indicadores, medios de verificación y supuestos para cada uno de los ámbitos de</w:t>
      </w:r>
      <w:r>
        <w:rPr>
          <w:rFonts w:ascii="Arial" w:hAnsi="Arial" w:cs="Arial"/>
          <w:sz w:val="18"/>
        </w:rPr>
        <w:t xml:space="preserve"> desempeño de Fin, Propósito , C</w:t>
      </w:r>
      <w:r w:rsidRPr="00D85D26">
        <w:rPr>
          <w:rFonts w:ascii="Arial" w:hAnsi="Arial" w:cs="Arial"/>
          <w:sz w:val="18"/>
        </w:rPr>
        <w:t>omponente y Actividad.</w:t>
      </w:r>
    </w:p>
  </w:footnote>
  <w:footnote w:id="19">
    <w:p w14:paraId="46886EF8" w14:textId="77777777" w:rsidR="000A12A8" w:rsidRDefault="000A12A8">
      <w:pPr>
        <w:pStyle w:val="Textonotapie"/>
      </w:pPr>
      <w:r>
        <w:rPr>
          <w:rStyle w:val="Refdenotaalpie"/>
        </w:rPr>
        <w:footnoteRef/>
      </w:r>
      <w:r>
        <w:t xml:space="preserve"> </w:t>
      </w:r>
      <w:r w:rsidRPr="00AD47D3">
        <w:rPr>
          <w:rFonts w:ascii="Arial" w:hAnsi="Arial" w:cs="Arial"/>
          <w:sz w:val="18"/>
        </w:rPr>
        <w:t xml:space="preserve">La asignación de los recursos para la implementación de las acciones del Programa </w:t>
      </w:r>
      <w:r>
        <w:rPr>
          <w:rFonts w:ascii="Arial" w:hAnsi="Arial" w:cs="Arial"/>
          <w:sz w:val="18"/>
        </w:rPr>
        <w:t xml:space="preserve">(Componentes) </w:t>
      </w:r>
      <w:r w:rsidRPr="00AD47D3">
        <w:rPr>
          <w:rFonts w:ascii="Arial" w:hAnsi="Arial" w:cs="Arial"/>
          <w:sz w:val="18"/>
        </w:rPr>
        <w:t>depende de la autorización de los proyectos de inversión por la UGI y la DGP, y a su vez de la disponibilidad de los recursos del Fondo.</w:t>
      </w:r>
    </w:p>
  </w:footnote>
  <w:footnote w:id="20">
    <w:p w14:paraId="7B15F835" w14:textId="77777777" w:rsidR="000A12A8" w:rsidRPr="00F87FCC" w:rsidRDefault="000A12A8" w:rsidP="00F87FCC">
      <w:pPr>
        <w:pStyle w:val="Textonotapie"/>
        <w:jc w:val="both"/>
        <w:rPr>
          <w:rFonts w:ascii="Arial" w:hAnsi="Arial" w:cs="Arial"/>
        </w:rPr>
      </w:pPr>
      <w:r w:rsidRPr="00F87FCC">
        <w:rPr>
          <w:rStyle w:val="Refdenotaalpie"/>
          <w:rFonts w:ascii="Arial" w:hAnsi="Arial" w:cs="Arial"/>
          <w:sz w:val="18"/>
        </w:rPr>
        <w:footnoteRef/>
      </w:r>
      <w:r w:rsidRPr="00F87FCC">
        <w:rPr>
          <w:rFonts w:ascii="Arial" w:hAnsi="Arial" w:cs="Arial"/>
          <w:sz w:val="18"/>
        </w:rPr>
        <w:t xml:space="preserve"> La información referente a la recepción de los recursos por parte de la Secretaría de Administración y Finanzas; y en relación a los Entes implementadores del Programa, se observan los oficios de autorización y la ministración de los recursos del Fondo. Relativo a lo anterior, es posible determinar que los mecanismos de transferencia operan de manera eficaz y eficiente, desde la Federación, el Estado de Yucatán y los Entes ejecutores.</w:t>
      </w:r>
    </w:p>
  </w:footnote>
  <w:footnote w:id="21">
    <w:p w14:paraId="14DFFA79" w14:textId="77777777" w:rsidR="000A12A8" w:rsidRPr="00F56D92" w:rsidRDefault="000A12A8" w:rsidP="00F56D92">
      <w:pPr>
        <w:pStyle w:val="Textonotapie"/>
        <w:jc w:val="both"/>
        <w:rPr>
          <w:rFonts w:ascii="Arial" w:hAnsi="Arial" w:cs="Arial"/>
          <w:sz w:val="18"/>
          <w:szCs w:val="18"/>
        </w:rPr>
      </w:pPr>
      <w:r w:rsidRPr="00F56D92">
        <w:rPr>
          <w:rStyle w:val="Refdenotaalpie"/>
          <w:rFonts w:ascii="Arial" w:hAnsi="Arial" w:cs="Arial"/>
          <w:sz w:val="18"/>
          <w:szCs w:val="18"/>
        </w:rPr>
        <w:footnoteRef/>
      </w:r>
      <w:r w:rsidRPr="00F56D92">
        <w:rPr>
          <w:rFonts w:ascii="Arial" w:hAnsi="Arial" w:cs="Arial"/>
          <w:sz w:val="18"/>
          <w:szCs w:val="18"/>
        </w:rPr>
        <w:t xml:space="preserve"> Véase en el “</w:t>
      </w:r>
      <w:r w:rsidRPr="00F56D92">
        <w:rPr>
          <w:rFonts w:ascii="Arial" w:eastAsiaTheme="minorEastAsia" w:hAnsi="Arial" w:cs="Arial"/>
          <w:sz w:val="18"/>
          <w:szCs w:val="18"/>
        </w:rPr>
        <w:t>Acuerdo por el que se da a conocer a los Gobiernos de las Entidades Federativas la Distribución y Calendarización para la Ministración durante el Ejercicio Fiscal 2014, de los Recursos Correspondientes a los Ramos Generales 28 Participaciones a Entidades Federativas y Municipios, y 33 Aportaciones Federales para Entidades Federativas y Municipios”.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C8502" w14:textId="0EDC2629" w:rsidR="000A12A8" w:rsidRDefault="000A12A8" w:rsidP="00770392">
    <w:pPr>
      <w:pStyle w:val="Sinespaciado"/>
      <w:spacing w:line="240" w:lineRule="auto"/>
      <w:ind w:left="2127" w:right="2488"/>
      <w:jc w:val="center"/>
      <w:rPr>
        <w:rFonts w:ascii="Arial" w:hAnsi="Arial" w:cs="Arial"/>
        <w:b/>
        <w:bCs/>
      </w:rPr>
    </w:pPr>
    <w:r w:rsidRPr="00AA776E">
      <w:rPr>
        <w:noProof/>
        <w:lang w:val="es-ES_tradnl" w:eastAsia="es-ES_tradnl"/>
      </w:rPr>
      <w:drawing>
        <wp:anchor distT="0" distB="0" distL="114300" distR="114300" simplePos="0" relativeHeight="251660288" behindDoc="0" locked="0" layoutInCell="1" allowOverlap="1" wp14:anchorId="22E784A6" wp14:editId="00A9A742">
          <wp:simplePos x="0" y="0"/>
          <wp:positionH relativeFrom="column">
            <wp:posOffset>4780280</wp:posOffset>
          </wp:positionH>
          <wp:positionV relativeFrom="paragraph">
            <wp:posOffset>-50165</wp:posOffset>
          </wp:positionV>
          <wp:extent cx="1447800" cy="600075"/>
          <wp:effectExtent l="0" t="0" r="0" b="9525"/>
          <wp:wrapSquare wrapText="bothSides"/>
          <wp:docPr id="1" name="Imagen 1" descr="indetec_2025x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ndetec_2025x844.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00075"/>
                  </a:xfrm>
                  <a:prstGeom prst="rect">
                    <a:avLst/>
                  </a:prstGeom>
                  <a:noFill/>
                  <a:ln>
                    <a:noFill/>
                  </a:ln>
                </pic:spPr>
              </pic:pic>
            </a:graphicData>
          </a:graphic>
        </wp:anchor>
      </w:drawing>
    </w:r>
    <w:r>
      <w:rPr>
        <w:noProof/>
        <w:lang w:val="es-ES_tradnl" w:eastAsia="es-ES_tradnl"/>
      </w:rPr>
      <w:drawing>
        <wp:anchor distT="0" distB="0" distL="114300" distR="114300" simplePos="0" relativeHeight="251659264" behindDoc="0" locked="0" layoutInCell="1" allowOverlap="1" wp14:anchorId="0E80CFBE" wp14:editId="14B6622F">
          <wp:simplePos x="0" y="0"/>
          <wp:positionH relativeFrom="column">
            <wp:posOffset>-172720</wp:posOffset>
          </wp:positionH>
          <wp:positionV relativeFrom="paragraph">
            <wp:posOffset>-374015</wp:posOffset>
          </wp:positionV>
          <wp:extent cx="1485900" cy="1133475"/>
          <wp:effectExtent l="0" t="0" r="0" b="9525"/>
          <wp:wrapSquare wrapText="bothSides"/>
          <wp:docPr id="18" name="Imagen 18" descr="Gobierno del Estado de Yucat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del Estado de Yucatán"/>
                  <pic:cNvPicPr>
                    <a:picLocks noChangeAspect="1" noChangeArrowheads="1"/>
                  </pic:cNvPicPr>
                </pic:nvPicPr>
                <pic:blipFill>
                  <a:blip r:embed="rId2"/>
                  <a:srcRect/>
                  <a:stretch>
                    <a:fillRect/>
                  </a:stretch>
                </pic:blipFill>
                <pic:spPr bwMode="auto">
                  <a:xfrm>
                    <a:off x="0" y="0"/>
                    <a:ext cx="1485900" cy="1133475"/>
                  </a:xfrm>
                  <a:prstGeom prst="rect">
                    <a:avLst/>
                  </a:prstGeom>
                  <a:noFill/>
                  <a:ln w="9525">
                    <a:noFill/>
                    <a:miter lim="800000"/>
                    <a:headEnd/>
                    <a:tailEnd/>
                  </a:ln>
                </pic:spPr>
              </pic:pic>
            </a:graphicData>
          </a:graphic>
          <wp14:sizeRelH relativeFrom="margin">
            <wp14:pctWidth>0</wp14:pctWidth>
          </wp14:sizeRelH>
        </wp:anchor>
      </w:drawing>
    </w:r>
    <w:r w:rsidRPr="00770392">
      <w:rPr>
        <w:rFonts w:ascii="Arial" w:hAnsi="Arial" w:cs="Arial"/>
        <w:b/>
        <w:bCs/>
      </w:rPr>
      <w:t xml:space="preserve">Evaluación </w:t>
    </w:r>
    <w:r>
      <w:rPr>
        <w:rFonts w:ascii="Arial" w:hAnsi="Arial" w:cs="Arial"/>
        <w:b/>
        <w:bCs/>
      </w:rPr>
      <w:t>de Procesos</w:t>
    </w:r>
    <w:r w:rsidRPr="00770392">
      <w:rPr>
        <w:rFonts w:ascii="Arial" w:hAnsi="Arial" w:cs="Arial"/>
        <w:b/>
        <w:bCs/>
      </w:rPr>
      <w:t xml:space="preserve"> de</w:t>
    </w:r>
    <w:r>
      <w:rPr>
        <w:rFonts w:ascii="Arial" w:hAnsi="Arial" w:cs="Arial"/>
        <w:b/>
        <w:bCs/>
      </w:rPr>
      <w:t>l Programa Presupuestario Infraestructura Urbana</w:t>
    </w:r>
    <w:r w:rsidRPr="00770392">
      <w:rPr>
        <w:rFonts w:ascii="Arial" w:hAnsi="Arial" w:cs="Arial"/>
        <w:b/>
        <w:bCs/>
      </w:rPr>
      <w:t xml:space="preserve"> que Ejerce Rec</w:t>
    </w:r>
    <w:r>
      <w:rPr>
        <w:rFonts w:ascii="Arial" w:hAnsi="Arial" w:cs="Arial"/>
        <w:b/>
        <w:bCs/>
      </w:rPr>
      <w:t>ursos del FAFEF</w:t>
    </w:r>
  </w:p>
  <w:p w14:paraId="3E275805" w14:textId="77777777" w:rsidR="000A12A8" w:rsidRPr="00770392" w:rsidRDefault="000A12A8" w:rsidP="00770392">
    <w:pPr>
      <w:pStyle w:val="Sinespaciado"/>
      <w:spacing w:line="240" w:lineRule="auto"/>
      <w:ind w:left="1701" w:right="2629"/>
      <w:jc w:val="center"/>
      <w:rPr>
        <w:rFonts w:ascii="Arial" w:hAnsi="Arial" w:cs="Arial"/>
        <w:b/>
        <w:bCs/>
      </w:rPr>
    </w:pPr>
    <w:r>
      <w:rPr>
        <w:rFonts w:ascii="Arial" w:hAnsi="Arial" w:cs="Arial"/>
        <w:b/>
        <w:bCs/>
      </w:rPr>
      <w:t>Ejercicio 2014</w:t>
    </w:r>
  </w:p>
  <w:p w14:paraId="06689DCC" w14:textId="77777777" w:rsidR="000A12A8" w:rsidRDefault="000A12A8" w:rsidP="00770392">
    <w:pPr>
      <w:pStyle w:val="Encabezado"/>
      <w:tabs>
        <w:tab w:val="clear" w:pos="4252"/>
        <w:tab w:val="clear" w:pos="8504"/>
        <w:tab w:val="left" w:pos="3600"/>
      </w:tabs>
      <w:ind w:left="170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45D93"/>
    <w:multiLevelType w:val="hybridMultilevel"/>
    <w:tmpl w:val="3F6A3518"/>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nsid w:val="01E447E2"/>
    <w:multiLevelType w:val="hybridMultilevel"/>
    <w:tmpl w:val="B7B29C86"/>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3A90828"/>
    <w:multiLevelType w:val="hybridMultilevel"/>
    <w:tmpl w:val="0C020A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4B6A10"/>
    <w:multiLevelType w:val="hybridMultilevel"/>
    <w:tmpl w:val="5BA65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0C5021D"/>
    <w:multiLevelType w:val="hybridMultilevel"/>
    <w:tmpl w:val="92E00B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2C36778"/>
    <w:multiLevelType w:val="hybridMultilevel"/>
    <w:tmpl w:val="4DA08CF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A3E6301"/>
    <w:multiLevelType w:val="hybridMultilevel"/>
    <w:tmpl w:val="3F6A3518"/>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nsid w:val="1B9E438C"/>
    <w:multiLevelType w:val="hybridMultilevel"/>
    <w:tmpl w:val="B7B29C86"/>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BB11353"/>
    <w:multiLevelType w:val="hybridMultilevel"/>
    <w:tmpl w:val="8DD24B7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D120050"/>
    <w:multiLevelType w:val="hybridMultilevel"/>
    <w:tmpl w:val="51604F6C"/>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4F1430"/>
    <w:multiLevelType w:val="hybridMultilevel"/>
    <w:tmpl w:val="5A8E6A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016C9F"/>
    <w:multiLevelType w:val="hybridMultilevel"/>
    <w:tmpl w:val="DF80F4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BF5996"/>
    <w:multiLevelType w:val="hybridMultilevel"/>
    <w:tmpl w:val="A064C1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787B1F"/>
    <w:multiLevelType w:val="hybridMultilevel"/>
    <w:tmpl w:val="F544F980"/>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2316A7"/>
    <w:multiLevelType w:val="hybridMultilevel"/>
    <w:tmpl w:val="5DEC8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AA6493"/>
    <w:multiLevelType w:val="hybridMultilevel"/>
    <w:tmpl w:val="B7B29C86"/>
    <w:lvl w:ilvl="0" w:tplc="04090013">
      <w:start w:val="1"/>
      <w:numFmt w:val="upperRoman"/>
      <w:lvlText w:val="%1."/>
      <w:lvlJc w:val="righ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2E5D63CD"/>
    <w:multiLevelType w:val="hybridMultilevel"/>
    <w:tmpl w:val="02AE0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22449B7"/>
    <w:multiLevelType w:val="hybridMultilevel"/>
    <w:tmpl w:val="40D0E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56D4459"/>
    <w:multiLevelType w:val="hybridMultilevel"/>
    <w:tmpl w:val="B78881DC"/>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6FC2F3E"/>
    <w:multiLevelType w:val="hybridMultilevel"/>
    <w:tmpl w:val="426696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FE3D99"/>
    <w:multiLevelType w:val="hybridMultilevel"/>
    <w:tmpl w:val="C0C25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CE73DD"/>
    <w:multiLevelType w:val="hybridMultilevel"/>
    <w:tmpl w:val="EE8613AE"/>
    <w:lvl w:ilvl="0" w:tplc="E350F9BA">
      <w:start w:val="1"/>
      <w:numFmt w:val="upperRoman"/>
      <w:lvlText w:val="%1."/>
      <w:lvlJc w:val="left"/>
      <w:pPr>
        <w:ind w:left="9509" w:hanging="720"/>
      </w:pPr>
      <w:rPr>
        <w:rFonts w:hint="default"/>
      </w:rPr>
    </w:lvl>
    <w:lvl w:ilvl="1" w:tplc="080A0019" w:tentative="1">
      <w:start w:val="1"/>
      <w:numFmt w:val="lowerLetter"/>
      <w:lvlText w:val="%2."/>
      <w:lvlJc w:val="left"/>
      <w:pPr>
        <w:ind w:left="9869" w:hanging="360"/>
      </w:pPr>
    </w:lvl>
    <w:lvl w:ilvl="2" w:tplc="080A001B" w:tentative="1">
      <w:start w:val="1"/>
      <w:numFmt w:val="lowerRoman"/>
      <w:lvlText w:val="%3."/>
      <w:lvlJc w:val="right"/>
      <w:pPr>
        <w:ind w:left="10589" w:hanging="180"/>
      </w:pPr>
    </w:lvl>
    <w:lvl w:ilvl="3" w:tplc="080A000F" w:tentative="1">
      <w:start w:val="1"/>
      <w:numFmt w:val="decimal"/>
      <w:lvlText w:val="%4."/>
      <w:lvlJc w:val="left"/>
      <w:pPr>
        <w:ind w:left="11309" w:hanging="360"/>
      </w:pPr>
    </w:lvl>
    <w:lvl w:ilvl="4" w:tplc="080A0019" w:tentative="1">
      <w:start w:val="1"/>
      <w:numFmt w:val="lowerLetter"/>
      <w:lvlText w:val="%5."/>
      <w:lvlJc w:val="left"/>
      <w:pPr>
        <w:ind w:left="12029" w:hanging="360"/>
      </w:pPr>
    </w:lvl>
    <w:lvl w:ilvl="5" w:tplc="080A001B" w:tentative="1">
      <w:start w:val="1"/>
      <w:numFmt w:val="lowerRoman"/>
      <w:lvlText w:val="%6."/>
      <w:lvlJc w:val="right"/>
      <w:pPr>
        <w:ind w:left="12749" w:hanging="180"/>
      </w:pPr>
    </w:lvl>
    <w:lvl w:ilvl="6" w:tplc="080A000F" w:tentative="1">
      <w:start w:val="1"/>
      <w:numFmt w:val="decimal"/>
      <w:lvlText w:val="%7."/>
      <w:lvlJc w:val="left"/>
      <w:pPr>
        <w:ind w:left="13469" w:hanging="360"/>
      </w:pPr>
    </w:lvl>
    <w:lvl w:ilvl="7" w:tplc="080A0019" w:tentative="1">
      <w:start w:val="1"/>
      <w:numFmt w:val="lowerLetter"/>
      <w:lvlText w:val="%8."/>
      <w:lvlJc w:val="left"/>
      <w:pPr>
        <w:ind w:left="14189" w:hanging="360"/>
      </w:pPr>
    </w:lvl>
    <w:lvl w:ilvl="8" w:tplc="080A001B" w:tentative="1">
      <w:start w:val="1"/>
      <w:numFmt w:val="lowerRoman"/>
      <w:lvlText w:val="%9."/>
      <w:lvlJc w:val="right"/>
      <w:pPr>
        <w:ind w:left="14909" w:hanging="180"/>
      </w:pPr>
    </w:lvl>
  </w:abstractNum>
  <w:abstractNum w:abstractNumId="22">
    <w:nsid w:val="3FB83A9A"/>
    <w:multiLevelType w:val="hybridMultilevel"/>
    <w:tmpl w:val="3F6A3518"/>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3">
    <w:nsid w:val="40DA38AD"/>
    <w:multiLevelType w:val="hybridMultilevel"/>
    <w:tmpl w:val="3CE469E0"/>
    <w:lvl w:ilvl="0" w:tplc="04090005">
      <w:start w:val="1"/>
      <w:numFmt w:val="bullet"/>
      <w:lvlText w:val=""/>
      <w:lvlJc w:val="left"/>
      <w:pPr>
        <w:ind w:left="1080" w:hanging="360"/>
      </w:pPr>
      <w:rPr>
        <w:rFonts w:ascii="Wingdings" w:hAnsi="Wingding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43444193"/>
    <w:multiLevelType w:val="hybridMultilevel"/>
    <w:tmpl w:val="B1AC9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E8D3F52"/>
    <w:multiLevelType w:val="hybridMultilevel"/>
    <w:tmpl w:val="C6A2C6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247407B"/>
    <w:multiLevelType w:val="hybridMultilevel"/>
    <w:tmpl w:val="D5526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38C715F"/>
    <w:multiLevelType w:val="hybridMultilevel"/>
    <w:tmpl w:val="F4AADAE2"/>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5646757A"/>
    <w:multiLevelType w:val="hybridMultilevel"/>
    <w:tmpl w:val="3F6A3518"/>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9">
    <w:nsid w:val="5E372DD8"/>
    <w:multiLevelType w:val="hybridMultilevel"/>
    <w:tmpl w:val="CB2A9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1624B0F"/>
    <w:multiLevelType w:val="hybridMultilevel"/>
    <w:tmpl w:val="893A0DD4"/>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430499F"/>
    <w:multiLevelType w:val="hybridMultilevel"/>
    <w:tmpl w:val="49AA858A"/>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2">
    <w:nsid w:val="654835D2"/>
    <w:multiLevelType w:val="hybridMultilevel"/>
    <w:tmpl w:val="2E76D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F7A6073"/>
    <w:multiLevelType w:val="hybridMultilevel"/>
    <w:tmpl w:val="F398C8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4390483"/>
    <w:multiLevelType w:val="hybridMultilevel"/>
    <w:tmpl w:val="C178B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5A509CB"/>
    <w:multiLevelType w:val="hybridMultilevel"/>
    <w:tmpl w:val="3D6A8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F3D0AA4"/>
    <w:multiLevelType w:val="hybridMultilevel"/>
    <w:tmpl w:val="2AC2D80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F3F5F8C"/>
    <w:multiLevelType w:val="hybridMultilevel"/>
    <w:tmpl w:val="9C8668F2"/>
    <w:lvl w:ilvl="0" w:tplc="04090005">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0"/>
  </w:num>
  <w:num w:numId="4">
    <w:abstractNumId w:val="37"/>
  </w:num>
  <w:num w:numId="5">
    <w:abstractNumId w:val="23"/>
  </w:num>
  <w:num w:numId="6">
    <w:abstractNumId w:val="30"/>
  </w:num>
  <w:num w:numId="7">
    <w:abstractNumId w:val="36"/>
  </w:num>
  <w:num w:numId="8">
    <w:abstractNumId w:val="18"/>
  </w:num>
  <w:num w:numId="9">
    <w:abstractNumId w:val="13"/>
  </w:num>
  <w:num w:numId="10">
    <w:abstractNumId w:val="9"/>
  </w:num>
  <w:num w:numId="11">
    <w:abstractNumId w:val="8"/>
  </w:num>
  <w:num w:numId="12">
    <w:abstractNumId w:val="5"/>
  </w:num>
  <w:num w:numId="13">
    <w:abstractNumId w:val="33"/>
  </w:num>
  <w:num w:numId="14">
    <w:abstractNumId w:val="10"/>
  </w:num>
  <w:num w:numId="15">
    <w:abstractNumId w:val="27"/>
  </w:num>
  <w:num w:numId="16">
    <w:abstractNumId w:val="28"/>
  </w:num>
  <w:num w:numId="17">
    <w:abstractNumId w:val="6"/>
  </w:num>
  <w:num w:numId="18">
    <w:abstractNumId w:val="22"/>
  </w:num>
  <w:num w:numId="19">
    <w:abstractNumId w:val="4"/>
  </w:num>
  <w:num w:numId="20">
    <w:abstractNumId w:val="26"/>
  </w:num>
  <w:num w:numId="21">
    <w:abstractNumId w:val="35"/>
  </w:num>
  <w:num w:numId="22">
    <w:abstractNumId w:val="20"/>
  </w:num>
  <w:num w:numId="23">
    <w:abstractNumId w:val="24"/>
  </w:num>
  <w:num w:numId="24">
    <w:abstractNumId w:val="32"/>
  </w:num>
  <w:num w:numId="25">
    <w:abstractNumId w:val="25"/>
  </w:num>
  <w:num w:numId="26">
    <w:abstractNumId w:val="29"/>
  </w:num>
  <w:num w:numId="27">
    <w:abstractNumId w:val="3"/>
  </w:num>
  <w:num w:numId="28">
    <w:abstractNumId w:val="34"/>
  </w:num>
  <w:num w:numId="29">
    <w:abstractNumId w:val="14"/>
  </w:num>
  <w:num w:numId="30">
    <w:abstractNumId w:val="1"/>
  </w:num>
  <w:num w:numId="31">
    <w:abstractNumId w:val="7"/>
  </w:num>
  <w:num w:numId="32">
    <w:abstractNumId w:val="16"/>
  </w:num>
  <w:num w:numId="33">
    <w:abstractNumId w:val="21"/>
  </w:num>
  <w:num w:numId="34">
    <w:abstractNumId w:val="19"/>
  </w:num>
  <w:num w:numId="35">
    <w:abstractNumId w:val="11"/>
  </w:num>
  <w:num w:numId="36">
    <w:abstractNumId w:val="15"/>
  </w:num>
  <w:num w:numId="37">
    <w:abstractNumId w:val="2"/>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1F3"/>
    <w:rsid w:val="00001AD1"/>
    <w:rsid w:val="00006A4C"/>
    <w:rsid w:val="000171AF"/>
    <w:rsid w:val="000174E3"/>
    <w:rsid w:val="000179BB"/>
    <w:rsid w:val="00024C7D"/>
    <w:rsid w:val="000253DA"/>
    <w:rsid w:val="00031EFE"/>
    <w:rsid w:val="00035170"/>
    <w:rsid w:val="000364DE"/>
    <w:rsid w:val="00045C4D"/>
    <w:rsid w:val="00046272"/>
    <w:rsid w:val="0005296E"/>
    <w:rsid w:val="00052FFD"/>
    <w:rsid w:val="000725CA"/>
    <w:rsid w:val="00081162"/>
    <w:rsid w:val="0009053E"/>
    <w:rsid w:val="00093DCD"/>
    <w:rsid w:val="00094C56"/>
    <w:rsid w:val="000A12A8"/>
    <w:rsid w:val="000A1E5A"/>
    <w:rsid w:val="000A5034"/>
    <w:rsid w:val="000B2CEF"/>
    <w:rsid w:val="000B2DCB"/>
    <w:rsid w:val="000B36BA"/>
    <w:rsid w:val="000C28D3"/>
    <w:rsid w:val="000D06FF"/>
    <w:rsid w:val="000D143E"/>
    <w:rsid w:val="000D1DEA"/>
    <w:rsid w:val="000D40A6"/>
    <w:rsid w:val="000D56AA"/>
    <w:rsid w:val="000E17DB"/>
    <w:rsid w:val="000E5C78"/>
    <w:rsid w:val="000E5DE3"/>
    <w:rsid w:val="000F3719"/>
    <w:rsid w:val="00105BC0"/>
    <w:rsid w:val="0013038D"/>
    <w:rsid w:val="00137462"/>
    <w:rsid w:val="00150E7B"/>
    <w:rsid w:val="00162597"/>
    <w:rsid w:val="00167862"/>
    <w:rsid w:val="00181845"/>
    <w:rsid w:val="00184682"/>
    <w:rsid w:val="001872B9"/>
    <w:rsid w:val="00192E00"/>
    <w:rsid w:val="001A3AFC"/>
    <w:rsid w:val="001C514F"/>
    <w:rsid w:val="001C528B"/>
    <w:rsid w:val="001C6168"/>
    <w:rsid w:val="001D38B9"/>
    <w:rsid w:val="001E2DC8"/>
    <w:rsid w:val="001E40E3"/>
    <w:rsid w:val="00203A2B"/>
    <w:rsid w:val="002123B3"/>
    <w:rsid w:val="002167B7"/>
    <w:rsid w:val="002213D0"/>
    <w:rsid w:val="002346AD"/>
    <w:rsid w:val="002416E5"/>
    <w:rsid w:val="002440B5"/>
    <w:rsid w:val="00253F3E"/>
    <w:rsid w:val="00275F33"/>
    <w:rsid w:val="00281B49"/>
    <w:rsid w:val="00282DA6"/>
    <w:rsid w:val="002913DC"/>
    <w:rsid w:val="00294BE5"/>
    <w:rsid w:val="002A1946"/>
    <w:rsid w:val="002A3273"/>
    <w:rsid w:val="002A4856"/>
    <w:rsid w:val="002A4DA3"/>
    <w:rsid w:val="002C439E"/>
    <w:rsid w:val="002D4695"/>
    <w:rsid w:val="002E3EBA"/>
    <w:rsid w:val="002E4C7D"/>
    <w:rsid w:val="003013F2"/>
    <w:rsid w:val="0030324F"/>
    <w:rsid w:val="00307486"/>
    <w:rsid w:val="00311011"/>
    <w:rsid w:val="00315E75"/>
    <w:rsid w:val="003176BE"/>
    <w:rsid w:val="003201E4"/>
    <w:rsid w:val="003211B0"/>
    <w:rsid w:val="00332B09"/>
    <w:rsid w:val="00332C11"/>
    <w:rsid w:val="00335185"/>
    <w:rsid w:val="003363B4"/>
    <w:rsid w:val="00337772"/>
    <w:rsid w:val="0034170F"/>
    <w:rsid w:val="003617A9"/>
    <w:rsid w:val="00376D23"/>
    <w:rsid w:val="003807B8"/>
    <w:rsid w:val="00385337"/>
    <w:rsid w:val="003874F8"/>
    <w:rsid w:val="003969CA"/>
    <w:rsid w:val="003A0431"/>
    <w:rsid w:val="003B4352"/>
    <w:rsid w:val="003C2F58"/>
    <w:rsid w:val="003D14CF"/>
    <w:rsid w:val="003D2467"/>
    <w:rsid w:val="003D4D07"/>
    <w:rsid w:val="003D6936"/>
    <w:rsid w:val="003D7D3B"/>
    <w:rsid w:val="003F6ADA"/>
    <w:rsid w:val="00405E5E"/>
    <w:rsid w:val="0041120E"/>
    <w:rsid w:val="0041143D"/>
    <w:rsid w:val="00411CCC"/>
    <w:rsid w:val="004170AE"/>
    <w:rsid w:val="00420986"/>
    <w:rsid w:val="0042445D"/>
    <w:rsid w:val="00425FAF"/>
    <w:rsid w:val="00444DC4"/>
    <w:rsid w:val="00453E6B"/>
    <w:rsid w:val="0048013E"/>
    <w:rsid w:val="004815E4"/>
    <w:rsid w:val="004876C4"/>
    <w:rsid w:val="0049136D"/>
    <w:rsid w:val="00491A47"/>
    <w:rsid w:val="004A0F74"/>
    <w:rsid w:val="004A4DE3"/>
    <w:rsid w:val="004A6291"/>
    <w:rsid w:val="004B36FB"/>
    <w:rsid w:val="004B4A76"/>
    <w:rsid w:val="004B4A8A"/>
    <w:rsid w:val="004B6F55"/>
    <w:rsid w:val="004C02D0"/>
    <w:rsid w:val="004C0514"/>
    <w:rsid w:val="004C34B4"/>
    <w:rsid w:val="004C5F8C"/>
    <w:rsid w:val="004D0F92"/>
    <w:rsid w:val="004F405F"/>
    <w:rsid w:val="004F785C"/>
    <w:rsid w:val="005070E6"/>
    <w:rsid w:val="00510876"/>
    <w:rsid w:val="00512E12"/>
    <w:rsid w:val="0053361C"/>
    <w:rsid w:val="00564349"/>
    <w:rsid w:val="00570ECB"/>
    <w:rsid w:val="0057714B"/>
    <w:rsid w:val="00582A79"/>
    <w:rsid w:val="00583AAF"/>
    <w:rsid w:val="00586B74"/>
    <w:rsid w:val="00593B98"/>
    <w:rsid w:val="00593CF4"/>
    <w:rsid w:val="005A24E4"/>
    <w:rsid w:val="005B3F8C"/>
    <w:rsid w:val="005C22C1"/>
    <w:rsid w:val="005D481E"/>
    <w:rsid w:val="005D4C2A"/>
    <w:rsid w:val="005D6C05"/>
    <w:rsid w:val="005E1F3E"/>
    <w:rsid w:val="005E4D6F"/>
    <w:rsid w:val="00620C21"/>
    <w:rsid w:val="00622D20"/>
    <w:rsid w:val="00640225"/>
    <w:rsid w:val="00640418"/>
    <w:rsid w:val="006446B9"/>
    <w:rsid w:val="0064476C"/>
    <w:rsid w:val="006547A5"/>
    <w:rsid w:val="00655ECA"/>
    <w:rsid w:val="006630FE"/>
    <w:rsid w:val="00664425"/>
    <w:rsid w:val="006651AB"/>
    <w:rsid w:val="00665B69"/>
    <w:rsid w:val="006802A3"/>
    <w:rsid w:val="006828A2"/>
    <w:rsid w:val="0068370A"/>
    <w:rsid w:val="00684373"/>
    <w:rsid w:val="00685EFC"/>
    <w:rsid w:val="006959D2"/>
    <w:rsid w:val="006A17ED"/>
    <w:rsid w:val="006B0F22"/>
    <w:rsid w:val="006C44F7"/>
    <w:rsid w:val="006D17A9"/>
    <w:rsid w:val="006D453F"/>
    <w:rsid w:val="006D747F"/>
    <w:rsid w:val="006D7BB6"/>
    <w:rsid w:val="00705BD3"/>
    <w:rsid w:val="0071340A"/>
    <w:rsid w:val="007166CF"/>
    <w:rsid w:val="007251ED"/>
    <w:rsid w:val="00731752"/>
    <w:rsid w:val="0073445C"/>
    <w:rsid w:val="00741671"/>
    <w:rsid w:val="007442E4"/>
    <w:rsid w:val="00751DF0"/>
    <w:rsid w:val="00755B23"/>
    <w:rsid w:val="007560A3"/>
    <w:rsid w:val="00766EB4"/>
    <w:rsid w:val="00770392"/>
    <w:rsid w:val="00771006"/>
    <w:rsid w:val="00781639"/>
    <w:rsid w:val="007861A9"/>
    <w:rsid w:val="00791DCC"/>
    <w:rsid w:val="007931F9"/>
    <w:rsid w:val="007933C6"/>
    <w:rsid w:val="0079671D"/>
    <w:rsid w:val="007A53A1"/>
    <w:rsid w:val="007B05D6"/>
    <w:rsid w:val="007B6D0A"/>
    <w:rsid w:val="007C2F4D"/>
    <w:rsid w:val="007D0B17"/>
    <w:rsid w:val="007D7B6F"/>
    <w:rsid w:val="007F0DC8"/>
    <w:rsid w:val="007F4075"/>
    <w:rsid w:val="00803A03"/>
    <w:rsid w:val="00817731"/>
    <w:rsid w:val="00825E46"/>
    <w:rsid w:val="0082759C"/>
    <w:rsid w:val="00833F2C"/>
    <w:rsid w:val="00840705"/>
    <w:rsid w:val="00842942"/>
    <w:rsid w:val="00850328"/>
    <w:rsid w:val="0085328B"/>
    <w:rsid w:val="00861D2C"/>
    <w:rsid w:val="00871370"/>
    <w:rsid w:val="00873F27"/>
    <w:rsid w:val="00876CDB"/>
    <w:rsid w:val="00890196"/>
    <w:rsid w:val="00893B96"/>
    <w:rsid w:val="008A0115"/>
    <w:rsid w:val="008A2A94"/>
    <w:rsid w:val="008B13C3"/>
    <w:rsid w:val="008B7035"/>
    <w:rsid w:val="008C1AE8"/>
    <w:rsid w:val="008E4CBB"/>
    <w:rsid w:val="00903E33"/>
    <w:rsid w:val="00916C10"/>
    <w:rsid w:val="00917DEF"/>
    <w:rsid w:val="00927CDA"/>
    <w:rsid w:val="00927ED4"/>
    <w:rsid w:val="00931A04"/>
    <w:rsid w:val="009415A2"/>
    <w:rsid w:val="00983672"/>
    <w:rsid w:val="00984B37"/>
    <w:rsid w:val="009871B8"/>
    <w:rsid w:val="00990E8B"/>
    <w:rsid w:val="009951CF"/>
    <w:rsid w:val="009A5585"/>
    <w:rsid w:val="009B044C"/>
    <w:rsid w:val="009B0D18"/>
    <w:rsid w:val="009B61B6"/>
    <w:rsid w:val="009B799D"/>
    <w:rsid w:val="009C1657"/>
    <w:rsid w:val="009C2361"/>
    <w:rsid w:val="009C47CA"/>
    <w:rsid w:val="009F7803"/>
    <w:rsid w:val="00A01BBC"/>
    <w:rsid w:val="00A04277"/>
    <w:rsid w:val="00A13E20"/>
    <w:rsid w:val="00A328AE"/>
    <w:rsid w:val="00A4305F"/>
    <w:rsid w:val="00A5036A"/>
    <w:rsid w:val="00A507EB"/>
    <w:rsid w:val="00A5099D"/>
    <w:rsid w:val="00A50AA1"/>
    <w:rsid w:val="00A5126C"/>
    <w:rsid w:val="00A600EE"/>
    <w:rsid w:val="00A61E93"/>
    <w:rsid w:val="00A70808"/>
    <w:rsid w:val="00A70A64"/>
    <w:rsid w:val="00A72E0E"/>
    <w:rsid w:val="00AA6BE0"/>
    <w:rsid w:val="00AC1B38"/>
    <w:rsid w:val="00AD2322"/>
    <w:rsid w:val="00AD3D5C"/>
    <w:rsid w:val="00AD47D3"/>
    <w:rsid w:val="00AD5E88"/>
    <w:rsid w:val="00AE22FA"/>
    <w:rsid w:val="00AE4E5F"/>
    <w:rsid w:val="00AF0066"/>
    <w:rsid w:val="00AF6659"/>
    <w:rsid w:val="00B01982"/>
    <w:rsid w:val="00B04423"/>
    <w:rsid w:val="00B055AD"/>
    <w:rsid w:val="00B05990"/>
    <w:rsid w:val="00B07166"/>
    <w:rsid w:val="00B10092"/>
    <w:rsid w:val="00B2718E"/>
    <w:rsid w:val="00B357B1"/>
    <w:rsid w:val="00B40B79"/>
    <w:rsid w:val="00B43176"/>
    <w:rsid w:val="00B4662A"/>
    <w:rsid w:val="00B64847"/>
    <w:rsid w:val="00B72C2A"/>
    <w:rsid w:val="00B7588B"/>
    <w:rsid w:val="00B759A8"/>
    <w:rsid w:val="00B83DC9"/>
    <w:rsid w:val="00B90987"/>
    <w:rsid w:val="00B90BD4"/>
    <w:rsid w:val="00BA07CF"/>
    <w:rsid w:val="00BC6B60"/>
    <w:rsid w:val="00BC7C1E"/>
    <w:rsid w:val="00BD28E6"/>
    <w:rsid w:val="00BE24CF"/>
    <w:rsid w:val="00C0674E"/>
    <w:rsid w:val="00C12214"/>
    <w:rsid w:val="00C2204B"/>
    <w:rsid w:val="00C25BC7"/>
    <w:rsid w:val="00C2717E"/>
    <w:rsid w:val="00C3301C"/>
    <w:rsid w:val="00C46EF1"/>
    <w:rsid w:val="00C56D48"/>
    <w:rsid w:val="00C61957"/>
    <w:rsid w:val="00C665E3"/>
    <w:rsid w:val="00C671F3"/>
    <w:rsid w:val="00C70C57"/>
    <w:rsid w:val="00C73214"/>
    <w:rsid w:val="00C75028"/>
    <w:rsid w:val="00C7546B"/>
    <w:rsid w:val="00C92450"/>
    <w:rsid w:val="00CB6993"/>
    <w:rsid w:val="00CC6342"/>
    <w:rsid w:val="00CD1939"/>
    <w:rsid w:val="00CD6EA8"/>
    <w:rsid w:val="00CE06B4"/>
    <w:rsid w:val="00CE68D4"/>
    <w:rsid w:val="00CE6ED0"/>
    <w:rsid w:val="00CF025E"/>
    <w:rsid w:val="00CF23C9"/>
    <w:rsid w:val="00CF40D8"/>
    <w:rsid w:val="00D146B4"/>
    <w:rsid w:val="00D24AC6"/>
    <w:rsid w:val="00D47D31"/>
    <w:rsid w:val="00D51B09"/>
    <w:rsid w:val="00D600C6"/>
    <w:rsid w:val="00D61906"/>
    <w:rsid w:val="00D668A6"/>
    <w:rsid w:val="00D734BA"/>
    <w:rsid w:val="00D744AE"/>
    <w:rsid w:val="00D81E63"/>
    <w:rsid w:val="00D847F0"/>
    <w:rsid w:val="00D85D26"/>
    <w:rsid w:val="00D87008"/>
    <w:rsid w:val="00D900FB"/>
    <w:rsid w:val="00D96321"/>
    <w:rsid w:val="00D96751"/>
    <w:rsid w:val="00DC5D29"/>
    <w:rsid w:val="00DC7BFF"/>
    <w:rsid w:val="00DD10D0"/>
    <w:rsid w:val="00E05355"/>
    <w:rsid w:val="00E07558"/>
    <w:rsid w:val="00E1539D"/>
    <w:rsid w:val="00E24808"/>
    <w:rsid w:val="00E25B94"/>
    <w:rsid w:val="00E331B1"/>
    <w:rsid w:val="00E34C4A"/>
    <w:rsid w:val="00E5595A"/>
    <w:rsid w:val="00E63324"/>
    <w:rsid w:val="00E73408"/>
    <w:rsid w:val="00E77ADF"/>
    <w:rsid w:val="00E87C03"/>
    <w:rsid w:val="00E9577D"/>
    <w:rsid w:val="00EA3550"/>
    <w:rsid w:val="00EA3C62"/>
    <w:rsid w:val="00EC17F0"/>
    <w:rsid w:val="00EC440F"/>
    <w:rsid w:val="00EC4942"/>
    <w:rsid w:val="00EE5EB6"/>
    <w:rsid w:val="00F04351"/>
    <w:rsid w:val="00F1299F"/>
    <w:rsid w:val="00F208D3"/>
    <w:rsid w:val="00F2270A"/>
    <w:rsid w:val="00F24F41"/>
    <w:rsid w:val="00F277C5"/>
    <w:rsid w:val="00F34FCB"/>
    <w:rsid w:val="00F51109"/>
    <w:rsid w:val="00F52BDC"/>
    <w:rsid w:val="00F53CF8"/>
    <w:rsid w:val="00F54E18"/>
    <w:rsid w:val="00F55B62"/>
    <w:rsid w:val="00F56D92"/>
    <w:rsid w:val="00F63148"/>
    <w:rsid w:val="00F705EA"/>
    <w:rsid w:val="00F74EA3"/>
    <w:rsid w:val="00F830CB"/>
    <w:rsid w:val="00F83184"/>
    <w:rsid w:val="00F85C92"/>
    <w:rsid w:val="00F87FCC"/>
    <w:rsid w:val="00F91889"/>
    <w:rsid w:val="00F951F5"/>
    <w:rsid w:val="00F95E37"/>
    <w:rsid w:val="00FA0069"/>
    <w:rsid w:val="00FA2237"/>
    <w:rsid w:val="00FA3C67"/>
    <w:rsid w:val="00FA7678"/>
    <w:rsid w:val="00FB2A85"/>
    <w:rsid w:val="00FC2F37"/>
    <w:rsid w:val="00FC5A12"/>
    <w:rsid w:val="00FD14B6"/>
    <w:rsid w:val="00FD665E"/>
    <w:rsid w:val="00FD70A2"/>
    <w:rsid w:val="00FD77B4"/>
    <w:rsid w:val="00FE0414"/>
    <w:rsid w:val="00FE071C"/>
    <w:rsid w:val="00FE46C8"/>
    <w:rsid w:val="00FE47AF"/>
    <w:rsid w:val="00FE5F0D"/>
    <w:rsid w:val="00FF4533"/>
    <w:rsid w:val="00FF776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262D69"/>
  <w15:docId w15:val="{41DE0D30-894F-463C-BA2D-61225B542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C671F3"/>
    <w:pPr>
      <w:spacing w:after="200" w:line="276" w:lineRule="auto"/>
    </w:pPr>
    <w:rPr>
      <w:rFonts w:ascii="BentonSans Book" w:eastAsia="Calibri" w:hAnsi="BentonSans Book" w:cs="Times New Roman"/>
      <w:sz w:val="22"/>
      <w:szCs w:val="22"/>
      <w:lang w:val="es-MX" w:eastAsia="en-US"/>
    </w:rPr>
  </w:style>
  <w:style w:type="paragraph" w:styleId="Ttulo1">
    <w:name w:val="heading 1"/>
    <w:basedOn w:val="Normal"/>
    <w:next w:val="Normal"/>
    <w:link w:val="Ttulo1Car"/>
    <w:uiPriority w:val="9"/>
    <w:qFormat/>
    <w:rsid w:val="00AD5E8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Título del tema"/>
    <w:basedOn w:val="Normal"/>
    <w:next w:val="Normal"/>
    <w:link w:val="Ttulo2Car"/>
    <w:autoRedefine/>
    <w:uiPriority w:val="9"/>
    <w:unhideWhenUsed/>
    <w:qFormat/>
    <w:rsid w:val="00420986"/>
    <w:pPr>
      <w:keepNext/>
      <w:spacing w:before="100" w:beforeAutospacing="1" w:after="100" w:afterAutospacing="1" w:line="240" w:lineRule="auto"/>
      <w:contextualSpacing/>
      <w:jc w:val="center"/>
      <w:outlineLvl w:val="1"/>
    </w:pPr>
    <w:rPr>
      <w:rFonts w:ascii="Arial" w:eastAsiaTheme="majorEastAsia" w:hAnsi="Arial" w:cs="Arial"/>
      <w:b/>
      <w:bCs/>
      <w:iCs/>
      <w:sz w:val="40"/>
      <w:szCs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1">
    <w:name w:val="Tabla con cuadrícula1"/>
    <w:basedOn w:val="Tablanormal"/>
    <w:next w:val="Tablaconcuadrcula"/>
    <w:uiPriority w:val="59"/>
    <w:rsid w:val="00C671F3"/>
    <w:rPr>
      <w:rFonts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C671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671F3"/>
    <w:pPr>
      <w:ind w:left="720"/>
      <w:contextualSpacing/>
    </w:pPr>
  </w:style>
  <w:style w:type="character" w:customStyle="1" w:styleId="normaltextrun">
    <w:name w:val="normaltextrun"/>
    <w:basedOn w:val="Fuentedeprrafopredeter"/>
    <w:rsid w:val="00C671F3"/>
  </w:style>
  <w:style w:type="paragraph" w:styleId="Piedepgina">
    <w:name w:val="footer"/>
    <w:basedOn w:val="Normal"/>
    <w:link w:val="PiedepginaCar"/>
    <w:uiPriority w:val="99"/>
    <w:unhideWhenUsed/>
    <w:rsid w:val="00BA07C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07CF"/>
    <w:rPr>
      <w:rFonts w:ascii="BentonSans Book" w:eastAsia="Calibri" w:hAnsi="BentonSans Book" w:cs="Times New Roman"/>
      <w:sz w:val="22"/>
      <w:szCs w:val="22"/>
      <w:lang w:val="es-MX" w:eastAsia="en-US"/>
    </w:rPr>
  </w:style>
  <w:style w:type="character" w:styleId="Nmerodepgina">
    <w:name w:val="page number"/>
    <w:basedOn w:val="Fuentedeprrafopredeter"/>
    <w:uiPriority w:val="99"/>
    <w:semiHidden/>
    <w:unhideWhenUsed/>
    <w:rsid w:val="00BA07CF"/>
  </w:style>
  <w:style w:type="paragraph" w:styleId="Encabezado">
    <w:name w:val="header"/>
    <w:basedOn w:val="Normal"/>
    <w:link w:val="EncabezadoCar"/>
    <w:uiPriority w:val="99"/>
    <w:unhideWhenUsed/>
    <w:rsid w:val="004244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2445D"/>
    <w:rPr>
      <w:rFonts w:ascii="BentonSans Book" w:eastAsia="Calibri" w:hAnsi="BentonSans Book" w:cs="Times New Roman"/>
      <w:sz w:val="22"/>
      <w:szCs w:val="22"/>
      <w:lang w:val="es-MX" w:eastAsia="en-US"/>
    </w:rPr>
  </w:style>
  <w:style w:type="paragraph" w:styleId="Textodeglobo">
    <w:name w:val="Balloon Text"/>
    <w:basedOn w:val="Normal"/>
    <w:link w:val="TextodegloboCar"/>
    <w:uiPriority w:val="99"/>
    <w:semiHidden/>
    <w:unhideWhenUsed/>
    <w:rsid w:val="0042445D"/>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42445D"/>
    <w:rPr>
      <w:rFonts w:ascii="Lucida Grande" w:eastAsia="Calibri" w:hAnsi="Lucida Grande" w:cs="Lucida Grande"/>
      <w:sz w:val="18"/>
      <w:szCs w:val="18"/>
      <w:lang w:val="es-MX" w:eastAsia="en-US"/>
    </w:rPr>
  </w:style>
  <w:style w:type="paragraph" w:styleId="Sinespaciado">
    <w:name w:val="No Spacing"/>
    <w:link w:val="SinespaciadoCar"/>
    <w:uiPriority w:val="1"/>
    <w:qFormat/>
    <w:rsid w:val="00311011"/>
    <w:pPr>
      <w:spacing w:line="360" w:lineRule="auto"/>
      <w:jc w:val="both"/>
    </w:pPr>
    <w:rPr>
      <w:rFonts w:ascii="Calibri" w:eastAsia="Times New Roman" w:hAnsi="Calibri" w:cs="Times New Roman"/>
      <w:sz w:val="22"/>
      <w:szCs w:val="22"/>
      <w:lang w:val="es-ES" w:eastAsia="en-US"/>
    </w:rPr>
  </w:style>
  <w:style w:type="character" w:customStyle="1" w:styleId="SinespaciadoCar">
    <w:name w:val="Sin espaciado Car"/>
    <w:link w:val="Sinespaciado"/>
    <w:uiPriority w:val="1"/>
    <w:rsid w:val="00311011"/>
    <w:rPr>
      <w:rFonts w:ascii="Calibri" w:eastAsia="Times New Roman" w:hAnsi="Calibri" w:cs="Times New Roman"/>
      <w:sz w:val="22"/>
      <w:szCs w:val="22"/>
      <w:lang w:val="es-ES" w:eastAsia="en-US"/>
    </w:rPr>
  </w:style>
  <w:style w:type="character" w:customStyle="1" w:styleId="Ttulo2Car">
    <w:name w:val="Título 2 Car"/>
    <w:aliases w:val="Título del tema Car"/>
    <w:basedOn w:val="Fuentedeprrafopredeter"/>
    <w:link w:val="Ttulo2"/>
    <w:uiPriority w:val="9"/>
    <w:rsid w:val="00420986"/>
    <w:rPr>
      <w:rFonts w:ascii="Arial" w:eastAsiaTheme="majorEastAsia" w:hAnsi="Arial" w:cs="Arial"/>
      <w:b/>
      <w:bCs/>
      <w:iCs/>
      <w:sz w:val="40"/>
      <w:szCs w:val="40"/>
      <w:lang w:val="es-MX" w:eastAsia="en-US"/>
    </w:rPr>
  </w:style>
  <w:style w:type="character" w:customStyle="1" w:styleId="eop">
    <w:name w:val="eop"/>
    <w:basedOn w:val="Fuentedeprrafopredeter"/>
    <w:rsid w:val="00766EB4"/>
  </w:style>
  <w:style w:type="paragraph" w:styleId="Textonotapie">
    <w:name w:val="footnote text"/>
    <w:basedOn w:val="Normal"/>
    <w:link w:val="TextonotapieCar"/>
    <w:uiPriority w:val="99"/>
    <w:unhideWhenUsed/>
    <w:rsid w:val="009B799D"/>
    <w:pPr>
      <w:spacing w:after="0" w:line="240" w:lineRule="auto"/>
    </w:pPr>
    <w:rPr>
      <w:sz w:val="20"/>
      <w:szCs w:val="20"/>
    </w:rPr>
  </w:style>
  <w:style w:type="character" w:customStyle="1" w:styleId="TextonotapieCar">
    <w:name w:val="Texto nota pie Car"/>
    <w:basedOn w:val="Fuentedeprrafopredeter"/>
    <w:link w:val="Textonotapie"/>
    <w:uiPriority w:val="99"/>
    <w:rsid w:val="009B799D"/>
    <w:rPr>
      <w:rFonts w:ascii="BentonSans Book" w:eastAsia="Calibri" w:hAnsi="BentonSans Book" w:cs="Times New Roman"/>
      <w:sz w:val="20"/>
      <w:szCs w:val="20"/>
      <w:lang w:val="es-MX" w:eastAsia="en-US"/>
    </w:rPr>
  </w:style>
  <w:style w:type="character" w:styleId="Refdenotaalpie">
    <w:name w:val="footnote reference"/>
    <w:basedOn w:val="Fuentedeprrafopredeter"/>
    <w:uiPriority w:val="99"/>
    <w:unhideWhenUsed/>
    <w:rsid w:val="009B799D"/>
    <w:rPr>
      <w:vertAlign w:val="superscript"/>
    </w:rPr>
  </w:style>
  <w:style w:type="character" w:styleId="Hipervnculo">
    <w:name w:val="Hyperlink"/>
    <w:basedOn w:val="Fuentedeprrafopredeter"/>
    <w:uiPriority w:val="99"/>
    <w:unhideWhenUsed/>
    <w:rsid w:val="00167862"/>
    <w:rPr>
      <w:color w:val="0000FF" w:themeColor="hyperlink"/>
      <w:u w:val="single"/>
    </w:rPr>
  </w:style>
  <w:style w:type="character" w:customStyle="1" w:styleId="st1">
    <w:name w:val="st1"/>
    <w:basedOn w:val="Fuentedeprrafopredeter"/>
    <w:rsid w:val="0030324F"/>
  </w:style>
  <w:style w:type="character" w:customStyle="1" w:styleId="Ttulo1Car">
    <w:name w:val="Título 1 Car"/>
    <w:basedOn w:val="Fuentedeprrafopredeter"/>
    <w:link w:val="Ttulo1"/>
    <w:uiPriority w:val="9"/>
    <w:rsid w:val="00AD5E88"/>
    <w:rPr>
      <w:rFonts w:asciiTheme="majorHAnsi" w:eastAsiaTheme="majorEastAsia" w:hAnsiTheme="majorHAnsi" w:cstheme="majorBidi"/>
      <w:color w:val="365F91" w:themeColor="accent1" w:themeShade="BF"/>
      <w:sz w:val="32"/>
      <w:szCs w:val="32"/>
      <w:lang w:val="es-MX" w:eastAsia="en-US"/>
    </w:rPr>
  </w:style>
  <w:style w:type="character" w:customStyle="1" w:styleId="apple-converted-space">
    <w:name w:val="apple-converted-space"/>
    <w:basedOn w:val="Fuentedeprrafopredeter"/>
    <w:rsid w:val="00AD5E88"/>
  </w:style>
  <w:style w:type="character" w:styleId="Hipervnculovisitado">
    <w:name w:val="FollowedHyperlink"/>
    <w:basedOn w:val="Fuentedeprrafopredeter"/>
    <w:uiPriority w:val="99"/>
    <w:semiHidden/>
    <w:unhideWhenUsed/>
    <w:rsid w:val="00024C7D"/>
    <w:rPr>
      <w:color w:val="800080" w:themeColor="followedHyperlink"/>
      <w:u w:val="single"/>
    </w:rPr>
  </w:style>
  <w:style w:type="paragraph" w:customStyle="1" w:styleId="Default">
    <w:name w:val="Default"/>
    <w:rsid w:val="00001AD1"/>
    <w:pPr>
      <w:widowControl w:val="0"/>
      <w:autoSpaceDE w:val="0"/>
      <w:autoSpaceDN w:val="0"/>
      <w:adjustRightInd w:val="0"/>
    </w:pPr>
    <w:rPr>
      <w:rFonts w:ascii="Calibri" w:eastAsia="Times New Roman" w:hAnsi="Calibri" w:cs="Times New Roman"/>
      <w:color w:val="000000"/>
      <w:lang w:val="es-MX" w:eastAsia="es-MX"/>
    </w:rPr>
  </w:style>
  <w:style w:type="character" w:styleId="Refdecomentario">
    <w:name w:val="annotation reference"/>
    <w:basedOn w:val="Fuentedeprrafopredeter"/>
    <w:uiPriority w:val="99"/>
    <w:semiHidden/>
    <w:unhideWhenUsed/>
    <w:rsid w:val="000D1DEA"/>
    <w:rPr>
      <w:sz w:val="16"/>
      <w:szCs w:val="16"/>
    </w:rPr>
  </w:style>
  <w:style w:type="paragraph" w:styleId="Textocomentario">
    <w:name w:val="annotation text"/>
    <w:basedOn w:val="Normal"/>
    <w:link w:val="TextocomentarioCar"/>
    <w:uiPriority w:val="99"/>
    <w:semiHidden/>
    <w:unhideWhenUsed/>
    <w:rsid w:val="000D1DE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1DEA"/>
    <w:rPr>
      <w:rFonts w:ascii="BentonSans Book" w:eastAsia="Calibri" w:hAnsi="BentonSans Book" w:cs="Times New Roman"/>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0D1DEA"/>
    <w:rPr>
      <w:b/>
      <w:bCs/>
    </w:rPr>
  </w:style>
  <w:style w:type="character" w:customStyle="1" w:styleId="AsuntodelcomentarioCar">
    <w:name w:val="Asunto del comentario Car"/>
    <w:basedOn w:val="TextocomentarioCar"/>
    <w:link w:val="Asuntodelcomentario"/>
    <w:uiPriority w:val="99"/>
    <w:semiHidden/>
    <w:rsid w:val="000D1DEA"/>
    <w:rPr>
      <w:rFonts w:ascii="BentonSans Book" w:eastAsia="Calibri" w:hAnsi="BentonSans Book" w:cs="Times New Roman"/>
      <w:b/>
      <w:bCs/>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791192">
      <w:bodyDiv w:val="1"/>
      <w:marLeft w:val="0"/>
      <w:marRight w:val="0"/>
      <w:marTop w:val="0"/>
      <w:marBottom w:val="0"/>
      <w:divBdr>
        <w:top w:val="none" w:sz="0" w:space="0" w:color="auto"/>
        <w:left w:val="none" w:sz="0" w:space="0" w:color="auto"/>
        <w:bottom w:val="none" w:sz="0" w:space="0" w:color="auto"/>
        <w:right w:val="none" w:sz="0" w:space="0" w:color="auto"/>
      </w:divBdr>
    </w:div>
    <w:div w:id="428965681">
      <w:bodyDiv w:val="1"/>
      <w:marLeft w:val="0"/>
      <w:marRight w:val="0"/>
      <w:marTop w:val="0"/>
      <w:marBottom w:val="0"/>
      <w:divBdr>
        <w:top w:val="none" w:sz="0" w:space="0" w:color="auto"/>
        <w:left w:val="none" w:sz="0" w:space="0" w:color="auto"/>
        <w:bottom w:val="none" w:sz="0" w:space="0" w:color="auto"/>
        <w:right w:val="none" w:sz="0" w:space="0" w:color="auto"/>
      </w:divBdr>
    </w:div>
    <w:div w:id="450049377">
      <w:bodyDiv w:val="1"/>
      <w:marLeft w:val="0"/>
      <w:marRight w:val="0"/>
      <w:marTop w:val="0"/>
      <w:marBottom w:val="0"/>
      <w:divBdr>
        <w:top w:val="none" w:sz="0" w:space="0" w:color="auto"/>
        <w:left w:val="none" w:sz="0" w:space="0" w:color="auto"/>
        <w:bottom w:val="none" w:sz="0" w:space="0" w:color="auto"/>
        <w:right w:val="none" w:sz="0" w:space="0" w:color="auto"/>
      </w:divBdr>
    </w:div>
    <w:div w:id="463694783">
      <w:bodyDiv w:val="1"/>
      <w:marLeft w:val="0"/>
      <w:marRight w:val="0"/>
      <w:marTop w:val="0"/>
      <w:marBottom w:val="0"/>
      <w:divBdr>
        <w:top w:val="none" w:sz="0" w:space="0" w:color="auto"/>
        <w:left w:val="none" w:sz="0" w:space="0" w:color="auto"/>
        <w:bottom w:val="none" w:sz="0" w:space="0" w:color="auto"/>
        <w:right w:val="none" w:sz="0" w:space="0" w:color="auto"/>
      </w:divBdr>
    </w:div>
    <w:div w:id="508564744">
      <w:bodyDiv w:val="1"/>
      <w:marLeft w:val="0"/>
      <w:marRight w:val="0"/>
      <w:marTop w:val="0"/>
      <w:marBottom w:val="0"/>
      <w:divBdr>
        <w:top w:val="none" w:sz="0" w:space="0" w:color="auto"/>
        <w:left w:val="none" w:sz="0" w:space="0" w:color="auto"/>
        <w:bottom w:val="none" w:sz="0" w:space="0" w:color="auto"/>
        <w:right w:val="none" w:sz="0" w:space="0" w:color="auto"/>
      </w:divBdr>
    </w:div>
    <w:div w:id="613442161">
      <w:bodyDiv w:val="1"/>
      <w:marLeft w:val="0"/>
      <w:marRight w:val="0"/>
      <w:marTop w:val="0"/>
      <w:marBottom w:val="0"/>
      <w:divBdr>
        <w:top w:val="none" w:sz="0" w:space="0" w:color="auto"/>
        <w:left w:val="none" w:sz="0" w:space="0" w:color="auto"/>
        <w:bottom w:val="none" w:sz="0" w:space="0" w:color="auto"/>
        <w:right w:val="none" w:sz="0" w:space="0" w:color="auto"/>
      </w:divBdr>
    </w:div>
    <w:div w:id="622033376">
      <w:bodyDiv w:val="1"/>
      <w:marLeft w:val="0"/>
      <w:marRight w:val="0"/>
      <w:marTop w:val="0"/>
      <w:marBottom w:val="0"/>
      <w:divBdr>
        <w:top w:val="none" w:sz="0" w:space="0" w:color="auto"/>
        <w:left w:val="none" w:sz="0" w:space="0" w:color="auto"/>
        <w:bottom w:val="none" w:sz="0" w:space="0" w:color="auto"/>
        <w:right w:val="none" w:sz="0" w:space="0" w:color="auto"/>
      </w:divBdr>
    </w:div>
    <w:div w:id="668825218">
      <w:bodyDiv w:val="1"/>
      <w:marLeft w:val="0"/>
      <w:marRight w:val="0"/>
      <w:marTop w:val="0"/>
      <w:marBottom w:val="0"/>
      <w:divBdr>
        <w:top w:val="none" w:sz="0" w:space="0" w:color="auto"/>
        <w:left w:val="none" w:sz="0" w:space="0" w:color="auto"/>
        <w:bottom w:val="none" w:sz="0" w:space="0" w:color="auto"/>
        <w:right w:val="none" w:sz="0" w:space="0" w:color="auto"/>
      </w:divBdr>
    </w:div>
    <w:div w:id="714549911">
      <w:bodyDiv w:val="1"/>
      <w:marLeft w:val="0"/>
      <w:marRight w:val="0"/>
      <w:marTop w:val="0"/>
      <w:marBottom w:val="0"/>
      <w:divBdr>
        <w:top w:val="none" w:sz="0" w:space="0" w:color="auto"/>
        <w:left w:val="none" w:sz="0" w:space="0" w:color="auto"/>
        <w:bottom w:val="none" w:sz="0" w:space="0" w:color="auto"/>
        <w:right w:val="none" w:sz="0" w:space="0" w:color="auto"/>
      </w:divBdr>
    </w:div>
    <w:div w:id="935481414">
      <w:bodyDiv w:val="1"/>
      <w:marLeft w:val="0"/>
      <w:marRight w:val="0"/>
      <w:marTop w:val="0"/>
      <w:marBottom w:val="0"/>
      <w:divBdr>
        <w:top w:val="none" w:sz="0" w:space="0" w:color="auto"/>
        <w:left w:val="none" w:sz="0" w:space="0" w:color="auto"/>
        <w:bottom w:val="none" w:sz="0" w:space="0" w:color="auto"/>
        <w:right w:val="none" w:sz="0" w:space="0" w:color="auto"/>
      </w:divBdr>
    </w:div>
    <w:div w:id="965937611">
      <w:bodyDiv w:val="1"/>
      <w:marLeft w:val="0"/>
      <w:marRight w:val="0"/>
      <w:marTop w:val="0"/>
      <w:marBottom w:val="0"/>
      <w:divBdr>
        <w:top w:val="none" w:sz="0" w:space="0" w:color="auto"/>
        <w:left w:val="none" w:sz="0" w:space="0" w:color="auto"/>
        <w:bottom w:val="none" w:sz="0" w:space="0" w:color="auto"/>
        <w:right w:val="none" w:sz="0" w:space="0" w:color="auto"/>
      </w:divBdr>
    </w:div>
    <w:div w:id="1096752156">
      <w:bodyDiv w:val="1"/>
      <w:marLeft w:val="0"/>
      <w:marRight w:val="0"/>
      <w:marTop w:val="0"/>
      <w:marBottom w:val="0"/>
      <w:divBdr>
        <w:top w:val="none" w:sz="0" w:space="0" w:color="auto"/>
        <w:left w:val="none" w:sz="0" w:space="0" w:color="auto"/>
        <w:bottom w:val="none" w:sz="0" w:space="0" w:color="auto"/>
        <w:right w:val="none" w:sz="0" w:space="0" w:color="auto"/>
      </w:divBdr>
    </w:div>
    <w:div w:id="1129783468">
      <w:bodyDiv w:val="1"/>
      <w:marLeft w:val="0"/>
      <w:marRight w:val="0"/>
      <w:marTop w:val="0"/>
      <w:marBottom w:val="0"/>
      <w:divBdr>
        <w:top w:val="none" w:sz="0" w:space="0" w:color="auto"/>
        <w:left w:val="none" w:sz="0" w:space="0" w:color="auto"/>
        <w:bottom w:val="none" w:sz="0" w:space="0" w:color="auto"/>
        <w:right w:val="none" w:sz="0" w:space="0" w:color="auto"/>
      </w:divBdr>
    </w:div>
    <w:div w:id="1205026748">
      <w:bodyDiv w:val="1"/>
      <w:marLeft w:val="0"/>
      <w:marRight w:val="0"/>
      <w:marTop w:val="0"/>
      <w:marBottom w:val="0"/>
      <w:divBdr>
        <w:top w:val="none" w:sz="0" w:space="0" w:color="auto"/>
        <w:left w:val="none" w:sz="0" w:space="0" w:color="auto"/>
        <w:bottom w:val="none" w:sz="0" w:space="0" w:color="auto"/>
        <w:right w:val="none" w:sz="0" w:space="0" w:color="auto"/>
      </w:divBdr>
    </w:div>
    <w:div w:id="1238442798">
      <w:bodyDiv w:val="1"/>
      <w:marLeft w:val="0"/>
      <w:marRight w:val="0"/>
      <w:marTop w:val="0"/>
      <w:marBottom w:val="0"/>
      <w:divBdr>
        <w:top w:val="none" w:sz="0" w:space="0" w:color="auto"/>
        <w:left w:val="none" w:sz="0" w:space="0" w:color="auto"/>
        <w:bottom w:val="none" w:sz="0" w:space="0" w:color="auto"/>
        <w:right w:val="none" w:sz="0" w:space="0" w:color="auto"/>
      </w:divBdr>
    </w:div>
    <w:div w:id="1261642449">
      <w:bodyDiv w:val="1"/>
      <w:marLeft w:val="0"/>
      <w:marRight w:val="0"/>
      <w:marTop w:val="0"/>
      <w:marBottom w:val="0"/>
      <w:divBdr>
        <w:top w:val="none" w:sz="0" w:space="0" w:color="auto"/>
        <w:left w:val="none" w:sz="0" w:space="0" w:color="auto"/>
        <w:bottom w:val="none" w:sz="0" w:space="0" w:color="auto"/>
        <w:right w:val="none" w:sz="0" w:space="0" w:color="auto"/>
      </w:divBdr>
    </w:div>
    <w:div w:id="1384132784">
      <w:bodyDiv w:val="1"/>
      <w:marLeft w:val="0"/>
      <w:marRight w:val="0"/>
      <w:marTop w:val="0"/>
      <w:marBottom w:val="0"/>
      <w:divBdr>
        <w:top w:val="none" w:sz="0" w:space="0" w:color="auto"/>
        <w:left w:val="none" w:sz="0" w:space="0" w:color="auto"/>
        <w:bottom w:val="none" w:sz="0" w:space="0" w:color="auto"/>
        <w:right w:val="none" w:sz="0" w:space="0" w:color="auto"/>
      </w:divBdr>
    </w:div>
    <w:div w:id="1403522061">
      <w:bodyDiv w:val="1"/>
      <w:marLeft w:val="0"/>
      <w:marRight w:val="0"/>
      <w:marTop w:val="0"/>
      <w:marBottom w:val="0"/>
      <w:divBdr>
        <w:top w:val="none" w:sz="0" w:space="0" w:color="auto"/>
        <w:left w:val="none" w:sz="0" w:space="0" w:color="auto"/>
        <w:bottom w:val="none" w:sz="0" w:space="0" w:color="auto"/>
        <w:right w:val="none" w:sz="0" w:space="0" w:color="auto"/>
      </w:divBdr>
    </w:div>
    <w:div w:id="1516459092">
      <w:bodyDiv w:val="1"/>
      <w:marLeft w:val="0"/>
      <w:marRight w:val="0"/>
      <w:marTop w:val="0"/>
      <w:marBottom w:val="0"/>
      <w:divBdr>
        <w:top w:val="none" w:sz="0" w:space="0" w:color="auto"/>
        <w:left w:val="none" w:sz="0" w:space="0" w:color="auto"/>
        <w:bottom w:val="none" w:sz="0" w:space="0" w:color="auto"/>
        <w:right w:val="none" w:sz="0" w:space="0" w:color="auto"/>
      </w:divBdr>
    </w:div>
    <w:div w:id="1524394927">
      <w:bodyDiv w:val="1"/>
      <w:marLeft w:val="0"/>
      <w:marRight w:val="0"/>
      <w:marTop w:val="0"/>
      <w:marBottom w:val="0"/>
      <w:divBdr>
        <w:top w:val="none" w:sz="0" w:space="0" w:color="auto"/>
        <w:left w:val="none" w:sz="0" w:space="0" w:color="auto"/>
        <w:bottom w:val="none" w:sz="0" w:space="0" w:color="auto"/>
        <w:right w:val="none" w:sz="0" w:space="0" w:color="auto"/>
      </w:divBdr>
    </w:div>
    <w:div w:id="1546527499">
      <w:bodyDiv w:val="1"/>
      <w:marLeft w:val="0"/>
      <w:marRight w:val="0"/>
      <w:marTop w:val="0"/>
      <w:marBottom w:val="0"/>
      <w:divBdr>
        <w:top w:val="none" w:sz="0" w:space="0" w:color="auto"/>
        <w:left w:val="none" w:sz="0" w:space="0" w:color="auto"/>
        <w:bottom w:val="none" w:sz="0" w:space="0" w:color="auto"/>
        <w:right w:val="none" w:sz="0" w:space="0" w:color="auto"/>
      </w:divBdr>
    </w:div>
    <w:div w:id="1607038492">
      <w:bodyDiv w:val="1"/>
      <w:marLeft w:val="0"/>
      <w:marRight w:val="0"/>
      <w:marTop w:val="0"/>
      <w:marBottom w:val="0"/>
      <w:divBdr>
        <w:top w:val="none" w:sz="0" w:space="0" w:color="auto"/>
        <w:left w:val="none" w:sz="0" w:space="0" w:color="auto"/>
        <w:bottom w:val="none" w:sz="0" w:space="0" w:color="auto"/>
        <w:right w:val="none" w:sz="0" w:space="0" w:color="auto"/>
      </w:divBdr>
    </w:div>
    <w:div w:id="1655059312">
      <w:bodyDiv w:val="1"/>
      <w:marLeft w:val="0"/>
      <w:marRight w:val="0"/>
      <w:marTop w:val="0"/>
      <w:marBottom w:val="0"/>
      <w:divBdr>
        <w:top w:val="none" w:sz="0" w:space="0" w:color="auto"/>
        <w:left w:val="none" w:sz="0" w:space="0" w:color="auto"/>
        <w:bottom w:val="none" w:sz="0" w:space="0" w:color="auto"/>
        <w:right w:val="none" w:sz="0" w:space="0" w:color="auto"/>
      </w:divBdr>
    </w:div>
    <w:div w:id="1746339543">
      <w:bodyDiv w:val="1"/>
      <w:marLeft w:val="0"/>
      <w:marRight w:val="0"/>
      <w:marTop w:val="0"/>
      <w:marBottom w:val="0"/>
      <w:divBdr>
        <w:top w:val="none" w:sz="0" w:space="0" w:color="auto"/>
        <w:left w:val="none" w:sz="0" w:space="0" w:color="auto"/>
        <w:bottom w:val="none" w:sz="0" w:space="0" w:color="auto"/>
        <w:right w:val="none" w:sz="0" w:space="0" w:color="auto"/>
      </w:divBdr>
    </w:div>
    <w:div w:id="1762994172">
      <w:bodyDiv w:val="1"/>
      <w:marLeft w:val="0"/>
      <w:marRight w:val="0"/>
      <w:marTop w:val="0"/>
      <w:marBottom w:val="0"/>
      <w:divBdr>
        <w:top w:val="none" w:sz="0" w:space="0" w:color="auto"/>
        <w:left w:val="none" w:sz="0" w:space="0" w:color="auto"/>
        <w:bottom w:val="none" w:sz="0" w:space="0" w:color="auto"/>
        <w:right w:val="none" w:sz="0" w:space="0" w:color="auto"/>
      </w:divBdr>
    </w:div>
    <w:div w:id="1831864227">
      <w:bodyDiv w:val="1"/>
      <w:marLeft w:val="0"/>
      <w:marRight w:val="0"/>
      <w:marTop w:val="0"/>
      <w:marBottom w:val="0"/>
      <w:divBdr>
        <w:top w:val="none" w:sz="0" w:space="0" w:color="auto"/>
        <w:left w:val="none" w:sz="0" w:space="0" w:color="auto"/>
        <w:bottom w:val="none" w:sz="0" w:space="0" w:color="auto"/>
        <w:right w:val="none" w:sz="0" w:space="0" w:color="auto"/>
      </w:divBdr>
    </w:div>
    <w:div w:id="1850558862">
      <w:bodyDiv w:val="1"/>
      <w:marLeft w:val="0"/>
      <w:marRight w:val="0"/>
      <w:marTop w:val="0"/>
      <w:marBottom w:val="0"/>
      <w:divBdr>
        <w:top w:val="none" w:sz="0" w:space="0" w:color="auto"/>
        <w:left w:val="none" w:sz="0" w:space="0" w:color="auto"/>
        <w:bottom w:val="none" w:sz="0" w:space="0" w:color="auto"/>
        <w:right w:val="none" w:sz="0" w:space="0" w:color="auto"/>
      </w:divBdr>
    </w:div>
    <w:div w:id="1888030989">
      <w:bodyDiv w:val="1"/>
      <w:marLeft w:val="0"/>
      <w:marRight w:val="0"/>
      <w:marTop w:val="0"/>
      <w:marBottom w:val="0"/>
      <w:divBdr>
        <w:top w:val="none" w:sz="0" w:space="0" w:color="auto"/>
        <w:left w:val="none" w:sz="0" w:space="0" w:color="auto"/>
        <w:bottom w:val="none" w:sz="0" w:space="0" w:color="auto"/>
        <w:right w:val="none" w:sz="0" w:space="0" w:color="auto"/>
      </w:divBdr>
    </w:div>
    <w:div w:id="2068872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yucatan.gob.mx/docs/transparencia/marco_normativo/Ley_Coordinacion/Ley_Coordinacion_Fiscal_federal.pdf" TargetMode="External"/><Relationship Id="rId12" Type="http://schemas.openxmlformats.org/officeDocument/2006/relationships/hyperlink" Target="http://inicio.ifai.org.mx/MarcoNormativoDocumentos/16.%20Ley%20Federal%20de%20Presupuesto%20y%20Responsabilidad%20Hacendaria.pdf" TargetMode="External"/><Relationship Id="rId13" Type="http://schemas.openxmlformats.org/officeDocument/2006/relationships/hyperlink" Target="http://www.yucatan.gob.mx/transparencia/nodos.php?id_arbol=1" TargetMode="External"/><Relationship Id="rId14" Type="http://schemas.openxmlformats.org/officeDocument/2006/relationships/hyperlink" Target="http://inicio.ifai.org.mx/LFTAIPG/LFTAIPG.pdf" TargetMode="External"/><Relationship Id="rId15" Type="http://schemas.openxmlformats.org/officeDocument/2006/relationships/hyperlink" Target="http://www.diputados.gob.mx/LeyesBiblio/pdf/LGCG_301215.pdf" TargetMode="External"/><Relationship Id="rId16" Type="http://schemas.openxmlformats.org/officeDocument/2006/relationships/hyperlink" Target="http://www.yucatan.gob.mx/transparencia/cuenta_publica_2014.php"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pnd.gob.mx/" TargetMode="External"/><Relationship Id="rId4" Type="http://schemas.openxmlformats.org/officeDocument/2006/relationships/hyperlink" Target="http://www.yucatan.gob.mx/" TargetMode="External"/><Relationship Id="rId5" Type="http://schemas.openxmlformats.org/officeDocument/2006/relationships/hyperlink" Target="http://www.yucatan.gob.mx/docs/transparencia/general/indice_transparencia_disponibilidad/III_Marco_Programatico_Presupuestal/III_MPP_PROGRAMA_SECTORIAL_INFRAEST.pdf" TargetMode="External"/><Relationship Id="rId1" Type="http://schemas.openxmlformats.org/officeDocument/2006/relationships/hyperlink" Target="http://www.apartados.hacienda.gob.mx/presupuesto/temas/pef/2014/docs/33/r33_ep.pdf" TargetMode="External"/><Relationship Id="rId2" Type="http://schemas.openxmlformats.org/officeDocument/2006/relationships/hyperlink" Target="http://finanzaspublicas.hacienda.gob.mx/es/Finanzas_Publicas/Informes_al_Congreso_de_la_Un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499D1-1A13-6744-9086-6C25F2D2E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74</Pages>
  <Words>14192</Words>
  <Characters>78061</Characters>
  <Application>Microsoft Macintosh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Jesús Guízar</Company>
  <LinksUpToDate>false</LinksUpToDate>
  <CharactersWithSpaces>92069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Guízar</dc:creator>
  <cp:lastModifiedBy>Jose de Jesus Guizar Jimenez</cp:lastModifiedBy>
  <cp:revision>5</cp:revision>
  <cp:lastPrinted>2016-08-18T17:32:00Z</cp:lastPrinted>
  <dcterms:created xsi:type="dcterms:W3CDTF">2016-08-18T16:58:00Z</dcterms:created>
  <dcterms:modified xsi:type="dcterms:W3CDTF">2016-08-18T18:09:00Z</dcterms:modified>
</cp:coreProperties>
</file>