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1521" w14:textId="77777777" w:rsidR="0042445D" w:rsidRPr="00E1210A" w:rsidRDefault="00C24F76" w:rsidP="004C0514">
      <w:pPr>
        <w:spacing w:before="100" w:beforeAutospacing="1" w:after="100" w:afterAutospacing="1" w:line="360" w:lineRule="auto"/>
        <w:jc w:val="both"/>
        <w:rPr>
          <w:rFonts w:ascii="Arial" w:eastAsia="Batang" w:hAnsi="Arial" w:cs="Arial"/>
          <w:b/>
        </w:rPr>
      </w:pPr>
      <w:r w:rsidRPr="00E1210A">
        <w:rPr>
          <w:rFonts w:ascii="Arial" w:eastAsia="Batang" w:hAnsi="Arial" w:cs="Arial"/>
          <w:b/>
          <w:noProof/>
          <w:lang w:val="es-ES_tradnl" w:eastAsia="es-ES_tradnl"/>
        </w:rPr>
        <w:drawing>
          <wp:anchor distT="0" distB="0" distL="114300" distR="114300" simplePos="0" relativeHeight="251662336" behindDoc="0" locked="0" layoutInCell="1" allowOverlap="1" wp14:anchorId="5FDDE632" wp14:editId="5ED4E34E">
            <wp:simplePos x="0" y="0"/>
            <wp:positionH relativeFrom="column">
              <wp:posOffset>3282315</wp:posOffset>
            </wp:positionH>
            <wp:positionV relativeFrom="paragraph">
              <wp:posOffset>-381000</wp:posOffset>
            </wp:positionV>
            <wp:extent cx="2742565" cy="1141095"/>
            <wp:effectExtent l="0" t="0" r="635" b="0"/>
            <wp:wrapSquare wrapText="bothSides"/>
            <wp:docPr id="1" name="0 Imagen" descr="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tec_2025x844.gif"/>
                    <pic:cNvPicPr/>
                  </pic:nvPicPr>
                  <pic:blipFill>
                    <a:blip r:embed="rId8"/>
                    <a:stretch>
                      <a:fillRect/>
                    </a:stretch>
                  </pic:blipFill>
                  <pic:spPr>
                    <a:xfrm>
                      <a:off x="0" y="0"/>
                      <a:ext cx="2742565" cy="1141095"/>
                    </a:xfrm>
                    <a:prstGeom prst="rect">
                      <a:avLst/>
                    </a:prstGeom>
                  </pic:spPr>
                </pic:pic>
              </a:graphicData>
            </a:graphic>
          </wp:anchor>
        </w:drawing>
      </w:r>
      <w:r w:rsidR="00770392" w:rsidRPr="00E1210A">
        <w:rPr>
          <w:rFonts w:ascii="Arial" w:eastAsia="Batang" w:hAnsi="Arial" w:cs="Arial"/>
          <w:b/>
          <w:noProof/>
          <w:lang w:val="es-ES_tradnl" w:eastAsia="es-ES_tradnl"/>
        </w:rPr>
        <w:drawing>
          <wp:anchor distT="0" distB="0" distL="114300" distR="114300" simplePos="0" relativeHeight="251661312" behindDoc="0" locked="0" layoutInCell="1" allowOverlap="1" wp14:anchorId="28210AB1" wp14:editId="16A3FC99">
            <wp:simplePos x="0" y="0"/>
            <wp:positionH relativeFrom="column">
              <wp:posOffset>-77470</wp:posOffset>
            </wp:positionH>
            <wp:positionV relativeFrom="paragraph">
              <wp:posOffset>-709930</wp:posOffset>
            </wp:positionV>
            <wp:extent cx="2343150" cy="1781175"/>
            <wp:effectExtent l="19050" t="0" r="0" b="0"/>
            <wp:wrapSquare wrapText="bothSides"/>
            <wp:docPr id="4"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9"/>
                    <a:srcRect/>
                    <a:stretch>
                      <a:fillRect/>
                    </a:stretch>
                  </pic:blipFill>
                  <pic:spPr bwMode="auto">
                    <a:xfrm>
                      <a:off x="0" y="0"/>
                      <a:ext cx="2343150" cy="1781175"/>
                    </a:xfrm>
                    <a:prstGeom prst="rect">
                      <a:avLst/>
                    </a:prstGeom>
                    <a:noFill/>
                    <a:ln w="9525">
                      <a:noFill/>
                      <a:miter lim="800000"/>
                      <a:headEnd/>
                      <a:tailEnd/>
                    </a:ln>
                  </pic:spPr>
                </pic:pic>
              </a:graphicData>
            </a:graphic>
          </wp:anchor>
        </w:drawing>
      </w:r>
    </w:p>
    <w:p w14:paraId="2E315FCB" w14:textId="77777777" w:rsidR="00F91889" w:rsidRPr="00E1210A" w:rsidRDefault="00F91889" w:rsidP="004C0514">
      <w:pPr>
        <w:spacing w:before="100" w:beforeAutospacing="1" w:after="120" w:afterAutospacing="1" w:line="360" w:lineRule="auto"/>
        <w:jc w:val="both"/>
        <w:rPr>
          <w:rFonts w:ascii="Arial" w:eastAsia="Batang" w:hAnsi="Arial" w:cs="Arial"/>
          <w:b/>
        </w:rPr>
      </w:pPr>
    </w:p>
    <w:p w14:paraId="3734A931" w14:textId="77777777" w:rsidR="00F91889" w:rsidRPr="00E1210A" w:rsidRDefault="006E0426" w:rsidP="004C0514">
      <w:pPr>
        <w:spacing w:before="100" w:beforeAutospacing="1" w:after="120" w:afterAutospacing="1" w:line="360" w:lineRule="auto"/>
        <w:jc w:val="both"/>
        <w:rPr>
          <w:rFonts w:ascii="Arial" w:eastAsia="Batang" w:hAnsi="Arial" w:cs="Arial"/>
          <w:b/>
        </w:rPr>
      </w:pPr>
      <w:r w:rsidRPr="00E1210A">
        <w:rPr>
          <w:noProof/>
          <w:lang w:val="es-ES_tradnl" w:eastAsia="es-ES_tradnl"/>
        </w:rPr>
        <mc:AlternateContent>
          <mc:Choice Requires="wps">
            <w:drawing>
              <wp:anchor distT="0" distB="0" distL="114300" distR="114300" simplePos="0" relativeHeight="251659264" behindDoc="0" locked="0" layoutInCell="0" allowOverlap="1" wp14:anchorId="2C1E3A52" wp14:editId="1B08CC1A">
                <wp:simplePos x="0" y="0"/>
                <wp:positionH relativeFrom="page">
                  <wp:posOffset>706170</wp:posOffset>
                </wp:positionH>
                <wp:positionV relativeFrom="page">
                  <wp:posOffset>2009868</wp:posOffset>
                </wp:positionV>
                <wp:extent cx="6552565" cy="5765071"/>
                <wp:effectExtent l="0" t="0" r="0" b="127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2565" cy="5765071"/>
                        </a:xfrm>
                        <a:prstGeom prst="rect">
                          <a:avLst/>
                        </a:prstGeom>
                        <a:noFill/>
                        <a:ln>
                          <a:noFill/>
                        </a:ln>
                        <a:effectLst/>
                        <a:extLst/>
                      </wps:spPr>
                      <wps:txbx>
                        <w:txbxContent>
                          <w:p w14:paraId="788DCB45" w14:textId="77777777" w:rsidR="009D1B30" w:rsidRPr="000253DA" w:rsidRDefault="009D1B30" w:rsidP="000253DA">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72BC0063" w14:textId="77777777" w:rsidR="009D1B30" w:rsidRDefault="009D1B30" w:rsidP="00F91889">
                            <w:pPr>
                              <w:pStyle w:val="Sinespaciado"/>
                              <w:jc w:val="center"/>
                              <w:rPr>
                                <w:rFonts w:ascii="Arial" w:hAnsi="Arial" w:cs="Arial"/>
                                <w:b/>
                                <w:bCs/>
                                <w:color w:val="000000"/>
                                <w:sz w:val="56"/>
                                <w:szCs w:val="72"/>
                              </w:rPr>
                            </w:pPr>
                          </w:p>
                          <w:p w14:paraId="3167CC94" w14:textId="77777777" w:rsidR="009D1B30" w:rsidRDefault="009D1B30" w:rsidP="00F91889">
                            <w:pPr>
                              <w:pStyle w:val="Sinespaciado"/>
                              <w:jc w:val="center"/>
                              <w:rPr>
                                <w:rFonts w:ascii="Arial" w:hAnsi="Arial" w:cs="Arial"/>
                                <w:b/>
                                <w:bCs/>
                                <w:color w:val="000000"/>
                                <w:sz w:val="56"/>
                                <w:szCs w:val="72"/>
                              </w:rPr>
                            </w:pPr>
                          </w:p>
                          <w:p w14:paraId="762011EB" w14:textId="77777777" w:rsidR="009D1B30" w:rsidRPr="000871AC" w:rsidRDefault="009D1B30" w:rsidP="00F91889">
                            <w:pPr>
                              <w:pStyle w:val="Sinespaciado"/>
                              <w:jc w:val="center"/>
                              <w:rPr>
                                <w:rFonts w:ascii="Arial" w:hAnsi="Arial" w:cs="Arial"/>
                                <w:b/>
                                <w:bCs/>
                                <w:color w:val="000000"/>
                                <w:sz w:val="56"/>
                                <w:szCs w:val="72"/>
                              </w:rPr>
                            </w:pPr>
                          </w:p>
                          <w:p w14:paraId="475C6180" w14:textId="5E00347F" w:rsidR="009D1B30" w:rsidRPr="00484371" w:rsidRDefault="009D1B30" w:rsidP="00F91889">
                            <w:pPr>
                              <w:pStyle w:val="Sinespaciado"/>
                              <w:jc w:val="center"/>
                              <w:rPr>
                                <w:rFonts w:ascii="Arial" w:hAnsi="Arial" w:cs="Arial"/>
                                <w:b/>
                                <w:bCs/>
                                <w:sz w:val="40"/>
                                <w:szCs w:val="40"/>
                              </w:rPr>
                            </w:pPr>
                            <w:r w:rsidRPr="00484371">
                              <w:rPr>
                                <w:rFonts w:ascii="Arial" w:hAnsi="Arial" w:cs="Arial"/>
                                <w:b/>
                                <w:bCs/>
                                <w:sz w:val="40"/>
                                <w:szCs w:val="40"/>
                              </w:rPr>
                              <w:t>Evaluación Complementaria del Desempeño del Programa Presupuestario “Calidad en la Educación Media Superior” que Ejerce Recursos del Fondo de Aportaciones para la Educación Tecnológica y de Adultos (FAETA)</w:t>
                            </w:r>
                          </w:p>
                          <w:p w14:paraId="3E155287" w14:textId="77777777" w:rsidR="009D1B30" w:rsidRDefault="009D1B30" w:rsidP="00F91889">
                            <w:pPr>
                              <w:pStyle w:val="Sinespaciado"/>
                              <w:jc w:val="center"/>
                              <w:rPr>
                                <w:rFonts w:ascii="Arial" w:hAnsi="Arial" w:cs="Arial"/>
                                <w:b/>
                                <w:bCs/>
                                <w:sz w:val="40"/>
                                <w:szCs w:val="40"/>
                              </w:rPr>
                            </w:pPr>
                            <w:r w:rsidRPr="00484371">
                              <w:rPr>
                                <w:rFonts w:ascii="Arial" w:hAnsi="Arial" w:cs="Arial"/>
                                <w:b/>
                                <w:bCs/>
                                <w:sz w:val="40"/>
                                <w:szCs w:val="40"/>
                              </w:rPr>
                              <w:t>Su</w:t>
                            </w:r>
                            <w:r>
                              <w:rPr>
                                <w:rFonts w:ascii="Arial" w:hAnsi="Arial" w:cs="Arial"/>
                                <w:b/>
                                <w:bCs/>
                                <w:sz w:val="40"/>
                                <w:szCs w:val="40"/>
                              </w:rPr>
                              <w:t>bfondo: Educación Tecnológica</w:t>
                            </w:r>
                          </w:p>
                          <w:p w14:paraId="15BB2BFA" w14:textId="4892D86E" w:rsidR="009D1B30" w:rsidRPr="00770392" w:rsidRDefault="009D1B30" w:rsidP="00F91889">
                            <w:pPr>
                              <w:pStyle w:val="Sinespaciado"/>
                              <w:jc w:val="center"/>
                              <w:rPr>
                                <w:rFonts w:ascii="Arial" w:hAnsi="Arial" w:cs="Arial"/>
                                <w:b/>
                                <w:bCs/>
                                <w:sz w:val="40"/>
                                <w:szCs w:val="40"/>
                              </w:rPr>
                            </w:pPr>
                            <w:r>
                              <w:rPr>
                                <w:rFonts w:ascii="Arial" w:hAnsi="Arial" w:cs="Arial"/>
                                <w:b/>
                                <w:bCs/>
                                <w:sz w:val="40"/>
                                <w:szCs w:val="40"/>
                              </w:rPr>
                              <w:t>Ejercicio 2014</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E3A52" id="Rectangle_x0020_26" o:spid="_x0000_s1026" style="position:absolute;left:0;text-align:left;margin-left:55.6pt;margin-top:158.25pt;width:515.95pt;height:45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" o:allowincell="f" filled="f" stroked="f">
                <v:textbox inset="14.4pt,,14.4pt">
                  <w:txbxContent>
                    <w:p w14:paraId="788DCB45" w14:textId="77777777" w:rsidR="009D1B30" w:rsidRPr="000253DA" w:rsidRDefault="009D1B30" w:rsidP="000253DA">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72BC0063" w14:textId="77777777" w:rsidR="009D1B30" w:rsidRDefault="009D1B30" w:rsidP="00F91889">
                      <w:pPr>
                        <w:pStyle w:val="Sinespaciado"/>
                        <w:jc w:val="center"/>
                        <w:rPr>
                          <w:rFonts w:ascii="Arial" w:hAnsi="Arial" w:cs="Arial"/>
                          <w:b/>
                          <w:bCs/>
                          <w:color w:val="000000"/>
                          <w:sz w:val="56"/>
                          <w:szCs w:val="72"/>
                        </w:rPr>
                      </w:pPr>
                    </w:p>
                    <w:p w14:paraId="3167CC94" w14:textId="77777777" w:rsidR="009D1B30" w:rsidRDefault="009D1B30" w:rsidP="00F91889">
                      <w:pPr>
                        <w:pStyle w:val="Sinespaciado"/>
                        <w:jc w:val="center"/>
                        <w:rPr>
                          <w:rFonts w:ascii="Arial" w:hAnsi="Arial" w:cs="Arial"/>
                          <w:b/>
                          <w:bCs/>
                          <w:color w:val="000000"/>
                          <w:sz w:val="56"/>
                          <w:szCs w:val="72"/>
                        </w:rPr>
                      </w:pPr>
                    </w:p>
                    <w:p w14:paraId="762011EB" w14:textId="77777777" w:rsidR="009D1B30" w:rsidRPr="000871AC" w:rsidRDefault="009D1B30" w:rsidP="00F91889">
                      <w:pPr>
                        <w:pStyle w:val="Sinespaciado"/>
                        <w:jc w:val="center"/>
                        <w:rPr>
                          <w:rFonts w:ascii="Arial" w:hAnsi="Arial" w:cs="Arial"/>
                          <w:b/>
                          <w:bCs/>
                          <w:color w:val="000000"/>
                          <w:sz w:val="56"/>
                          <w:szCs w:val="72"/>
                        </w:rPr>
                      </w:pPr>
                    </w:p>
                    <w:p w14:paraId="475C6180" w14:textId="5E00347F" w:rsidR="009D1B30" w:rsidRPr="00484371" w:rsidRDefault="009D1B30" w:rsidP="00F91889">
                      <w:pPr>
                        <w:pStyle w:val="Sinespaciado"/>
                        <w:jc w:val="center"/>
                        <w:rPr>
                          <w:rFonts w:ascii="Arial" w:hAnsi="Arial" w:cs="Arial"/>
                          <w:b/>
                          <w:bCs/>
                          <w:sz w:val="40"/>
                          <w:szCs w:val="40"/>
                        </w:rPr>
                      </w:pPr>
                      <w:r w:rsidRPr="00484371">
                        <w:rPr>
                          <w:rFonts w:ascii="Arial" w:hAnsi="Arial" w:cs="Arial"/>
                          <w:b/>
                          <w:bCs/>
                          <w:sz w:val="40"/>
                          <w:szCs w:val="40"/>
                        </w:rPr>
                        <w:t>Evaluación Complementaria del Desempeño del Programa Presupuestario “Calidad en la Educación Media Superior” que Ejerce Recursos del Fondo de Aportaciones para la Educación Tecnológica y de Adultos (FAETA)</w:t>
                      </w:r>
                    </w:p>
                    <w:p w14:paraId="3E155287" w14:textId="77777777" w:rsidR="009D1B30" w:rsidRDefault="009D1B30" w:rsidP="00F91889">
                      <w:pPr>
                        <w:pStyle w:val="Sinespaciado"/>
                        <w:jc w:val="center"/>
                        <w:rPr>
                          <w:rFonts w:ascii="Arial" w:hAnsi="Arial" w:cs="Arial"/>
                          <w:b/>
                          <w:bCs/>
                          <w:sz w:val="40"/>
                          <w:szCs w:val="40"/>
                        </w:rPr>
                      </w:pPr>
                      <w:r w:rsidRPr="00484371">
                        <w:rPr>
                          <w:rFonts w:ascii="Arial" w:hAnsi="Arial" w:cs="Arial"/>
                          <w:b/>
                          <w:bCs/>
                          <w:sz w:val="40"/>
                          <w:szCs w:val="40"/>
                        </w:rPr>
                        <w:t>Su</w:t>
                      </w:r>
                      <w:r>
                        <w:rPr>
                          <w:rFonts w:ascii="Arial" w:hAnsi="Arial" w:cs="Arial"/>
                          <w:b/>
                          <w:bCs/>
                          <w:sz w:val="40"/>
                          <w:szCs w:val="40"/>
                        </w:rPr>
                        <w:t>bfondo: Educación Tecnológica</w:t>
                      </w:r>
                    </w:p>
                    <w:p w14:paraId="15BB2BFA" w14:textId="4892D86E" w:rsidR="009D1B30" w:rsidRPr="00770392" w:rsidRDefault="009D1B30" w:rsidP="00F91889">
                      <w:pPr>
                        <w:pStyle w:val="Sinespaciado"/>
                        <w:jc w:val="center"/>
                        <w:rPr>
                          <w:rFonts w:ascii="Arial" w:hAnsi="Arial" w:cs="Arial"/>
                          <w:b/>
                          <w:bCs/>
                          <w:sz w:val="40"/>
                          <w:szCs w:val="40"/>
                        </w:rPr>
                      </w:pPr>
                      <w:r>
                        <w:rPr>
                          <w:rFonts w:ascii="Arial" w:hAnsi="Arial" w:cs="Arial"/>
                          <w:b/>
                          <w:bCs/>
                          <w:sz w:val="40"/>
                          <w:szCs w:val="40"/>
                        </w:rPr>
                        <w:t>Ejercicio 2014</w:t>
                      </w:r>
                    </w:p>
                  </w:txbxContent>
                </v:textbox>
                <w10:wrap anchorx="page" anchory="page"/>
              </v:rect>
            </w:pict>
          </mc:Fallback>
        </mc:AlternateContent>
      </w:r>
    </w:p>
    <w:p w14:paraId="7A4B8A59" w14:textId="77777777" w:rsidR="00F91889" w:rsidRPr="00E1210A" w:rsidRDefault="00F91889" w:rsidP="004C0514">
      <w:pPr>
        <w:spacing w:before="100" w:beforeAutospacing="1" w:after="120" w:afterAutospacing="1" w:line="360" w:lineRule="auto"/>
        <w:jc w:val="both"/>
        <w:rPr>
          <w:rFonts w:ascii="Arial" w:eastAsia="Batang" w:hAnsi="Arial" w:cs="Arial"/>
          <w:b/>
        </w:rPr>
      </w:pPr>
    </w:p>
    <w:p w14:paraId="3F077876" w14:textId="77777777" w:rsidR="00F91889" w:rsidRPr="00E1210A" w:rsidRDefault="00F91889" w:rsidP="004C0514">
      <w:pPr>
        <w:spacing w:before="100" w:beforeAutospacing="1" w:after="120" w:afterAutospacing="1" w:line="360" w:lineRule="auto"/>
        <w:jc w:val="both"/>
        <w:rPr>
          <w:rFonts w:ascii="Arial" w:eastAsia="Batang" w:hAnsi="Arial" w:cs="Arial"/>
          <w:b/>
        </w:rPr>
      </w:pPr>
    </w:p>
    <w:p w14:paraId="1CA511B9" w14:textId="77777777" w:rsidR="00F91889" w:rsidRPr="00E1210A" w:rsidRDefault="00F91889" w:rsidP="004C0514">
      <w:pPr>
        <w:spacing w:before="100" w:beforeAutospacing="1" w:after="120" w:afterAutospacing="1" w:line="360" w:lineRule="auto"/>
        <w:jc w:val="both"/>
        <w:rPr>
          <w:rFonts w:ascii="Arial" w:eastAsia="Batang" w:hAnsi="Arial" w:cs="Arial"/>
          <w:b/>
        </w:rPr>
      </w:pPr>
    </w:p>
    <w:p w14:paraId="03A5AB4C" w14:textId="77777777" w:rsidR="00F91889" w:rsidRPr="00E1210A" w:rsidRDefault="00F91889" w:rsidP="004C0514">
      <w:pPr>
        <w:spacing w:before="100" w:beforeAutospacing="1" w:after="120" w:afterAutospacing="1" w:line="360" w:lineRule="auto"/>
        <w:jc w:val="both"/>
        <w:rPr>
          <w:rFonts w:ascii="Arial" w:eastAsia="Batang" w:hAnsi="Arial" w:cs="Arial"/>
          <w:b/>
        </w:rPr>
      </w:pPr>
    </w:p>
    <w:p w14:paraId="05A921DC" w14:textId="77777777" w:rsidR="00F91889" w:rsidRPr="00E1210A" w:rsidRDefault="00F91889" w:rsidP="004C0514">
      <w:pPr>
        <w:spacing w:before="100" w:beforeAutospacing="1" w:after="120" w:afterAutospacing="1" w:line="360" w:lineRule="auto"/>
        <w:jc w:val="both"/>
        <w:rPr>
          <w:rFonts w:ascii="Arial" w:eastAsia="Batang" w:hAnsi="Arial" w:cs="Arial"/>
          <w:b/>
        </w:rPr>
      </w:pPr>
    </w:p>
    <w:p w14:paraId="44849E95" w14:textId="77777777" w:rsidR="00F91889" w:rsidRPr="00E1210A" w:rsidRDefault="00F91889" w:rsidP="004C0514">
      <w:pPr>
        <w:spacing w:before="100" w:beforeAutospacing="1" w:after="120" w:afterAutospacing="1" w:line="360" w:lineRule="auto"/>
        <w:jc w:val="both"/>
        <w:rPr>
          <w:rFonts w:ascii="Arial" w:eastAsia="Batang" w:hAnsi="Arial" w:cs="Arial"/>
          <w:b/>
        </w:rPr>
      </w:pPr>
    </w:p>
    <w:p w14:paraId="2EC493AB" w14:textId="77777777" w:rsidR="00F91889" w:rsidRPr="00E1210A" w:rsidRDefault="00F91889" w:rsidP="004C0514">
      <w:pPr>
        <w:spacing w:before="100" w:beforeAutospacing="1" w:after="120" w:afterAutospacing="1" w:line="360" w:lineRule="auto"/>
        <w:jc w:val="both"/>
        <w:rPr>
          <w:rFonts w:ascii="Arial" w:eastAsia="Batang" w:hAnsi="Arial" w:cs="Arial"/>
          <w:b/>
        </w:rPr>
      </w:pPr>
    </w:p>
    <w:p w14:paraId="4661E348" w14:textId="77777777" w:rsidR="00F91889" w:rsidRPr="00E1210A" w:rsidRDefault="00F91889" w:rsidP="004C0514">
      <w:pPr>
        <w:spacing w:before="100" w:beforeAutospacing="1" w:after="120" w:afterAutospacing="1" w:line="360" w:lineRule="auto"/>
        <w:jc w:val="both"/>
        <w:rPr>
          <w:rFonts w:ascii="Arial" w:eastAsia="Batang" w:hAnsi="Arial" w:cs="Arial"/>
          <w:b/>
        </w:rPr>
      </w:pPr>
    </w:p>
    <w:p w14:paraId="34592B08" w14:textId="77777777" w:rsidR="00F91889" w:rsidRPr="00E1210A" w:rsidRDefault="00F91889" w:rsidP="004C0514">
      <w:pPr>
        <w:spacing w:before="100" w:beforeAutospacing="1" w:after="120" w:afterAutospacing="1" w:line="360" w:lineRule="auto"/>
        <w:jc w:val="both"/>
        <w:rPr>
          <w:rFonts w:ascii="Arial" w:eastAsia="Batang" w:hAnsi="Arial" w:cs="Arial"/>
          <w:b/>
        </w:rPr>
      </w:pPr>
    </w:p>
    <w:p w14:paraId="5BD49EA2" w14:textId="77777777" w:rsidR="00F91889" w:rsidRPr="00E1210A" w:rsidRDefault="00F91889" w:rsidP="004C0514">
      <w:pPr>
        <w:spacing w:before="100" w:beforeAutospacing="1" w:after="100" w:afterAutospacing="1" w:line="360" w:lineRule="auto"/>
        <w:jc w:val="both"/>
        <w:rPr>
          <w:rFonts w:ascii="Arial" w:eastAsiaTheme="minorEastAsia" w:hAnsi="Arial" w:cs="Arial"/>
          <w:sz w:val="16"/>
        </w:rPr>
      </w:pPr>
    </w:p>
    <w:p w14:paraId="06D686B2" w14:textId="77777777" w:rsidR="00332B09" w:rsidRPr="00E1210A" w:rsidRDefault="00332B09" w:rsidP="004C0514">
      <w:pPr>
        <w:spacing w:after="0" w:line="240" w:lineRule="auto"/>
        <w:rPr>
          <w:rFonts w:ascii="Arial" w:eastAsiaTheme="minorEastAsia" w:hAnsi="Arial" w:cs="Arial"/>
          <w:sz w:val="16"/>
        </w:rPr>
      </w:pPr>
    </w:p>
    <w:p w14:paraId="6EFA05F8" w14:textId="77777777" w:rsidR="00332B09" w:rsidRPr="00E1210A" w:rsidRDefault="00332B09" w:rsidP="004C0514">
      <w:pPr>
        <w:spacing w:after="0" w:line="240" w:lineRule="auto"/>
        <w:rPr>
          <w:rFonts w:ascii="Arial" w:eastAsiaTheme="minorEastAsia" w:hAnsi="Arial" w:cs="Arial"/>
          <w:sz w:val="16"/>
        </w:rPr>
      </w:pPr>
    </w:p>
    <w:p w14:paraId="08C3FADA" w14:textId="77777777" w:rsidR="00332B09" w:rsidRPr="00E1210A" w:rsidRDefault="00332B09" w:rsidP="004C0514">
      <w:pPr>
        <w:spacing w:after="0" w:line="240" w:lineRule="auto"/>
        <w:rPr>
          <w:rFonts w:ascii="Arial" w:eastAsiaTheme="minorEastAsia" w:hAnsi="Arial" w:cs="Arial"/>
          <w:sz w:val="16"/>
        </w:rPr>
      </w:pPr>
    </w:p>
    <w:p w14:paraId="617B2521" w14:textId="77777777" w:rsidR="00332B09" w:rsidRPr="00E1210A" w:rsidRDefault="00332B09" w:rsidP="004C0514">
      <w:pPr>
        <w:spacing w:after="0" w:line="240" w:lineRule="auto"/>
        <w:rPr>
          <w:rFonts w:ascii="Arial" w:eastAsiaTheme="minorEastAsia" w:hAnsi="Arial" w:cs="Arial"/>
          <w:sz w:val="16"/>
        </w:rPr>
      </w:pPr>
    </w:p>
    <w:p w14:paraId="4C4C5C12" w14:textId="77777777" w:rsidR="00770392" w:rsidRPr="00E1210A" w:rsidRDefault="00770392" w:rsidP="004C0514">
      <w:pPr>
        <w:spacing w:after="0" w:line="240" w:lineRule="auto"/>
        <w:rPr>
          <w:rFonts w:ascii="Arial" w:eastAsiaTheme="minorEastAsia" w:hAnsi="Arial" w:cs="Arial"/>
          <w:sz w:val="16"/>
        </w:rPr>
      </w:pPr>
    </w:p>
    <w:p w14:paraId="28750CC3" w14:textId="77777777" w:rsidR="00770392" w:rsidRPr="00E1210A" w:rsidRDefault="00770392" w:rsidP="004C0514">
      <w:pPr>
        <w:spacing w:after="0" w:line="240" w:lineRule="auto"/>
        <w:rPr>
          <w:rFonts w:ascii="Arial" w:eastAsiaTheme="minorEastAsia" w:hAnsi="Arial" w:cs="Arial"/>
          <w:sz w:val="16"/>
        </w:rPr>
      </w:pPr>
    </w:p>
    <w:p w14:paraId="2D774FBC" w14:textId="77777777" w:rsidR="00770392" w:rsidRPr="00E1210A" w:rsidRDefault="00770392" w:rsidP="004C0514">
      <w:pPr>
        <w:spacing w:after="0" w:line="240" w:lineRule="auto"/>
        <w:rPr>
          <w:rFonts w:ascii="Arial" w:eastAsiaTheme="minorEastAsia" w:hAnsi="Arial" w:cs="Arial"/>
          <w:sz w:val="16"/>
        </w:rPr>
      </w:pPr>
    </w:p>
    <w:p w14:paraId="553AB04B" w14:textId="77777777" w:rsidR="00770392" w:rsidRPr="00E1210A" w:rsidRDefault="00770392" w:rsidP="004C0514">
      <w:pPr>
        <w:spacing w:after="0" w:line="240" w:lineRule="auto"/>
        <w:rPr>
          <w:rFonts w:ascii="Arial" w:eastAsiaTheme="minorEastAsia" w:hAnsi="Arial" w:cs="Arial"/>
          <w:sz w:val="16"/>
        </w:rPr>
      </w:pPr>
    </w:p>
    <w:p w14:paraId="478A14A6" w14:textId="77777777" w:rsidR="00770392" w:rsidRPr="00E1210A" w:rsidRDefault="00770392" w:rsidP="004C0514">
      <w:pPr>
        <w:spacing w:after="0" w:line="240" w:lineRule="auto"/>
        <w:rPr>
          <w:rFonts w:ascii="Arial" w:eastAsiaTheme="minorEastAsia" w:hAnsi="Arial" w:cs="Arial"/>
          <w:sz w:val="16"/>
        </w:rPr>
      </w:pPr>
    </w:p>
    <w:p w14:paraId="1746F142" w14:textId="77777777" w:rsidR="00770392" w:rsidRPr="00E1210A" w:rsidRDefault="00770392" w:rsidP="004C0514">
      <w:pPr>
        <w:spacing w:after="0" w:line="240" w:lineRule="auto"/>
        <w:rPr>
          <w:rFonts w:ascii="Arial" w:eastAsiaTheme="minorEastAsia" w:hAnsi="Arial" w:cs="Arial"/>
          <w:sz w:val="16"/>
        </w:rPr>
      </w:pPr>
    </w:p>
    <w:p w14:paraId="17A2395C" w14:textId="77777777" w:rsidR="00770392" w:rsidRPr="00E1210A" w:rsidRDefault="00770392" w:rsidP="004C0514">
      <w:pPr>
        <w:spacing w:after="0" w:line="240" w:lineRule="auto"/>
        <w:rPr>
          <w:rFonts w:ascii="Arial" w:eastAsiaTheme="minorEastAsia" w:hAnsi="Arial" w:cs="Arial"/>
          <w:sz w:val="16"/>
        </w:rPr>
      </w:pPr>
    </w:p>
    <w:p w14:paraId="457F43BB" w14:textId="77777777" w:rsidR="00770392" w:rsidRPr="00E1210A" w:rsidRDefault="00770392" w:rsidP="004C0514">
      <w:pPr>
        <w:spacing w:after="0" w:line="240" w:lineRule="auto"/>
        <w:rPr>
          <w:rFonts w:ascii="Arial" w:eastAsiaTheme="minorEastAsia" w:hAnsi="Arial" w:cs="Arial"/>
          <w:sz w:val="16"/>
        </w:rPr>
      </w:pPr>
    </w:p>
    <w:p w14:paraId="3E563773" w14:textId="77777777" w:rsidR="00770392" w:rsidRPr="00E1210A" w:rsidRDefault="00770392" w:rsidP="004C0514">
      <w:pPr>
        <w:spacing w:after="0" w:line="240" w:lineRule="auto"/>
        <w:rPr>
          <w:rFonts w:ascii="Arial" w:eastAsiaTheme="minorEastAsia" w:hAnsi="Arial" w:cs="Arial"/>
          <w:sz w:val="16"/>
        </w:rPr>
      </w:pPr>
    </w:p>
    <w:p w14:paraId="0C99FA71" w14:textId="77777777" w:rsidR="00770392" w:rsidRPr="00E1210A" w:rsidRDefault="00770392" w:rsidP="004C0514">
      <w:pPr>
        <w:spacing w:after="0" w:line="240" w:lineRule="auto"/>
        <w:rPr>
          <w:rFonts w:ascii="Arial" w:eastAsiaTheme="minorEastAsia" w:hAnsi="Arial" w:cs="Arial"/>
          <w:sz w:val="16"/>
        </w:rPr>
      </w:pPr>
    </w:p>
    <w:p w14:paraId="0A29755B" w14:textId="77777777" w:rsidR="00770392" w:rsidRPr="00E1210A" w:rsidRDefault="00770392" w:rsidP="004C0514">
      <w:pPr>
        <w:spacing w:after="0" w:line="240" w:lineRule="auto"/>
        <w:rPr>
          <w:rFonts w:ascii="Arial" w:eastAsiaTheme="minorEastAsia" w:hAnsi="Arial" w:cs="Arial"/>
          <w:sz w:val="16"/>
        </w:rPr>
      </w:pPr>
    </w:p>
    <w:p w14:paraId="7387CF4A" w14:textId="77777777" w:rsidR="00770392" w:rsidRPr="00E1210A" w:rsidRDefault="00770392" w:rsidP="004C0514">
      <w:pPr>
        <w:spacing w:after="0" w:line="240" w:lineRule="auto"/>
        <w:rPr>
          <w:rFonts w:ascii="Arial" w:eastAsiaTheme="minorEastAsia" w:hAnsi="Arial" w:cs="Arial"/>
          <w:sz w:val="16"/>
        </w:rPr>
      </w:pPr>
    </w:p>
    <w:p w14:paraId="3C2842AB" w14:textId="77777777" w:rsidR="00770392" w:rsidRPr="00E1210A" w:rsidRDefault="00770392" w:rsidP="004C0514">
      <w:pPr>
        <w:spacing w:after="0" w:line="240" w:lineRule="auto"/>
        <w:rPr>
          <w:rFonts w:ascii="Arial" w:eastAsiaTheme="minorEastAsia" w:hAnsi="Arial" w:cs="Arial"/>
          <w:sz w:val="16"/>
        </w:rPr>
      </w:pPr>
    </w:p>
    <w:p w14:paraId="6F926C77" w14:textId="77777777" w:rsidR="00770392" w:rsidRPr="00E1210A" w:rsidRDefault="00770392" w:rsidP="004C0514">
      <w:pPr>
        <w:spacing w:after="0" w:line="240" w:lineRule="auto"/>
        <w:rPr>
          <w:rFonts w:ascii="Arial" w:eastAsiaTheme="minorEastAsia" w:hAnsi="Arial" w:cs="Arial"/>
          <w:sz w:val="16"/>
        </w:rPr>
      </w:pPr>
    </w:p>
    <w:p w14:paraId="5F5802F8" w14:textId="77777777" w:rsidR="00770392" w:rsidRPr="00E1210A" w:rsidRDefault="00770392" w:rsidP="004C0514">
      <w:pPr>
        <w:spacing w:after="0" w:line="240" w:lineRule="auto"/>
        <w:rPr>
          <w:rFonts w:ascii="Arial" w:eastAsiaTheme="minorEastAsia" w:hAnsi="Arial" w:cs="Arial"/>
          <w:sz w:val="16"/>
        </w:rPr>
      </w:pPr>
    </w:p>
    <w:p w14:paraId="4E76DA1B" w14:textId="77777777" w:rsidR="00770392" w:rsidRPr="00E1210A" w:rsidRDefault="00770392" w:rsidP="004C0514">
      <w:pPr>
        <w:spacing w:after="0" w:line="240" w:lineRule="auto"/>
        <w:rPr>
          <w:rFonts w:ascii="Arial" w:eastAsiaTheme="minorEastAsia" w:hAnsi="Arial" w:cs="Arial"/>
          <w:sz w:val="16"/>
        </w:rPr>
      </w:pPr>
    </w:p>
    <w:p w14:paraId="409A1ADF" w14:textId="77777777" w:rsidR="00770392" w:rsidRPr="00E1210A" w:rsidRDefault="00770392" w:rsidP="004C0514">
      <w:pPr>
        <w:spacing w:after="0" w:line="240" w:lineRule="auto"/>
        <w:rPr>
          <w:rFonts w:ascii="Arial" w:eastAsiaTheme="minorEastAsia" w:hAnsi="Arial" w:cs="Arial"/>
          <w:sz w:val="16"/>
        </w:rPr>
      </w:pPr>
    </w:p>
    <w:p w14:paraId="7305A76A" w14:textId="77777777" w:rsidR="00770392" w:rsidRPr="00E1210A" w:rsidRDefault="00770392" w:rsidP="004C0514">
      <w:pPr>
        <w:spacing w:after="0" w:line="240" w:lineRule="auto"/>
        <w:rPr>
          <w:rFonts w:ascii="Arial" w:eastAsiaTheme="minorEastAsia" w:hAnsi="Arial" w:cs="Arial"/>
          <w:sz w:val="16"/>
        </w:rPr>
      </w:pPr>
    </w:p>
    <w:p w14:paraId="3AF47582" w14:textId="77777777" w:rsidR="00770392" w:rsidRPr="00E1210A" w:rsidRDefault="00770392" w:rsidP="004C0514">
      <w:pPr>
        <w:spacing w:after="0" w:line="240" w:lineRule="auto"/>
        <w:rPr>
          <w:rFonts w:ascii="Arial" w:eastAsiaTheme="minorEastAsia" w:hAnsi="Arial" w:cs="Arial"/>
          <w:sz w:val="16"/>
        </w:rPr>
      </w:pPr>
    </w:p>
    <w:p w14:paraId="4F4CDA90" w14:textId="77777777" w:rsidR="00770392" w:rsidRPr="00E1210A" w:rsidRDefault="00770392" w:rsidP="004C0514">
      <w:pPr>
        <w:spacing w:after="0" w:line="240" w:lineRule="auto"/>
        <w:rPr>
          <w:rFonts w:ascii="Arial" w:eastAsiaTheme="minorEastAsia" w:hAnsi="Arial" w:cs="Arial"/>
          <w:sz w:val="16"/>
        </w:rPr>
      </w:pPr>
    </w:p>
    <w:p w14:paraId="52699416" w14:textId="77777777" w:rsidR="00770392" w:rsidRPr="00E1210A" w:rsidRDefault="00770392" w:rsidP="004C0514">
      <w:pPr>
        <w:tabs>
          <w:tab w:val="left" w:pos="7410"/>
          <w:tab w:val="right" w:pos="12411"/>
        </w:tabs>
        <w:spacing w:after="0" w:line="240" w:lineRule="auto"/>
        <w:jc w:val="right"/>
        <w:rPr>
          <w:rFonts w:ascii="Arial" w:eastAsiaTheme="minorEastAsia" w:hAnsi="Arial" w:cs="Arial"/>
        </w:rPr>
      </w:pPr>
      <w:r w:rsidRPr="00E1210A">
        <w:rPr>
          <w:rFonts w:ascii="Arial" w:eastAsiaTheme="minorEastAsia" w:hAnsi="Arial" w:cs="Arial"/>
        </w:rPr>
        <w:tab/>
      </w:r>
      <w:r w:rsidRPr="00E1210A">
        <w:rPr>
          <w:rFonts w:ascii="Arial" w:eastAsiaTheme="minorEastAsia" w:hAnsi="Arial" w:cs="Arial"/>
          <w:b/>
        </w:rPr>
        <w:t>AGOSTO 2015</w:t>
      </w:r>
      <w:r w:rsidRPr="00E1210A">
        <w:rPr>
          <w:rFonts w:ascii="Arial" w:eastAsiaTheme="minorEastAsia" w:hAnsi="Arial" w:cs="Arial"/>
        </w:rPr>
        <w:tab/>
        <w:t>AGOSTO</w:t>
      </w:r>
    </w:p>
    <w:p w14:paraId="3762FEAA" w14:textId="77777777" w:rsidR="00332B09" w:rsidRPr="00E1210A" w:rsidRDefault="00332B09" w:rsidP="004C0514">
      <w:pPr>
        <w:spacing w:after="0" w:line="240" w:lineRule="auto"/>
        <w:rPr>
          <w:rFonts w:ascii="Arial" w:eastAsiaTheme="minorEastAsia" w:hAnsi="Arial" w:cs="Arial"/>
          <w:sz w:val="16"/>
        </w:rPr>
      </w:pPr>
    </w:p>
    <w:p w14:paraId="6BD07E19" w14:textId="77777777" w:rsidR="000364DE" w:rsidRPr="00E1210A" w:rsidRDefault="00E63324" w:rsidP="004C0514">
      <w:pPr>
        <w:spacing w:after="0" w:line="360" w:lineRule="auto"/>
        <w:contextualSpacing/>
        <w:jc w:val="both"/>
        <w:rPr>
          <w:rFonts w:ascii="Arial" w:eastAsiaTheme="minorEastAsia" w:hAnsi="Arial" w:cs="Arial"/>
        </w:rPr>
      </w:pPr>
      <w:r w:rsidRPr="00E1210A">
        <w:rPr>
          <w:rFonts w:ascii="Arial" w:eastAsiaTheme="minorEastAsia" w:hAnsi="Arial" w:cs="Arial"/>
          <w:b/>
        </w:rPr>
        <w:t>RESUMEN EJECUTIVO</w:t>
      </w:r>
    </w:p>
    <w:p w14:paraId="388263B8" w14:textId="1F9B5F4F" w:rsidR="00A42BB9" w:rsidRPr="00E1210A" w:rsidRDefault="00A42BB9" w:rsidP="000F00BE">
      <w:pPr>
        <w:spacing w:after="120" w:line="360" w:lineRule="auto"/>
        <w:jc w:val="both"/>
        <w:rPr>
          <w:rFonts w:ascii="Arial" w:hAnsi="Arial" w:cs="Arial"/>
        </w:rPr>
      </w:pPr>
      <w:r w:rsidRPr="00E1210A">
        <w:rPr>
          <w:rFonts w:ascii="Arial" w:hAnsi="Arial" w:cs="Arial"/>
        </w:rPr>
        <w:t xml:space="preserve">La evaluación es una herramienta técnica que </w:t>
      </w:r>
      <w:r w:rsidR="00DB4464" w:rsidRPr="00E1210A">
        <w:rPr>
          <w:rFonts w:ascii="Arial" w:hAnsi="Arial" w:cs="Arial"/>
        </w:rPr>
        <w:t>permite determinar</w:t>
      </w:r>
      <w:r w:rsidRPr="00E1210A">
        <w:rPr>
          <w:rFonts w:ascii="Arial" w:hAnsi="Arial" w:cs="Arial"/>
        </w:rPr>
        <w:t xml:space="preserve"> ineficacias e ineficiencias en diferentes momentos </w:t>
      </w:r>
      <w:r w:rsidR="00DB4464" w:rsidRPr="00E1210A">
        <w:rPr>
          <w:rFonts w:ascii="Arial" w:hAnsi="Arial" w:cs="Arial"/>
        </w:rPr>
        <w:t xml:space="preserve">de las políticas públicas </w:t>
      </w:r>
      <w:r w:rsidRPr="00E1210A">
        <w:rPr>
          <w:rFonts w:ascii="Arial" w:hAnsi="Arial" w:cs="Arial"/>
        </w:rPr>
        <w:t>(antes, durante y después)</w:t>
      </w:r>
      <w:r w:rsidR="00221AF7" w:rsidRPr="00E1210A">
        <w:rPr>
          <w:rFonts w:ascii="Arial" w:hAnsi="Arial" w:cs="Arial"/>
        </w:rPr>
        <w:t>; esto nos ayuda</w:t>
      </w:r>
      <w:r w:rsidR="00DB4464" w:rsidRPr="00E1210A">
        <w:rPr>
          <w:rFonts w:ascii="Arial" w:hAnsi="Arial" w:cs="Arial"/>
        </w:rPr>
        <w:t xml:space="preserve"> en la mejora de</w:t>
      </w:r>
      <w:r w:rsidRPr="00E1210A">
        <w:rPr>
          <w:rFonts w:ascii="Arial" w:hAnsi="Arial" w:cs="Arial"/>
        </w:rPr>
        <w:t xml:space="preserve"> la calidad del g</w:t>
      </w:r>
      <w:r w:rsidR="00DB4464" w:rsidRPr="00E1210A">
        <w:rPr>
          <w:rFonts w:ascii="Arial" w:hAnsi="Arial" w:cs="Arial"/>
        </w:rPr>
        <w:t>asto y la gerencia social para la obtención de</w:t>
      </w:r>
      <w:r w:rsidRPr="00E1210A">
        <w:rPr>
          <w:rFonts w:ascii="Arial" w:hAnsi="Arial" w:cs="Arial"/>
        </w:rPr>
        <w:t xml:space="preserve"> más y mejores resultados e impactos.</w:t>
      </w:r>
    </w:p>
    <w:p w14:paraId="7D384D33" w14:textId="77777777" w:rsidR="000F00BE" w:rsidRPr="00E1210A" w:rsidRDefault="000F00BE" w:rsidP="000F00BE">
      <w:pPr>
        <w:autoSpaceDE w:val="0"/>
        <w:autoSpaceDN w:val="0"/>
        <w:adjustRightInd w:val="0"/>
        <w:spacing w:after="120" w:line="360" w:lineRule="auto"/>
        <w:jc w:val="both"/>
        <w:rPr>
          <w:rFonts w:ascii="Arial" w:hAnsi="Arial" w:cs="Arial"/>
          <w:color w:val="000000"/>
        </w:rPr>
      </w:pPr>
      <w:r w:rsidRPr="00E1210A">
        <w:rPr>
          <w:rFonts w:ascii="Arial" w:hAnsi="Arial" w:cs="Arial"/>
          <w:color w:val="000000"/>
        </w:rPr>
        <w:t>En</w:t>
      </w:r>
      <w:r w:rsidR="00DB4464" w:rsidRPr="00E1210A">
        <w:rPr>
          <w:rFonts w:ascii="Arial" w:hAnsi="Arial" w:cs="Arial"/>
          <w:color w:val="000000"/>
        </w:rPr>
        <w:t xml:space="preserve"> este sentido, y en</w:t>
      </w:r>
      <w:r w:rsidRPr="00E1210A">
        <w:rPr>
          <w:rFonts w:ascii="Arial" w:hAnsi="Arial" w:cs="Arial"/>
          <w:color w:val="000000"/>
        </w:rPr>
        <w:t xml:space="preserve"> cumplimiento a lo instituido en la normatividad jurídica y legal, se emite el </w:t>
      </w:r>
      <w:r w:rsidRPr="00E1210A">
        <w:rPr>
          <w:rFonts w:ascii="Arial" w:hAnsi="Arial" w:cs="Arial"/>
          <w:bCs/>
          <w:color w:val="000000"/>
        </w:rPr>
        <w:t>Programa Anual de Evaluación para el Ejercicio Fiscal 2015 del Poder Ejecutivo del Gobierno del Estado de Yucatán</w:t>
      </w:r>
      <w:r w:rsidRPr="00E1210A">
        <w:rPr>
          <w:rFonts w:ascii="Arial" w:hAnsi="Arial" w:cs="Arial"/>
          <w:color w:val="000000"/>
        </w:rPr>
        <w:t xml:space="preserve">, esto, con el fin de dar a conocer las evaluaciones que se llevarán a cabo en el ejercicio fiscal establecido y a qué fondos, programas, convenios o subsidios se aplicarán. </w:t>
      </w:r>
    </w:p>
    <w:p w14:paraId="73F6A90A" w14:textId="01072D17" w:rsidR="000F00BE" w:rsidRPr="00E1210A" w:rsidRDefault="000F00BE" w:rsidP="000F00BE">
      <w:pPr>
        <w:spacing w:before="100" w:beforeAutospacing="1" w:after="120" w:afterAutospacing="1" w:line="360" w:lineRule="auto"/>
        <w:jc w:val="both"/>
        <w:rPr>
          <w:rFonts w:eastAsiaTheme="minorEastAsia"/>
          <w:sz w:val="20"/>
          <w:szCs w:val="20"/>
        </w:rPr>
      </w:pPr>
      <w:r w:rsidRPr="00E1210A">
        <w:rPr>
          <w:rFonts w:ascii="Arial" w:hAnsi="Arial" w:cs="Arial"/>
          <w:color w:val="000000"/>
        </w:rPr>
        <w:t xml:space="preserve">El objetivo de la evaluación Complementaria del Desempeño es </w:t>
      </w:r>
      <w:r w:rsidRPr="00E1210A">
        <w:rPr>
          <w:rFonts w:ascii="Arial" w:hAnsi="Arial" w:cs="Arial"/>
          <w:i/>
          <w:color w:val="000000"/>
        </w:rPr>
        <w:t>“</w:t>
      </w:r>
      <w:r w:rsidRPr="00E1210A">
        <w:rPr>
          <w:rFonts w:ascii="Arial" w:eastAsia="Batang" w:hAnsi="Arial" w:cs="Arial"/>
          <w:i/>
        </w:rPr>
        <w:t xml:space="preserve">Evaluar de manera complementaria el </w:t>
      </w:r>
      <w:r w:rsidRPr="00E1210A">
        <w:rPr>
          <w:rFonts w:ascii="Arial" w:eastAsiaTheme="minorEastAsia" w:hAnsi="Arial" w:cs="Arial"/>
          <w:i/>
        </w:rPr>
        <w:t>desempeño del Fondo en cuanto al cumplimiento de objetivos y metas, y la orientación de los recursos, a fin de que los resultados de este análisis p</w:t>
      </w:r>
      <w:r w:rsidR="00221AF7" w:rsidRPr="00E1210A">
        <w:rPr>
          <w:rFonts w:ascii="Arial" w:eastAsiaTheme="minorEastAsia" w:hAnsi="Arial" w:cs="Arial"/>
          <w:i/>
        </w:rPr>
        <w:t>rovean información que coadyuve</w:t>
      </w:r>
      <w:r w:rsidRPr="00E1210A">
        <w:rPr>
          <w:rFonts w:ascii="Arial" w:eastAsiaTheme="minorEastAsia" w:hAnsi="Arial" w:cs="Arial"/>
          <w:i/>
        </w:rPr>
        <w:t xml:space="preserve"> a mejorar su eficacia y eficiencia”.</w:t>
      </w:r>
    </w:p>
    <w:p w14:paraId="58BFED3A" w14:textId="77777777" w:rsidR="000F00BE" w:rsidRPr="00E1210A" w:rsidRDefault="00A42BB9" w:rsidP="000F00BE">
      <w:pPr>
        <w:spacing w:after="120" w:line="360" w:lineRule="auto"/>
        <w:jc w:val="both"/>
        <w:rPr>
          <w:rFonts w:ascii="Arial" w:eastAsiaTheme="minorEastAsia" w:hAnsi="Arial" w:cs="Arial"/>
        </w:rPr>
      </w:pPr>
      <w:r w:rsidRPr="00E1210A">
        <w:rPr>
          <w:rFonts w:ascii="Arial" w:hAnsi="Arial" w:cs="Arial"/>
        </w:rPr>
        <w:t xml:space="preserve">La evaluación </w:t>
      </w:r>
      <w:r w:rsidR="000F00BE" w:rsidRPr="00E1210A">
        <w:rPr>
          <w:rFonts w:ascii="Arial" w:eastAsiaTheme="minorEastAsia" w:hAnsi="Arial" w:cs="Arial"/>
        </w:rPr>
        <w:t xml:space="preserve">se compone de los siguientes </w:t>
      </w:r>
      <w:r w:rsidRPr="00E1210A">
        <w:rPr>
          <w:rFonts w:ascii="Arial" w:eastAsiaTheme="minorEastAsia" w:hAnsi="Arial" w:cs="Arial"/>
        </w:rPr>
        <w:t>aspectos</w:t>
      </w:r>
      <w:r w:rsidR="000F00BE" w:rsidRPr="00E1210A">
        <w:rPr>
          <w:rFonts w:ascii="Arial" w:eastAsiaTheme="minorEastAsia" w:hAnsi="Arial" w:cs="Arial"/>
        </w:rPr>
        <w:t xml:space="preserve"> </w:t>
      </w:r>
      <w:r w:rsidR="00DB4464" w:rsidRPr="00E1210A">
        <w:rPr>
          <w:rFonts w:ascii="Arial" w:eastAsiaTheme="minorEastAsia" w:hAnsi="Arial" w:cs="Arial"/>
        </w:rPr>
        <w:t xml:space="preserve">(temas) </w:t>
      </w:r>
      <w:r w:rsidR="000F00BE" w:rsidRPr="00E1210A">
        <w:rPr>
          <w:rFonts w:ascii="Arial" w:eastAsiaTheme="minorEastAsia" w:hAnsi="Arial" w:cs="Arial"/>
        </w:rPr>
        <w:t>a evaluar:</w:t>
      </w:r>
    </w:p>
    <w:p w14:paraId="55FCA901" w14:textId="77777777" w:rsidR="00A42BB9" w:rsidRPr="00E1210A" w:rsidRDefault="00A42BB9" w:rsidP="000F00BE">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Características del Programa y del Fondo. Contiene la información básica acerca de las características del Programa y del Fondo, que incluye la definición, justificación, población beneficiaria o área de enfoque de los bienes y servicios que lo componen, y los recursos financieros implicados en su ejecución.</w:t>
      </w:r>
    </w:p>
    <w:p w14:paraId="58EC6A85" w14:textId="77777777" w:rsidR="00A42BB9" w:rsidRPr="00E1210A" w:rsidRDefault="00A42BB9" w:rsidP="000F00BE">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Planeación Estratégica. En este tema se analiza la contribución y alineación del Programa Presupuestario al Plan Nacional de Desarrollo, Plan Estatal de Desarrollo y al Programa Sectorial.</w:t>
      </w:r>
    </w:p>
    <w:p w14:paraId="00BF6462" w14:textId="77777777" w:rsidR="00A42BB9" w:rsidRPr="00E1210A" w:rsidRDefault="00A42BB9"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Cobertura de atención del Fondo. Analiza el cumplimiento de metas considerando a la Población Potencial, Objetivo y Atendida.</w:t>
      </w:r>
    </w:p>
    <w:p w14:paraId="497AC4F0" w14:textId="77777777" w:rsidR="00A42BB9" w:rsidRPr="00E1210A" w:rsidRDefault="00A42BB9"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Indicadores. Este tema tiene como fin identificar el grado de avance de los indicadores de desempeño establecidos en la MIR Estatal y en la Ficha de Indicadores Estatal y Federal correspondiente.</w:t>
      </w:r>
    </w:p>
    <w:p w14:paraId="05E21404" w14:textId="77777777" w:rsidR="00A42BB9" w:rsidRPr="00E1210A" w:rsidRDefault="00A42BB9"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lastRenderedPageBreak/>
        <w:t>Operación del Programa y del Fondo. Este tema busca analizar la normatividad aplicable al Programa y al Fondo en cuanto a Reglas de Operación (ROP), y/o Manual de Organización o Procedimientos.</w:t>
      </w:r>
    </w:p>
    <w:p w14:paraId="4D26A0D0" w14:textId="77777777" w:rsidR="00A42BB9" w:rsidRPr="00E1210A" w:rsidRDefault="00A42BB9"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 xml:space="preserve">Administración Financiera. Este tema analiza el grado de cumplimiento en la aplicación de los recursos en tiempo y forma de acuerdo a los objetivos del Programa. </w:t>
      </w:r>
    </w:p>
    <w:p w14:paraId="5DF430B7" w14:textId="77777777" w:rsidR="00A42BB9" w:rsidRPr="00E1210A" w:rsidRDefault="00A42BB9"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 xml:space="preserve">Ejercicio de los Recursos. Analiza el ejercicio de los recursos del Programa. </w:t>
      </w:r>
    </w:p>
    <w:p w14:paraId="7BFDBE8F" w14:textId="18591FDD" w:rsidR="00A42BB9" w:rsidRPr="00EE0157" w:rsidRDefault="000F00BE" w:rsidP="00A42BB9">
      <w:pPr>
        <w:spacing w:after="120" w:line="360" w:lineRule="auto"/>
        <w:jc w:val="both"/>
        <w:rPr>
          <w:rFonts w:ascii="Arial" w:hAnsi="Arial" w:cs="Arial"/>
        </w:rPr>
      </w:pPr>
      <w:r w:rsidRPr="00EE0157">
        <w:rPr>
          <w:rFonts w:ascii="Arial" w:hAnsi="Arial" w:cs="Arial"/>
        </w:rPr>
        <w:t>De los aspectos an</w:t>
      </w:r>
      <w:r w:rsidR="00DB4464" w:rsidRPr="00EE0157">
        <w:rPr>
          <w:rFonts w:ascii="Arial" w:hAnsi="Arial" w:cs="Arial"/>
        </w:rPr>
        <w:t xml:space="preserve">teriores, </w:t>
      </w:r>
      <w:r w:rsidR="009A1E18" w:rsidRPr="00EE0157">
        <w:t>se identificaron los principales hallazgos para el Programa presupuestario “Calidad en la Educación Media Superior” que ejerce recursos del Fondo de Aportaciones para la Educación Tecnológica y Adultos (FAETA)</w:t>
      </w:r>
      <w:r w:rsidR="00DB4464" w:rsidRPr="00EE0157">
        <w:rPr>
          <w:rFonts w:ascii="Arial" w:hAnsi="Arial" w:cs="Arial"/>
        </w:rPr>
        <w:t>, que son</w:t>
      </w:r>
      <w:r w:rsidRPr="00EE0157">
        <w:rPr>
          <w:rFonts w:ascii="Arial" w:hAnsi="Arial" w:cs="Arial"/>
        </w:rPr>
        <w:t xml:space="preserve"> los siguientes:</w:t>
      </w:r>
    </w:p>
    <w:p w14:paraId="50846B3C" w14:textId="77777777" w:rsidR="00A42BB9" w:rsidRPr="00E1210A" w:rsidRDefault="00A42BB9" w:rsidP="00A42BB9">
      <w:pPr>
        <w:spacing w:after="120" w:line="360" w:lineRule="auto"/>
        <w:jc w:val="both"/>
        <w:rPr>
          <w:rFonts w:ascii="Arial" w:hAnsi="Arial" w:cs="Arial"/>
        </w:rPr>
      </w:pPr>
      <w:r w:rsidRPr="00EE0157">
        <w:rPr>
          <w:rFonts w:ascii="Arial" w:hAnsi="Arial" w:cs="Arial"/>
        </w:rPr>
        <w:t>Características del Programa y del Fondo</w:t>
      </w:r>
    </w:p>
    <w:p w14:paraId="0312BD3C" w14:textId="0B597698" w:rsidR="00A42BB9" w:rsidRPr="00E1210A" w:rsidRDefault="00A42BB9" w:rsidP="00A42BB9">
      <w:pPr>
        <w:spacing w:after="120" w:line="360" w:lineRule="auto"/>
        <w:jc w:val="both"/>
        <w:rPr>
          <w:rFonts w:ascii="Arial" w:hAnsi="Arial" w:cs="Arial"/>
        </w:rPr>
      </w:pPr>
      <w:r w:rsidRPr="00E1210A">
        <w:rPr>
          <w:rFonts w:ascii="Arial" w:hAnsi="Arial" w:cs="Arial"/>
        </w:rPr>
        <w:t>En este tema se identificó el pleno conocimiento sobre el destino de los recursos del Fondo y la focalización de la población; además, se definió de manera adecua</w:t>
      </w:r>
      <w:r w:rsidR="00DB4464" w:rsidRPr="00E1210A">
        <w:rPr>
          <w:rFonts w:ascii="Arial" w:hAnsi="Arial" w:cs="Arial"/>
        </w:rPr>
        <w:t>da</w:t>
      </w:r>
      <w:r w:rsidRPr="00E1210A">
        <w:rPr>
          <w:rFonts w:ascii="Arial" w:hAnsi="Arial" w:cs="Arial"/>
        </w:rPr>
        <w:t xml:space="preserve"> la problemática que se pretende solucionar de acuerdo con la Ley de Coordinación Fiscal (LCF), así como la normatividad aplicable</w:t>
      </w:r>
      <w:r w:rsidRPr="00E1210A">
        <w:rPr>
          <w:rStyle w:val="Refdenotaalpie"/>
          <w:rFonts w:ascii="Arial" w:hAnsi="Arial" w:cs="Arial"/>
        </w:rPr>
        <w:footnoteReference w:id="1"/>
      </w:r>
      <w:r w:rsidRPr="00E1210A">
        <w:rPr>
          <w:rFonts w:ascii="Arial" w:hAnsi="Arial" w:cs="Arial"/>
        </w:rPr>
        <w:t xml:space="preserve">. </w:t>
      </w:r>
    </w:p>
    <w:p w14:paraId="00F25183" w14:textId="77777777" w:rsidR="00A42BB9" w:rsidRPr="00E1210A" w:rsidRDefault="00A42BB9" w:rsidP="00A42BB9">
      <w:pPr>
        <w:spacing w:after="120" w:line="360" w:lineRule="auto"/>
        <w:jc w:val="both"/>
        <w:rPr>
          <w:rFonts w:ascii="Arial" w:hAnsi="Arial" w:cs="Arial"/>
        </w:rPr>
      </w:pPr>
      <w:r w:rsidRPr="00E1210A">
        <w:rPr>
          <w:rFonts w:ascii="Arial" w:hAnsi="Arial" w:cs="Arial"/>
        </w:rPr>
        <w:t xml:space="preserve">El logro educativo en el nivel medio superior y las competencias </w:t>
      </w:r>
      <w:r w:rsidR="00DB4464" w:rsidRPr="00E1210A">
        <w:rPr>
          <w:rFonts w:ascii="Arial" w:hAnsi="Arial" w:cs="Arial"/>
        </w:rPr>
        <w:t>desarrolladas a ese nivel</w:t>
      </w:r>
      <w:r w:rsidRPr="00E1210A">
        <w:rPr>
          <w:rFonts w:ascii="Arial" w:hAnsi="Arial" w:cs="Arial"/>
        </w:rPr>
        <w:t xml:space="preserve">, </w:t>
      </w:r>
      <w:r w:rsidR="00B65E6B" w:rsidRPr="00E1210A">
        <w:rPr>
          <w:rFonts w:ascii="Arial" w:hAnsi="Arial" w:cs="Arial"/>
        </w:rPr>
        <w:t>contempla</w:t>
      </w:r>
      <w:r w:rsidR="00DB4464" w:rsidRPr="00E1210A">
        <w:rPr>
          <w:rFonts w:ascii="Arial" w:hAnsi="Arial" w:cs="Arial"/>
        </w:rPr>
        <w:t xml:space="preserve"> la </w:t>
      </w:r>
      <w:r w:rsidRPr="00E1210A">
        <w:rPr>
          <w:rFonts w:ascii="Arial" w:hAnsi="Arial" w:cs="Arial"/>
        </w:rPr>
        <w:t xml:space="preserve">problemática en los instrumentos de planeación para el desarrollo, tanto del nivel federal, </w:t>
      </w:r>
      <w:r w:rsidR="00DB4464" w:rsidRPr="00E1210A">
        <w:rPr>
          <w:rFonts w:ascii="Arial" w:hAnsi="Arial" w:cs="Arial"/>
        </w:rPr>
        <w:t xml:space="preserve">que es </w:t>
      </w:r>
      <w:r w:rsidRPr="00E1210A">
        <w:rPr>
          <w:rFonts w:ascii="Arial" w:hAnsi="Arial" w:cs="Arial"/>
        </w:rPr>
        <w:t>responsable del diseño y</w:t>
      </w:r>
      <w:r w:rsidR="00DB4464" w:rsidRPr="00E1210A">
        <w:rPr>
          <w:rFonts w:ascii="Arial" w:hAnsi="Arial" w:cs="Arial"/>
        </w:rPr>
        <w:t xml:space="preserve"> la</w:t>
      </w:r>
      <w:r w:rsidRPr="00E1210A">
        <w:rPr>
          <w:rFonts w:ascii="Arial" w:hAnsi="Arial" w:cs="Arial"/>
        </w:rPr>
        <w:t xml:space="preserve"> normati</w:t>
      </w:r>
      <w:r w:rsidR="00DB4464" w:rsidRPr="00E1210A">
        <w:rPr>
          <w:rFonts w:ascii="Arial" w:hAnsi="Arial" w:cs="Arial"/>
        </w:rPr>
        <w:t xml:space="preserve">vidad de la política educativa, así </w:t>
      </w:r>
      <w:r w:rsidRPr="00E1210A">
        <w:rPr>
          <w:rFonts w:ascii="Arial" w:hAnsi="Arial" w:cs="Arial"/>
        </w:rPr>
        <w:t>como del nivel estatal,</w:t>
      </w:r>
      <w:r w:rsidR="00DB4464" w:rsidRPr="00E1210A">
        <w:rPr>
          <w:rFonts w:ascii="Arial" w:hAnsi="Arial" w:cs="Arial"/>
        </w:rPr>
        <w:t xml:space="preserve"> que es el</w:t>
      </w:r>
      <w:r w:rsidRPr="00E1210A">
        <w:rPr>
          <w:rFonts w:ascii="Arial" w:hAnsi="Arial" w:cs="Arial"/>
        </w:rPr>
        <w:t xml:space="preserve"> responsable de la ejecución.</w:t>
      </w:r>
    </w:p>
    <w:p w14:paraId="6B2DB03C" w14:textId="77777777" w:rsidR="00A42BB9" w:rsidRPr="00E1210A" w:rsidRDefault="00A42BB9" w:rsidP="00A42BB9">
      <w:pPr>
        <w:spacing w:after="120" w:line="36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Planeación Estratégica</w:t>
      </w:r>
    </w:p>
    <w:p w14:paraId="52CECDA0" w14:textId="77777777" w:rsidR="00A42BB9" w:rsidRPr="00E1210A" w:rsidRDefault="00A42BB9" w:rsidP="00A42BB9">
      <w:pPr>
        <w:spacing w:after="120" w:line="360" w:lineRule="auto"/>
        <w:jc w:val="both"/>
        <w:rPr>
          <w:rFonts w:ascii="Arial" w:hAnsi="Arial" w:cs="Arial"/>
        </w:rPr>
      </w:pPr>
      <w:r w:rsidRPr="00E1210A">
        <w:rPr>
          <w:rFonts w:ascii="Arial" w:hAnsi="Arial" w:cs="Arial"/>
        </w:rPr>
        <w:t xml:space="preserve">Es destacable la vinculación en las acciones y objetivos de los programas financiados con los recursos del Fondo implementados por la dependencia ejecutora de manera transversal con el Plan Nacional de Desarrollo </w:t>
      </w:r>
      <w:r w:rsidR="00DB4464" w:rsidRPr="00E1210A">
        <w:rPr>
          <w:rFonts w:ascii="Arial" w:hAnsi="Arial" w:cs="Arial"/>
        </w:rPr>
        <w:t>(</w:t>
      </w:r>
      <w:r w:rsidRPr="00E1210A">
        <w:rPr>
          <w:rFonts w:ascii="Arial" w:hAnsi="Arial" w:cs="Arial"/>
        </w:rPr>
        <w:t>PND</w:t>
      </w:r>
      <w:r w:rsidR="00DB4464" w:rsidRPr="00E1210A">
        <w:rPr>
          <w:rFonts w:ascii="Arial" w:hAnsi="Arial" w:cs="Arial"/>
        </w:rPr>
        <w:t>)</w:t>
      </w:r>
      <w:r w:rsidRPr="00E1210A">
        <w:rPr>
          <w:rFonts w:ascii="Arial" w:hAnsi="Arial" w:cs="Arial"/>
        </w:rPr>
        <w:t xml:space="preserve"> 2013-2018, el Programa Sectorial de Educación 2013-2018, el </w:t>
      </w:r>
      <w:r w:rsidR="00DB4464" w:rsidRPr="00E1210A">
        <w:rPr>
          <w:rFonts w:ascii="Arial" w:hAnsi="Arial" w:cs="Arial"/>
        </w:rPr>
        <w:t>Programa a Mediano Plazo CONALEP</w:t>
      </w:r>
      <w:r w:rsidRPr="00E1210A">
        <w:rPr>
          <w:rFonts w:ascii="Arial" w:hAnsi="Arial" w:cs="Arial"/>
        </w:rPr>
        <w:t xml:space="preserve"> (Nacional), el Plan Estatal de Desarrollo </w:t>
      </w:r>
      <w:r w:rsidR="00DB4464" w:rsidRPr="00E1210A">
        <w:rPr>
          <w:rFonts w:ascii="Arial" w:hAnsi="Arial" w:cs="Arial"/>
        </w:rPr>
        <w:t>(</w:t>
      </w:r>
      <w:r w:rsidRPr="00E1210A">
        <w:rPr>
          <w:rFonts w:ascii="Arial" w:hAnsi="Arial" w:cs="Arial"/>
        </w:rPr>
        <w:t>PED</w:t>
      </w:r>
      <w:r w:rsidR="00DB4464" w:rsidRPr="00E1210A">
        <w:rPr>
          <w:rFonts w:ascii="Arial" w:hAnsi="Arial" w:cs="Arial"/>
        </w:rPr>
        <w:t>)</w:t>
      </w:r>
      <w:r w:rsidRPr="00E1210A">
        <w:rPr>
          <w:rFonts w:ascii="Arial" w:hAnsi="Arial" w:cs="Arial"/>
        </w:rPr>
        <w:t xml:space="preserve"> 2013-2018, el Programa Sectorial Educación de Calidad (Estatal) y los Objetivos Estratégicos del Colegio de Educación Profesional Técnica del Estado de Yucatán (CONALEP).</w:t>
      </w:r>
    </w:p>
    <w:p w14:paraId="62B34612" w14:textId="77777777" w:rsidR="00A42BB9" w:rsidRPr="00E1210A" w:rsidRDefault="00A42BB9" w:rsidP="00A42BB9">
      <w:pPr>
        <w:spacing w:after="120" w:line="360" w:lineRule="auto"/>
        <w:jc w:val="both"/>
        <w:rPr>
          <w:rFonts w:ascii="Arial" w:hAnsi="Arial" w:cs="Arial"/>
        </w:rPr>
      </w:pPr>
      <w:r w:rsidRPr="00E1210A">
        <w:rPr>
          <w:rFonts w:ascii="Arial" w:hAnsi="Arial" w:cs="Arial"/>
        </w:rPr>
        <w:t>Cobertura de atención del Fondo</w:t>
      </w:r>
    </w:p>
    <w:p w14:paraId="1293FD4E" w14:textId="77777777" w:rsidR="00A42BB9" w:rsidRPr="00E1210A" w:rsidRDefault="00A42BB9" w:rsidP="00A42BB9">
      <w:pPr>
        <w:spacing w:after="120" w:line="360" w:lineRule="auto"/>
        <w:jc w:val="both"/>
        <w:rPr>
          <w:rFonts w:ascii="Arial" w:hAnsi="Arial" w:cs="Arial"/>
        </w:rPr>
      </w:pPr>
      <w:r w:rsidRPr="00E1210A">
        <w:rPr>
          <w:rFonts w:ascii="Arial" w:hAnsi="Arial" w:cs="Arial"/>
        </w:rPr>
        <w:lastRenderedPageBreak/>
        <w:t>De acuerdo con los programas educativos, la pobl</w:t>
      </w:r>
      <w:r w:rsidR="00851C4A" w:rsidRPr="00E1210A">
        <w:rPr>
          <w:rFonts w:ascii="Arial" w:hAnsi="Arial" w:cs="Arial"/>
        </w:rPr>
        <w:t>ación atendida normalmente no</w:t>
      </w:r>
      <w:r w:rsidRPr="00E1210A">
        <w:rPr>
          <w:rFonts w:ascii="Arial" w:hAnsi="Arial" w:cs="Arial"/>
        </w:rPr>
        <w:t xml:space="preserve"> corresponde al año fiscal</w:t>
      </w:r>
      <w:r w:rsidR="00DB4464" w:rsidRPr="00E1210A">
        <w:rPr>
          <w:rFonts w:ascii="Arial" w:hAnsi="Arial" w:cs="Arial"/>
        </w:rPr>
        <w:t>;</w:t>
      </w:r>
      <w:r w:rsidRPr="00E1210A">
        <w:rPr>
          <w:rFonts w:ascii="Arial" w:hAnsi="Arial" w:cs="Arial"/>
        </w:rPr>
        <w:t xml:space="preserve"> en este caso</w:t>
      </w:r>
      <w:r w:rsidR="00DB4464" w:rsidRPr="00E1210A">
        <w:rPr>
          <w:rFonts w:ascii="Arial" w:hAnsi="Arial" w:cs="Arial"/>
        </w:rPr>
        <w:t xml:space="preserve">, corresponde </w:t>
      </w:r>
      <w:r w:rsidR="00851C4A" w:rsidRPr="00E1210A">
        <w:rPr>
          <w:rFonts w:ascii="Arial" w:hAnsi="Arial" w:cs="Arial"/>
        </w:rPr>
        <w:t>al ciclo escolar (</w:t>
      </w:r>
      <w:r w:rsidR="00DB4464" w:rsidRPr="00E1210A">
        <w:rPr>
          <w:rFonts w:ascii="Arial" w:hAnsi="Arial" w:cs="Arial"/>
        </w:rPr>
        <w:t>2013 y 2014</w:t>
      </w:r>
      <w:r w:rsidR="00851C4A" w:rsidRPr="00E1210A">
        <w:rPr>
          <w:rFonts w:ascii="Arial" w:hAnsi="Arial" w:cs="Arial"/>
        </w:rPr>
        <w:t>)</w:t>
      </w:r>
      <w:r w:rsidRPr="00E1210A">
        <w:rPr>
          <w:rFonts w:ascii="Arial" w:hAnsi="Arial" w:cs="Arial"/>
        </w:rPr>
        <w:t xml:space="preserve"> o a la periodicidad con la que se impartan los pr</w:t>
      </w:r>
      <w:r w:rsidR="00851C4A" w:rsidRPr="00E1210A">
        <w:rPr>
          <w:rFonts w:ascii="Arial" w:hAnsi="Arial" w:cs="Arial"/>
        </w:rPr>
        <w:t>ogramas académicos</w:t>
      </w:r>
      <w:r w:rsidRPr="00E1210A">
        <w:rPr>
          <w:rFonts w:ascii="Arial" w:hAnsi="Arial" w:cs="Arial"/>
        </w:rPr>
        <w:t xml:space="preserve"> </w:t>
      </w:r>
      <w:r w:rsidR="00851C4A" w:rsidRPr="00E1210A">
        <w:rPr>
          <w:rFonts w:ascii="Arial" w:hAnsi="Arial" w:cs="Arial"/>
        </w:rPr>
        <w:t>(</w:t>
      </w:r>
      <w:r w:rsidRPr="00E1210A">
        <w:rPr>
          <w:rFonts w:ascii="Arial" w:hAnsi="Arial" w:cs="Arial"/>
        </w:rPr>
        <w:t>semestres</w:t>
      </w:r>
      <w:r w:rsidR="00851C4A" w:rsidRPr="00E1210A">
        <w:rPr>
          <w:rFonts w:ascii="Arial" w:hAnsi="Arial" w:cs="Arial"/>
        </w:rPr>
        <w:t>). P</w:t>
      </w:r>
      <w:r w:rsidRPr="00E1210A">
        <w:rPr>
          <w:rFonts w:ascii="Arial" w:hAnsi="Arial" w:cs="Arial"/>
        </w:rPr>
        <w:t>ara evaluar comparativamente el resultado del ejercicio de los rec</w:t>
      </w:r>
      <w:r w:rsidR="00851C4A" w:rsidRPr="00E1210A">
        <w:rPr>
          <w:rFonts w:ascii="Arial" w:hAnsi="Arial" w:cs="Arial"/>
        </w:rPr>
        <w:t>ursos</w:t>
      </w:r>
      <w:r w:rsidRPr="00E1210A">
        <w:rPr>
          <w:rFonts w:ascii="Arial" w:hAnsi="Arial" w:cs="Arial"/>
        </w:rPr>
        <w:t xml:space="preserve"> </w:t>
      </w:r>
      <w:r w:rsidR="00851C4A" w:rsidRPr="00E1210A">
        <w:rPr>
          <w:rFonts w:ascii="Arial" w:hAnsi="Arial" w:cs="Arial"/>
        </w:rPr>
        <w:t xml:space="preserve">de los años </w:t>
      </w:r>
      <w:r w:rsidRPr="00E1210A">
        <w:rPr>
          <w:rFonts w:ascii="Arial" w:hAnsi="Arial" w:cs="Arial"/>
        </w:rPr>
        <w:t>2013 y 2014 en términos de población atendid</w:t>
      </w:r>
      <w:r w:rsidR="00851C4A" w:rsidRPr="00E1210A">
        <w:rPr>
          <w:rFonts w:ascii="Arial" w:hAnsi="Arial" w:cs="Arial"/>
        </w:rPr>
        <w:t>a o beneficiada</w:t>
      </w:r>
      <w:r w:rsidRPr="00E1210A">
        <w:rPr>
          <w:rFonts w:ascii="Arial" w:hAnsi="Arial" w:cs="Arial"/>
        </w:rPr>
        <w:t>, se identifica de manera adecuada a las poblaciones (Potencial y Objetivo), así como su cuantificación.</w:t>
      </w:r>
    </w:p>
    <w:p w14:paraId="526947DE" w14:textId="2651F84A" w:rsidR="00A42BB9" w:rsidRPr="00E1210A" w:rsidRDefault="00A42BB9" w:rsidP="00A42BB9">
      <w:pPr>
        <w:spacing w:after="120" w:line="360" w:lineRule="auto"/>
        <w:jc w:val="both"/>
        <w:rPr>
          <w:rFonts w:ascii="Arial" w:hAnsi="Arial" w:cs="Arial"/>
        </w:rPr>
      </w:pPr>
      <w:r w:rsidRPr="00E1210A">
        <w:rPr>
          <w:rFonts w:ascii="Arial" w:hAnsi="Arial" w:cs="Arial"/>
        </w:rPr>
        <w:t>Para lo anterior, la dependencia ejecutora de los recursos del Fondo utiliza como mecanismo de control interno el Sistema de Administración Escola</w:t>
      </w:r>
      <w:r w:rsidR="00B65E6B" w:rsidRPr="00E1210A">
        <w:rPr>
          <w:rFonts w:ascii="Arial" w:hAnsi="Arial" w:cs="Arial"/>
        </w:rPr>
        <w:t xml:space="preserve">r (SAE) del CONALEP, que es un </w:t>
      </w:r>
      <w:r w:rsidRPr="00E1210A">
        <w:rPr>
          <w:rFonts w:ascii="Arial" w:hAnsi="Arial" w:cs="Arial"/>
        </w:rPr>
        <w:t>sistema que permite administrar el registro administ</w:t>
      </w:r>
      <w:r w:rsidR="00851C4A" w:rsidRPr="00E1210A">
        <w:rPr>
          <w:rFonts w:ascii="Arial" w:hAnsi="Arial" w:cs="Arial"/>
        </w:rPr>
        <w:t>rativo y el</w:t>
      </w:r>
      <w:r w:rsidRPr="00E1210A">
        <w:rPr>
          <w:rFonts w:ascii="Arial" w:hAnsi="Arial" w:cs="Arial"/>
        </w:rPr>
        <w:t xml:space="preserve"> seguimiento académico de la trayectoria </w:t>
      </w:r>
      <w:r w:rsidR="00851C4A" w:rsidRPr="00E1210A">
        <w:rPr>
          <w:rFonts w:ascii="Arial" w:hAnsi="Arial" w:cs="Arial"/>
        </w:rPr>
        <w:t xml:space="preserve">escolar de los estudiantes, registro que apoya en el control </w:t>
      </w:r>
      <w:r w:rsidRPr="00E1210A">
        <w:rPr>
          <w:rFonts w:ascii="Arial" w:hAnsi="Arial" w:cs="Arial"/>
        </w:rPr>
        <w:t>de lo</w:t>
      </w:r>
      <w:r w:rsidR="00851C4A" w:rsidRPr="00E1210A">
        <w:rPr>
          <w:rFonts w:ascii="Arial" w:hAnsi="Arial" w:cs="Arial"/>
        </w:rPr>
        <w:t>s beneficiarios y en la determinación efectiva</w:t>
      </w:r>
      <w:r w:rsidRPr="00E1210A">
        <w:rPr>
          <w:rFonts w:ascii="Arial" w:hAnsi="Arial" w:cs="Arial"/>
        </w:rPr>
        <w:t xml:space="preserve"> de las acciones. </w:t>
      </w:r>
    </w:p>
    <w:p w14:paraId="2BF6E1C5" w14:textId="77777777" w:rsidR="00A42BB9" w:rsidRPr="00E1210A" w:rsidRDefault="00A42BB9" w:rsidP="00A42BB9">
      <w:pPr>
        <w:spacing w:after="120" w:line="360" w:lineRule="auto"/>
        <w:jc w:val="both"/>
        <w:rPr>
          <w:rFonts w:ascii="Arial" w:hAnsi="Arial" w:cs="Arial"/>
        </w:rPr>
      </w:pPr>
      <w:r w:rsidRPr="00E1210A">
        <w:rPr>
          <w:rFonts w:ascii="Arial" w:hAnsi="Arial" w:cs="Arial"/>
        </w:rPr>
        <w:t>Indicadores</w:t>
      </w:r>
    </w:p>
    <w:p w14:paraId="721F9A19" w14:textId="66186F59" w:rsidR="005F1BD5" w:rsidRPr="00EE0157" w:rsidRDefault="00A42BB9" w:rsidP="005F1BD5">
      <w:pPr>
        <w:pStyle w:val="Prrafodelista"/>
        <w:numPr>
          <w:ilvl w:val="0"/>
          <w:numId w:val="26"/>
        </w:numPr>
        <w:spacing w:after="120" w:line="360" w:lineRule="auto"/>
        <w:ind w:left="714" w:hanging="357"/>
        <w:contextualSpacing w:val="0"/>
        <w:jc w:val="both"/>
        <w:rPr>
          <w:rFonts w:ascii="Arial" w:hAnsi="Arial" w:cs="Arial"/>
          <w:color w:val="000000" w:themeColor="text1"/>
        </w:rPr>
      </w:pPr>
      <w:r w:rsidRPr="00EE0157">
        <w:rPr>
          <w:rFonts w:ascii="Arial" w:hAnsi="Arial" w:cs="Arial"/>
        </w:rPr>
        <w:t>La dependencia coordinadora del Fondo junto con los estados y sus ejecutores definieron y le dan seguimiento a los indicadores mediante los reportes en el Sistema de Formato Único SFU, Portal Aplicativo de la Secretaría de Hacienda PASH con base en la normatividad para</w:t>
      </w:r>
      <w:r w:rsidR="00851C4A" w:rsidRPr="00EE0157">
        <w:rPr>
          <w:rFonts w:ascii="Arial" w:hAnsi="Arial" w:cs="Arial"/>
        </w:rPr>
        <w:t xml:space="preserve"> los objetivos de</w:t>
      </w:r>
      <w:r w:rsidR="00B65E6B" w:rsidRPr="00EE0157">
        <w:rPr>
          <w:rFonts w:ascii="Arial" w:hAnsi="Arial" w:cs="Arial"/>
        </w:rPr>
        <w:t xml:space="preserve"> Fin, Propósito, C</w:t>
      </w:r>
      <w:r w:rsidRPr="00EE0157">
        <w:rPr>
          <w:rFonts w:ascii="Arial" w:hAnsi="Arial" w:cs="Arial"/>
        </w:rPr>
        <w:t>omponentes y Actividad en la Matriz de Indicadores para Resultados MIR Federal del Fondo (Ficha Técnica de Indicadores). Asimismo, se definió Matriz de Indicadores para Resultados MIR del programa Calidad de la Educación Media Superior (Programa Estatal)</w:t>
      </w:r>
      <w:r w:rsidR="00851C4A" w:rsidRPr="00EE0157">
        <w:rPr>
          <w:rFonts w:ascii="Arial" w:hAnsi="Arial" w:cs="Arial"/>
        </w:rPr>
        <w:t xml:space="preserve">, que destaca en términos generales </w:t>
      </w:r>
      <w:r w:rsidRPr="00EE0157">
        <w:rPr>
          <w:rFonts w:ascii="Arial" w:hAnsi="Arial" w:cs="Arial"/>
        </w:rPr>
        <w:t>un buen nivel de cumplimiento de sus metas.</w:t>
      </w:r>
      <w:r w:rsidR="005F1BD5" w:rsidRPr="00EE0157">
        <w:rPr>
          <w:rFonts w:ascii="Arial" w:hAnsi="Arial" w:cs="Arial"/>
        </w:rPr>
        <w:t xml:space="preserve"> </w:t>
      </w:r>
      <w:r w:rsidR="005F1BD5" w:rsidRPr="00EE0157">
        <w:rPr>
          <w:rFonts w:ascii="Arial" w:hAnsi="Arial" w:cs="Arial"/>
          <w:color w:val="000000" w:themeColor="text1"/>
        </w:rPr>
        <w:t>Cabe mencionar que el propósito de la MIR está enfocado a la mejora de la calidad</w:t>
      </w:r>
      <w:r w:rsidR="0087560B" w:rsidRPr="00EE0157">
        <w:rPr>
          <w:rFonts w:ascii="Arial" w:hAnsi="Arial" w:cs="Arial"/>
          <w:color w:val="000000" w:themeColor="text1"/>
        </w:rPr>
        <w:t xml:space="preserve"> de la educación Media Superior;</w:t>
      </w:r>
      <w:r w:rsidR="005F1BD5" w:rsidRPr="00EE0157">
        <w:rPr>
          <w:rFonts w:ascii="Arial" w:hAnsi="Arial" w:cs="Arial"/>
          <w:color w:val="000000" w:themeColor="text1"/>
        </w:rPr>
        <w:t xml:space="preserve"> sin embargo</w:t>
      </w:r>
      <w:r w:rsidR="0087560B" w:rsidRPr="00EE0157">
        <w:rPr>
          <w:rFonts w:ascii="Arial" w:hAnsi="Arial" w:cs="Arial"/>
          <w:color w:val="000000" w:themeColor="text1"/>
        </w:rPr>
        <w:t>,</w:t>
      </w:r>
      <w:r w:rsidR="005F1BD5" w:rsidRPr="00EE0157">
        <w:rPr>
          <w:rFonts w:ascii="Arial" w:hAnsi="Arial" w:cs="Arial"/>
          <w:color w:val="000000" w:themeColor="text1"/>
        </w:rPr>
        <w:t xml:space="preserve"> el árbol de problema se enfoca únicamente a la cobertura de dicho nivel educativo. </w:t>
      </w:r>
    </w:p>
    <w:p w14:paraId="39401F67" w14:textId="782D04D7" w:rsidR="00A42BB9" w:rsidRPr="00E1210A" w:rsidRDefault="00A42BB9" w:rsidP="00A42BB9">
      <w:pPr>
        <w:spacing w:after="120" w:line="360" w:lineRule="auto"/>
        <w:jc w:val="both"/>
        <w:rPr>
          <w:rFonts w:ascii="Arial" w:hAnsi="Arial" w:cs="Arial"/>
        </w:rPr>
      </w:pPr>
    </w:p>
    <w:p w14:paraId="6C018E47" w14:textId="77777777" w:rsidR="00A42BB9" w:rsidRPr="00E1210A" w:rsidRDefault="00A42BB9" w:rsidP="00A42BB9">
      <w:pPr>
        <w:spacing w:after="120" w:line="360" w:lineRule="auto"/>
        <w:jc w:val="both"/>
        <w:rPr>
          <w:rFonts w:ascii="Arial" w:hAnsi="Arial" w:cs="Arial"/>
        </w:rPr>
      </w:pPr>
      <w:r w:rsidRPr="00E1210A">
        <w:rPr>
          <w:rFonts w:ascii="Arial" w:hAnsi="Arial" w:cs="Arial"/>
        </w:rPr>
        <w:t>Operación del Programa y del Fondo</w:t>
      </w:r>
    </w:p>
    <w:p w14:paraId="12BC2E29" w14:textId="77777777" w:rsidR="00A42BB9" w:rsidRPr="00E1210A" w:rsidRDefault="00A42BB9" w:rsidP="00A42BB9">
      <w:pPr>
        <w:spacing w:after="120" w:line="360" w:lineRule="auto"/>
        <w:jc w:val="both"/>
        <w:rPr>
          <w:rFonts w:ascii="Arial" w:hAnsi="Arial" w:cs="Arial"/>
        </w:rPr>
      </w:pPr>
      <w:r w:rsidRPr="00E1210A">
        <w:rPr>
          <w:rFonts w:ascii="Arial" w:hAnsi="Arial" w:cs="Arial"/>
        </w:rPr>
        <w:t>Las funciones se establecen en un documento normativo que controla las actividades de gestión y atribuciones por parte del CONALEP Yucatán, el cual se deriva del Convenio de Coordinación para la federalización de los servicios de educación profesional que suscribieron la</w:t>
      </w:r>
      <w:r w:rsidR="00851C4A" w:rsidRPr="00E1210A">
        <w:rPr>
          <w:rFonts w:ascii="Arial" w:hAnsi="Arial" w:cs="Arial"/>
        </w:rPr>
        <w:t>s partes</w:t>
      </w:r>
      <w:r w:rsidRPr="00E1210A">
        <w:rPr>
          <w:rFonts w:ascii="Arial" w:hAnsi="Arial" w:cs="Arial"/>
        </w:rPr>
        <w:t xml:space="preserve"> </w:t>
      </w:r>
      <w:r w:rsidR="00851C4A" w:rsidRPr="00E1210A">
        <w:rPr>
          <w:rFonts w:ascii="Arial" w:hAnsi="Arial" w:cs="Arial"/>
        </w:rPr>
        <w:t>(</w:t>
      </w:r>
      <w:r w:rsidRPr="00E1210A">
        <w:rPr>
          <w:rFonts w:ascii="Arial" w:hAnsi="Arial" w:cs="Arial"/>
        </w:rPr>
        <w:t>Federación y el Gobierno del Estado de Yucatán</w:t>
      </w:r>
      <w:r w:rsidR="00851C4A" w:rsidRPr="00E1210A">
        <w:rPr>
          <w:rFonts w:ascii="Arial" w:hAnsi="Arial" w:cs="Arial"/>
        </w:rPr>
        <w:t>)</w:t>
      </w:r>
      <w:r w:rsidRPr="00E1210A">
        <w:rPr>
          <w:rFonts w:ascii="Arial" w:hAnsi="Arial" w:cs="Arial"/>
        </w:rPr>
        <w:t xml:space="preserve"> a través de sus instituciones responsables.</w:t>
      </w:r>
    </w:p>
    <w:p w14:paraId="584391D1" w14:textId="77777777" w:rsidR="00A42BB9" w:rsidRPr="00E1210A" w:rsidRDefault="00A42BB9" w:rsidP="00A42BB9">
      <w:pPr>
        <w:spacing w:after="120" w:line="360" w:lineRule="auto"/>
        <w:jc w:val="both"/>
        <w:rPr>
          <w:rFonts w:ascii="Arial" w:hAnsi="Arial" w:cs="Arial"/>
        </w:rPr>
      </w:pPr>
      <w:r w:rsidRPr="00E1210A">
        <w:rPr>
          <w:rFonts w:ascii="Arial" w:hAnsi="Arial" w:cs="Arial"/>
        </w:rPr>
        <w:t>Administración Financiera</w:t>
      </w:r>
    </w:p>
    <w:p w14:paraId="333DDE3C" w14:textId="77777777" w:rsidR="00A42BB9" w:rsidRPr="00E1210A" w:rsidRDefault="00A42BB9" w:rsidP="00A42BB9">
      <w:pPr>
        <w:spacing w:after="120" w:line="360" w:lineRule="auto"/>
        <w:jc w:val="both"/>
        <w:rPr>
          <w:rFonts w:ascii="Arial" w:hAnsi="Arial" w:cs="Arial"/>
        </w:rPr>
      </w:pPr>
      <w:r w:rsidRPr="00E1210A">
        <w:rPr>
          <w:rFonts w:ascii="Arial" w:hAnsi="Arial" w:cs="Arial"/>
        </w:rPr>
        <w:lastRenderedPageBreak/>
        <w:t xml:space="preserve">Para el control interno financiero, se utiliza el Sistema Integral del Gobierno </w:t>
      </w:r>
      <w:r w:rsidR="00851C4A" w:rsidRPr="00E1210A">
        <w:rPr>
          <w:rFonts w:ascii="Arial" w:hAnsi="Arial" w:cs="Arial"/>
        </w:rPr>
        <w:t>del Estado de Yucatán (SIGEY); e</w:t>
      </w:r>
      <w:r w:rsidRPr="00E1210A">
        <w:rPr>
          <w:rFonts w:ascii="Arial" w:hAnsi="Arial" w:cs="Arial"/>
        </w:rPr>
        <w:t>ste sistema</w:t>
      </w:r>
      <w:r w:rsidR="00851C4A" w:rsidRPr="00E1210A">
        <w:rPr>
          <w:rFonts w:ascii="Arial" w:hAnsi="Arial" w:cs="Arial"/>
        </w:rPr>
        <w:t>,</w:t>
      </w:r>
      <w:r w:rsidRPr="00E1210A">
        <w:rPr>
          <w:rFonts w:ascii="Arial" w:hAnsi="Arial" w:cs="Arial"/>
        </w:rPr>
        <w:t xml:space="preserve"> es el que integra la información financiera, presupuestal y programática de las dependencias del poder ejecutivo, legislativo y judicial del estado, así como sus organismos autónomos. Asimismo, por ser recursos de origen federal que por disposiciones norma</w:t>
      </w:r>
      <w:r w:rsidR="00851C4A" w:rsidRPr="00E1210A">
        <w:rPr>
          <w:rFonts w:ascii="Arial" w:hAnsi="Arial" w:cs="Arial"/>
        </w:rPr>
        <w:t>da</w:t>
      </w:r>
      <w:r w:rsidRPr="00E1210A">
        <w:rPr>
          <w:rFonts w:ascii="Arial" w:hAnsi="Arial" w:cs="Arial"/>
        </w:rPr>
        <w:t>s en la Ley de Coordinación Fiscal y la Ley Federal de Presupuesto y Responsabilidad Hacendaria, se presentan los informes trimestrales el Sistema de Formato Único del PASH.</w:t>
      </w:r>
    </w:p>
    <w:p w14:paraId="67837F6F" w14:textId="77777777" w:rsidR="00A42BB9" w:rsidRPr="00E1210A" w:rsidRDefault="00A42BB9" w:rsidP="00A42BB9">
      <w:pPr>
        <w:spacing w:after="120" w:line="360" w:lineRule="auto"/>
        <w:jc w:val="both"/>
        <w:rPr>
          <w:rFonts w:ascii="Arial" w:hAnsi="Arial" w:cs="Arial"/>
        </w:rPr>
      </w:pPr>
      <w:r w:rsidRPr="00E1210A">
        <w:rPr>
          <w:rFonts w:ascii="Arial" w:hAnsi="Arial" w:cs="Arial"/>
        </w:rPr>
        <w:t>Cabe destacar que los recursos se transfirieron en tiempo y forma de acuerdo con las calendarización</w:t>
      </w:r>
      <w:r w:rsidRPr="00E1210A">
        <w:rPr>
          <w:rStyle w:val="Refdenotaalpie"/>
          <w:rFonts w:ascii="Arial" w:hAnsi="Arial" w:cs="Arial"/>
        </w:rPr>
        <w:footnoteReference w:id="2"/>
      </w:r>
      <w:r w:rsidRPr="00E1210A">
        <w:rPr>
          <w:rFonts w:ascii="Arial" w:hAnsi="Arial" w:cs="Arial"/>
        </w:rPr>
        <w:t>, cumpliendo con la normatividad aplicable sobre la recepción, destino, ejercicio y resultados de las acciones derivadas de los recursos del Fondo.</w:t>
      </w:r>
    </w:p>
    <w:p w14:paraId="3ABCA4C9" w14:textId="77777777" w:rsidR="00A42BB9" w:rsidRPr="00E1210A" w:rsidRDefault="00A42BB9" w:rsidP="00A42BB9">
      <w:pPr>
        <w:spacing w:after="120" w:line="360" w:lineRule="auto"/>
        <w:jc w:val="both"/>
        <w:rPr>
          <w:rFonts w:ascii="Arial" w:hAnsi="Arial" w:cs="Arial"/>
        </w:rPr>
      </w:pPr>
      <w:r w:rsidRPr="00E1210A">
        <w:rPr>
          <w:rFonts w:ascii="Arial" w:hAnsi="Arial" w:cs="Arial"/>
        </w:rPr>
        <w:t>Por último, en el Ejercicio de los Recursos se destaca la utilización en su totalidad de los recursos destinados con base en la Ley de Coordinación Fiscal y los programas que son financiados</w:t>
      </w:r>
      <w:r w:rsidR="00851C4A" w:rsidRPr="00E1210A">
        <w:rPr>
          <w:rFonts w:ascii="Arial" w:hAnsi="Arial" w:cs="Arial"/>
        </w:rPr>
        <w:t xml:space="preserve"> por el Fondo</w:t>
      </w:r>
      <w:r w:rsidRPr="00E1210A">
        <w:rPr>
          <w:rFonts w:ascii="Arial" w:hAnsi="Arial" w:cs="Arial"/>
        </w:rPr>
        <w:t>, cumpliendo en su totalidad con las metas establecidas en la MIR del Fondo y de los programas.</w:t>
      </w:r>
    </w:p>
    <w:p w14:paraId="720A763A" w14:textId="77777777" w:rsidR="00640225" w:rsidRPr="00E1210A" w:rsidRDefault="00640225" w:rsidP="004C0514">
      <w:pPr>
        <w:spacing w:after="0" w:line="360" w:lineRule="auto"/>
        <w:contextualSpacing/>
        <w:jc w:val="both"/>
        <w:rPr>
          <w:rFonts w:ascii="Arial" w:eastAsiaTheme="minorEastAsia" w:hAnsi="Arial" w:cs="Arial"/>
        </w:rPr>
      </w:pPr>
    </w:p>
    <w:p w14:paraId="16668CA7" w14:textId="77777777" w:rsidR="00640225" w:rsidRPr="00E1210A" w:rsidRDefault="00640225" w:rsidP="004C0514">
      <w:pPr>
        <w:spacing w:after="0" w:line="360" w:lineRule="auto"/>
        <w:contextualSpacing/>
        <w:jc w:val="both"/>
        <w:rPr>
          <w:rFonts w:ascii="Arial" w:eastAsiaTheme="minorEastAsia" w:hAnsi="Arial" w:cs="Arial"/>
        </w:rPr>
      </w:pPr>
    </w:p>
    <w:p w14:paraId="772EA6A0" w14:textId="77777777" w:rsidR="00B7588B" w:rsidRPr="00E1210A" w:rsidRDefault="000364DE" w:rsidP="004C0514">
      <w:pPr>
        <w:spacing w:after="0" w:line="360" w:lineRule="auto"/>
        <w:rPr>
          <w:rFonts w:ascii="Arial" w:eastAsiaTheme="minorEastAsia" w:hAnsi="Arial" w:cs="Arial"/>
        </w:rPr>
      </w:pPr>
      <w:r w:rsidRPr="00E1210A">
        <w:rPr>
          <w:rFonts w:ascii="Arial" w:eastAsiaTheme="minorEastAsia" w:hAnsi="Arial" w:cs="Arial"/>
        </w:rPr>
        <w:br w:type="page"/>
      </w:r>
    </w:p>
    <w:p w14:paraId="53BB3EA9" w14:textId="77777777" w:rsidR="00D81E63" w:rsidRPr="00E1210A" w:rsidRDefault="00E63324" w:rsidP="004C0514">
      <w:pPr>
        <w:spacing w:after="0" w:line="360" w:lineRule="auto"/>
        <w:rPr>
          <w:rFonts w:ascii="Arial" w:hAnsi="Arial" w:cs="Arial"/>
          <w:b/>
          <w:szCs w:val="24"/>
        </w:rPr>
      </w:pPr>
      <w:r w:rsidRPr="00E1210A">
        <w:rPr>
          <w:rFonts w:ascii="Arial" w:hAnsi="Arial" w:cs="Arial"/>
          <w:b/>
          <w:szCs w:val="24"/>
        </w:rPr>
        <w:lastRenderedPageBreak/>
        <w:t>ÍNDICE</w:t>
      </w:r>
    </w:p>
    <w:tbl>
      <w:tblPr>
        <w:tblpPr w:leftFromText="141" w:rightFromText="141" w:vertAnchor="page" w:horzAnchor="page" w:tblpX="1150" w:tblpY="52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gridCol w:w="1106"/>
      </w:tblGrid>
      <w:tr w:rsidR="00770392" w:rsidRPr="00E1210A" w14:paraId="09ABAEDE" w14:textId="77777777" w:rsidTr="00BD7BB3">
        <w:trPr>
          <w:trHeight w:val="557"/>
        </w:trPr>
        <w:tc>
          <w:tcPr>
            <w:tcW w:w="0" w:type="auto"/>
            <w:vAlign w:val="center"/>
          </w:tcPr>
          <w:p w14:paraId="515FC105" w14:textId="77777777" w:rsidR="00770392" w:rsidRPr="00E1210A" w:rsidRDefault="00770392" w:rsidP="00BD7BB3">
            <w:pPr>
              <w:spacing w:after="0" w:line="360" w:lineRule="auto"/>
              <w:rPr>
                <w:rFonts w:ascii="Arial" w:hAnsi="Arial" w:cs="Arial"/>
                <w:b/>
                <w:highlight w:val="yellow"/>
              </w:rPr>
            </w:pPr>
            <w:r w:rsidRPr="00E1210A">
              <w:rPr>
                <w:rFonts w:ascii="Arial" w:hAnsi="Arial" w:cs="Arial"/>
                <w:b/>
              </w:rPr>
              <w:t>CONTENIDO</w:t>
            </w:r>
          </w:p>
        </w:tc>
        <w:tc>
          <w:tcPr>
            <w:tcW w:w="0" w:type="auto"/>
            <w:vAlign w:val="center"/>
          </w:tcPr>
          <w:p w14:paraId="617CBEAC" w14:textId="77777777" w:rsidR="00770392" w:rsidRPr="00E1210A" w:rsidRDefault="00770392" w:rsidP="00BD7BB3">
            <w:pPr>
              <w:tabs>
                <w:tab w:val="left" w:pos="34"/>
                <w:tab w:val="center" w:pos="742"/>
              </w:tabs>
              <w:spacing w:after="0" w:line="360" w:lineRule="auto"/>
              <w:rPr>
                <w:rFonts w:ascii="Arial" w:hAnsi="Arial" w:cs="Arial"/>
                <w:b/>
                <w:highlight w:val="yellow"/>
              </w:rPr>
            </w:pPr>
            <w:r w:rsidRPr="00E1210A">
              <w:rPr>
                <w:rFonts w:ascii="Arial" w:hAnsi="Arial" w:cs="Arial"/>
                <w:b/>
              </w:rPr>
              <w:tab/>
            </w:r>
            <w:r w:rsidR="00150E7B" w:rsidRPr="00E1210A">
              <w:rPr>
                <w:rFonts w:ascii="Arial" w:hAnsi="Arial" w:cs="Arial"/>
                <w:b/>
              </w:rPr>
              <w:t>PÁ</w:t>
            </w:r>
            <w:r w:rsidRPr="00E1210A">
              <w:rPr>
                <w:rFonts w:ascii="Arial" w:hAnsi="Arial" w:cs="Arial"/>
                <w:b/>
              </w:rPr>
              <w:t>GINA</w:t>
            </w:r>
          </w:p>
        </w:tc>
      </w:tr>
      <w:tr w:rsidR="00770392" w:rsidRPr="00E1210A" w14:paraId="12DD0A57" w14:textId="77777777" w:rsidTr="00BD7BB3">
        <w:tc>
          <w:tcPr>
            <w:tcW w:w="0" w:type="auto"/>
            <w:vAlign w:val="center"/>
          </w:tcPr>
          <w:p w14:paraId="1A604115" w14:textId="77777777" w:rsidR="00770392" w:rsidRPr="00E1210A" w:rsidRDefault="00770392" w:rsidP="00BD7BB3">
            <w:pPr>
              <w:spacing w:after="0" w:line="360" w:lineRule="auto"/>
              <w:rPr>
                <w:rFonts w:ascii="Arial" w:hAnsi="Arial" w:cs="Arial"/>
                <w:lang w:val="es-ES_tradnl"/>
              </w:rPr>
            </w:pPr>
            <w:r w:rsidRPr="00E1210A">
              <w:rPr>
                <w:rFonts w:ascii="Arial" w:hAnsi="Arial" w:cs="Arial"/>
                <w:lang w:val="es-ES_tradnl"/>
              </w:rPr>
              <w:t>Introducción</w:t>
            </w:r>
          </w:p>
        </w:tc>
        <w:tc>
          <w:tcPr>
            <w:tcW w:w="0" w:type="auto"/>
            <w:vAlign w:val="center"/>
          </w:tcPr>
          <w:p w14:paraId="79AD9293" w14:textId="77777777" w:rsidR="00770392" w:rsidRPr="00E1210A" w:rsidRDefault="006A203A" w:rsidP="00BD7BB3">
            <w:pPr>
              <w:spacing w:after="0" w:line="360" w:lineRule="auto"/>
              <w:jc w:val="center"/>
              <w:rPr>
                <w:rFonts w:ascii="Arial" w:hAnsi="Arial" w:cs="Arial"/>
              </w:rPr>
            </w:pPr>
            <w:r w:rsidRPr="00E1210A">
              <w:rPr>
                <w:rFonts w:ascii="Arial" w:hAnsi="Arial" w:cs="Arial"/>
              </w:rPr>
              <w:t>6</w:t>
            </w:r>
          </w:p>
        </w:tc>
      </w:tr>
      <w:tr w:rsidR="00770392" w:rsidRPr="00E1210A" w14:paraId="4DA31BBD" w14:textId="77777777" w:rsidTr="00BD7BB3">
        <w:tc>
          <w:tcPr>
            <w:tcW w:w="0" w:type="auto"/>
            <w:vAlign w:val="center"/>
          </w:tcPr>
          <w:p w14:paraId="44E265AD" w14:textId="77777777" w:rsidR="00770392" w:rsidRPr="00E1210A" w:rsidRDefault="00770392" w:rsidP="00BD7BB3">
            <w:pPr>
              <w:spacing w:after="100" w:afterAutospacing="1" w:line="360" w:lineRule="auto"/>
              <w:contextualSpacing/>
              <w:jc w:val="both"/>
              <w:rPr>
                <w:rFonts w:ascii="Arial" w:eastAsiaTheme="minorEastAsia" w:hAnsi="Arial" w:cs="Arial"/>
              </w:rPr>
            </w:pPr>
            <w:r w:rsidRPr="00E1210A">
              <w:rPr>
                <w:rFonts w:ascii="Arial" w:hAnsi="Arial" w:cs="Arial"/>
              </w:rPr>
              <w:t xml:space="preserve"> 1. </w:t>
            </w:r>
            <w:r w:rsidRPr="00E1210A">
              <w:rPr>
                <w:rFonts w:ascii="Arial" w:eastAsiaTheme="minorEastAsia" w:hAnsi="Arial" w:cs="Arial"/>
              </w:rPr>
              <w:t xml:space="preserve">Características del Programa y del Fondo </w:t>
            </w:r>
          </w:p>
        </w:tc>
        <w:tc>
          <w:tcPr>
            <w:tcW w:w="0" w:type="auto"/>
            <w:vAlign w:val="center"/>
          </w:tcPr>
          <w:p w14:paraId="3C636EEC" w14:textId="77777777" w:rsidR="00770392" w:rsidRPr="00E1210A" w:rsidRDefault="006A203A" w:rsidP="00BD7BB3">
            <w:pPr>
              <w:spacing w:after="0" w:line="360" w:lineRule="auto"/>
              <w:jc w:val="center"/>
              <w:rPr>
                <w:rFonts w:ascii="Arial" w:hAnsi="Arial" w:cs="Arial"/>
              </w:rPr>
            </w:pPr>
            <w:r w:rsidRPr="00E1210A">
              <w:rPr>
                <w:rFonts w:ascii="Arial" w:hAnsi="Arial" w:cs="Arial"/>
              </w:rPr>
              <w:t>8</w:t>
            </w:r>
          </w:p>
        </w:tc>
      </w:tr>
      <w:tr w:rsidR="00770392" w:rsidRPr="00E1210A" w14:paraId="392E6737" w14:textId="77777777" w:rsidTr="00BD7BB3">
        <w:tc>
          <w:tcPr>
            <w:tcW w:w="0" w:type="auto"/>
            <w:vAlign w:val="center"/>
          </w:tcPr>
          <w:p w14:paraId="056C10DC" w14:textId="77777777" w:rsidR="00770392" w:rsidRPr="00E1210A" w:rsidRDefault="00B65E6B" w:rsidP="00BD7BB3">
            <w:pPr>
              <w:spacing w:after="100" w:afterAutospacing="1" w:line="360" w:lineRule="auto"/>
              <w:contextualSpacing/>
              <w:jc w:val="both"/>
              <w:rPr>
                <w:rFonts w:ascii="Arial" w:eastAsiaTheme="minorEastAsia" w:hAnsi="Arial" w:cs="Arial"/>
              </w:rPr>
            </w:pPr>
            <w:r w:rsidRPr="00E1210A">
              <w:rPr>
                <w:rFonts w:ascii="Arial" w:hAnsi="Arial" w:cs="Arial"/>
              </w:rPr>
              <w:t xml:space="preserve"> 2.</w:t>
            </w:r>
            <w:r w:rsidR="00770392" w:rsidRPr="00E1210A">
              <w:rPr>
                <w:rFonts w:ascii="Arial" w:eastAsiaTheme="minorEastAsia" w:hAnsi="Arial" w:cs="Arial"/>
              </w:rPr>
              <w:t xml:space="preserve"> Planeación Estratégica</w:t>
            </w:r>
          </w:p>
        </w:tc>
        <w:tc>
          <w:tcPr>
            <w:tcW w:w="0" w:type="auto"/>
            <w:vAlign w:val="center"/>
          </w:tcPr>
          <w:p w14:paraId="1DCF6A51" w14:textId="77777777" w:rsidR="00770392" w:rsidRPr="00E1210A" w:rsidRDefault="006A203A" w:rsidP="00BD7BB3">
            <w:pPr>
              <w:spacing w:after="0" w:line="360" w:lineRule="auto"/>
              <w:jc w:val="center"/>
              <w:rPr>
                <w:rFonts w:ascii="Arial" w:hAnsi="Arial" w:cs="Arial"/>
              </w:rPr>
            </w:pPr>
            <w:r w:rsidRPr="00E1210A">
              <w:rPr>
                <w:rFonts w:ascii="Arial" w:hAnsi="Arial" w:cs="Arial"/>
              </w:rPr>
              <w:t>15</w:t>
            </w:r>
          </w:p>
        </w:tc>
      </w:tr>
      <w:tr w:rsidR="00770392" w:rsidRPr="00E1210A" w14:paraId="39DE46D7" w14:textId="77777777" w:rsidTr="00BD7BB3">
        <w:tc>
          <w:tcPr>
            <w:tcW w:w="0" w:type="auto"/>
            <w:vAlign w:val="center"/>
          </w:tcPr>
          <w:p w14:paraId="443A6EE3" w14:textId="77777777" w:rsidR="00770392" w:rsidRPr="00E1210A" w:rsidRDefault="00770392" w:rsidP="00BD7BB3">
            <w:pPr>
              <w:spacing w:after="100" w:afterAutospacing="1" w:line="360" w:lineRule="auto"/>
              <w:contextualSpacing/>
              <w:jc w:val="both"/>
              <w:rPr>
                <w:rFonts w:ascii="Arial" w:eastAsiaTheme="minorEastAsia" w:hAnsi="Arial" w:cs="Arial"/>
              </w:rPr>
            </w:pPr>
            <w:r w:rsidRPr="00E1210A">
              <w:rPr>
                <w:rFonts w:ascii="Arial" w:hAnsi="Arial" w:cs="Arial"/>
              </w:rPr>
              <w:t xml:space="preserve"> 3. </w:t>
            </w:r>
            <w:r w:rsidRPr="00E1210A">
              <w:rPr>
                <w:rFonts w:ascii="Arial" w:eastAsiaTheme="minorEastAsia" w:hAnsi="Arial" w:cs="Arial"/>
              </w:rPr>
              <w:t>Cobertura de atención</w:t>
            </w:r>
          </w:p>
        </w:tc>
        <w:tc>
          <w:tcPr>
            <w:tcW w:w="0" w:type="auto"/>
            <w:vAlign w:val="center"/>
          </w:tcPr>
          <w:p w14:paraId="10BCE65D" w14:textId="77777777" w:rsidR="00770392" w:rsidRPr="00E1210A" w:rsidRDefault="006A203A" w:rsidP="00BD7BB3">
            <w:pPr>
              <w:spacing w:after="0" w:line="360" w:lineRule="auto"/>
              <w:jc w:val="center"/>
              <w:rPr>
                <w:rFonts w:ascii="Arial" w:hAnsi="Arial" w:cs="Arial"/>
              </w:rPr>
            </w:pPr>
            <w:r w:rsidRPr="00E1210A">
              <w:rPr>
                <w:rFonts w:ascii="Arial" w:hAnsi="Arial" w:cs="Arial"/>
              </w:rPr>
              <w:t>19</w:t>
            </w:r>
          </w:p>
        </w:tc>
      </w:tr>
      <w:tr w:rsidR="00770392" w:rsidRPr="00E1210A" w14:paraId="0213C44F" w14:textId="77777777" w:rsidTr="00BD7BB3">
        <w:tc>
          <w:tcPr>
            <w:tcW w:w="0" w:type="auto"/>
            <w:vAlign w:val="center"/>
          </w:tcPr>
          <w:p w14:paraId="1F5083C5" w14:textId="77777777" w:rsidR="00770392" w:rsidRPr="00E1210A" w:rsidRDefault="00B65E6B" w:rsidP="00BD7BB3">
            <w:pPr>
              <w:spacing w:after="0" w:line="360" w:lineRule="auto"/>
              <w:rPr>
                <w:rFonts w:ascii="Arial" w:hAnsi="Arial" w:cs="Arial"/>
              </w:rPr>
            </w:pPr>
            <w:r w:rsidRPr="00E1210A">
              <w:rPr>
                <w:rFonts w:ascii="Arial" w:hAnsi="Arial" w:cs="Arial"/>
              </w:rPr>
              <w:t xml:space="preserve"> 4.</w:t>
            </w:r>
            <w:r w:rsidR="00770392" w:rsidRPr="00E1210A">
              <w:rPr>
                <w:rFonts w:ascii="Arial" w:eastAsiaTheme="minorEastAsia" w:hAnsi="Arial" w:cs="Arial"/>
              </w:rPr>
              <w:t xml:space="preserve"> Indicadores</w:t>
            </w:r>
          </w:p>
        </w:tc>
        <w:tc>
          <w:tcPr>
            <w:tcW w:w="0" w:type="auto"/>
            <w:vAlign w:val="center"/>
          </w:tcPr>
          <w:p w14:paraId="6EDBD1FD" w14:textId="6D7B9F1A" w:rsidR="00770392" w:rsidRPr="00E1210A" w:rsidRDefault="006A203A" w:rsidP="00BD7BB3">
            <w:pPr>
              <w:spacing w:after="0" w:line="360" w:lineRule="auto"/>
              <w:jc w:val="center"/>
              <w:rPr>
                <w:rFonts w:ascii="Arial" w:hAnsi="Arial" w:cs="Arial"/>
              </w:rPr>
            </w:pPr>
            <w:r w:rsidRPr="00E1210A">
              <w:rPr>
                <w:rFonts w:ascii="Arial" w:hAnsi="Arial" w:cs="Arial"/>
              </w:rPr>
              <w:t>2</w:t>
            </w:r>
            <w:r w:rsidR="00F33CE0">
              <w:rPr>
                <w:rFonts w:ascii="Arial" w:hAnsi="Arial" w:cs="Arial"/>
              </w:rPr>
              <w:t>4</w:t>
            </w:r>
          </w:p>
        </w:tc>
      </w:tr>
      <w:tr w:rsidR="00770392" w:rsidRPr="00E1210A" w14:paraId="4DB38B46" w14:textId="77777777" w:rsidTr="00BD7BB3">
        <w:tc>
          <w:tcPr>
            <w:tcW w:w="0" w:type="auto"/>
            <w:vAlign w:val="center"/>
          </w:tcPr>
          <w:p w14:paraId="4B5EC5AB" w14:textId="2BD9763E" w:rsidR="00770392" w:rsidRPr="00E1210A" w:rsidRDefault="00B65E6B" w:rsidP="002B7EED">
            <w:pPr>
              <w:spacing w:after="0" w:line="360" w:lineRule="auto"/>
              <w:rPr>
                <w:rFonts w:ascii="Arial" w:hAnsi="Arial" w:cs="Arial"/>
              </w:rPr>
            </w:pPr>
            <w:r w:rsidRPr="00E1210A">
              <w:rPr>
                <w:rFonts w:ascii="Arial" w:hAnsi="Arial" w:cs="Arial"/>
              </w:rPr>
              <w:t xml:space="preserve"> 5.</w:t>
            </w:r>
            <w:r w:rsidR="00770392" w:rsidRPr="00E1210A">
              <w:rPr>
                <w:rFonts w:ascii="Arial" w:eastAsiaTheme="minorEastAsia" w:hAnsi="Arial" w:cs="Arial"/>
              </w:rPr>
              <w:t xml:space="preserve"> Operación</w:t>
            </w:r>
            <w:r w:rsidR="00F33CE0">
              <w:rPr>
                <w:rFonts w:ascii="Arial" w:eastAsiaTheme="minorEastAsia" w:hAnsi="Arial" w:cs="Arial"/>
              </w:rPr>
              <w:t xml:space="preserve"> </w:t>
            </w:r>
          </w:p>
        </w:tc>
        <w:tc>
          <w:tcPr>
            <w:tcW w:w="0" w:type="auto"/>
            <w:vAlign w:val="center"/>
          </w:tcPr>
          <w:p w14:paraId="0DD20918" w14:textId="077A96C6" w:rsidR="00770392" w:rsidRPr="00E1210A" w:rsidRDefault="006A203A" w:rsidP="00BD7BB3">
            <w:pPr>
              <w:spacing w:after="0" w:line="360" w:lineRule="auto"/>
              <w:jc w:val="center"/>
              <w:rPr>
                <w:rFonts w:ascii="Arial" w:hAnsi="Arial" w:cs="Arial"/>
              </w:rPr>
            </w:pPr>
            <w:r w:rsidRPr="00E1210A">
              <w:rPr>
                <w:rFonts w:ascii="Arial" w:hAnsi="Arial" w:cs="Arial"/>
              </w:rPr>
              <w:t>3</w:t>
            </w:r>
            <w:r w:rsidR="00F33CE0">
              <w:rPr>
                <w:rFonts w:ascii="Arial" w:hAnsi="Arial" w:cs="Arial"/>
              </w:rPr>
              <w:t>2</w:t>
            </w:r>
          </w:p>
        </w:tc>
      </w:tr>
      <w:tr w:rsidR="00770392" w:rsidRPr="00E1210A" w14:paraId="23C761B6" w14:textId="77777777" w:rsidTr="00BD7BB3">
        <w:tc>
          <w:tcPr>
            <w:tcW w:w="0" w:type="auto"/>
            <w:vAlign w:val="center"/>
          </w:tcPr>
          <w:p w14:paraId="7BF2E70D" w14:textId="77777777" w:rsidR="00770392" w:rsidRPr="00E1210A" w:rsidRDefault="00B65E6B" w:rsidP="00BD7BB3">
            <w:pPr>
              <w:spacing w:after="0" w:line="360" w:lineRule="auto"/>
              <w:rPr>
                <w:rFonts w:ascii="Arial" w:hAnsi="Arial" w:cs="Arial"/>
              </w:rPr>
            </w:pPr>
            <w:r w:rsidRPr="00E1210A">
              <w:rPr>
                <w:rFonts w:ascii="Arial" w:hAnsi="Arial" w:cs="Arial"/>
              </w:rPr>
              <w:t xml:space="preserve"> 6.</w:t>
            </w:r>
            <w:r w:rsidR="00770392" w:rsidRPr="00E1210A">
              <w:rPr>
                <w:rFonts w:ascii="Arial" w:eastAsiaTheme="minorEastAsia" w:hAnsi="Arial" w:cs="Arial"/>
              </w:rPr>
              <w:t xml:space="preserve"> Administración Financiera</w:t>
            </w:r>
          </w:p>
        </w:tc>
        <w:tc>
          <w:tcPr>
            <w:tcW w:w="0" w:type="auto"/>
            <w:vAlign w:val="center"/>
          </w:tcPr>
          <w:p w14:paraId="3096C9C5" w14:textId="102DD2B6" w:rsidR="00770392" w:rsidRPr="00E1210A" w:rsidRDefault="006A203A" w:rsidP="00BD7BB3">
            <w:pPr>
              <w:spacing w:after="0" w:line="360" w:lineRule="auto"/>
              <w:jc w:val="center"/>
              <w:rPr>
                <w:rFonts w:ascii="Arial" w:hAnsi="Arial" w:cs="Arial"/>
              </w:rPr>
            </w:pPr>
            <w:r w:rsidRPr="00E1210A">
              <w:rPr>
                <w:rFonts w:ascii="Arial" w:hAnsi="Arial" w:cs="Arial"/>
              </w:rPr>
              <w:t>3</w:t>
            </w:r>
            <w:r w:rsidR="00F33CE0">
              <w:rPr>
                <w:rFonts w:ascii="Arial" w:hAnsi="Arial" w:cs="Arial"/>
              </w:rPr>
              <w:t>7</w:t>
            </w:r>
          </w:p>
        </w:tc>
      </w:tr>
      <w:tr w:rsidR="00770392" w:rsidRPr="00E1210A" w14:paraId="7A802A54" w14:textId="77777777" w:rsidTr="00BD7BB3">
        <w:tc>
          <w:tcPr>
            <w:tcW w:w="0" w:type="auto"/>
            <w:vAlign w:val="center"/>
          </w:tcPr>
          <w:p w14:paraId="32FC401C" w14:textId="77777777" w:rsidR="00770392" w:rsidRPr="00E1210A" w:rsidRDefault="00B65E6B" w:rsidP="00BD7BB3">
            <w:pPr>
              <w:spacing w:after="0" w:line="360" w:lineRule="auto"/>
              <w:rPr>
                <w:rFonts w:ascii="Arial" w:hAnsi="Arial" w:cs="Arial"/>
              </w:rPr>
            </w:pPr>
            <w:r w:rsidRPr="00E1210A">
              <w:rPr>
                <w:rFonts w:ascii="Arial" w:hAnsi="Arial" w:cs="Arial"/>
              </w:rPr>
              <w:t xml:space="preserve"> 7.</w:t>
            </w:r>
            <w:r w:rsidR="00770392" w:rsidRPr="00E1210A">
              <w:rPr>
                <w:rFonts w:ascii="Arial" w:eastAsiaTheme="minorEastAsia" w:hAnsi="Arial" w:cs="Arial"/>
              </w:rPr>
              <w:t xml:space="preserve"> Ejercicio de los Recursos</w:t>
            </w:r>
          </w:p>
        </w:tc>
        <w:tc>
          <w:tcPr>
            <w:tcW w:w="0" w:type="auto"/>
            <w:vAlign w:val="center"/>
          </w:tcPr>
          <w:p w14:paraId="12344678" w14:textId="71165D48" w:rsidR="00770392" w:rsidRPr="00E1210A" w:rsidRDefault="006A203A" w:rsidP="00BD7BB3">
            <w:pPr>
              <w:spacing w:after="0" w:line="360" w:lineRule="auto"/>
              <w:jc w:val="center"/>
              <w:rPr>
                <w:rFonts w:ascii="Arial" w:hAnsi="Arial" w:cs="Arial"/>
              </w:rPr>
            </w:pPr>
            <w:r w:rsidRPr="00E1210A">
              <w:rPr>
                <w:rFonts w:ascii="Arial" w:hAnsi="Arial" w:cs="Arial"/>
              </w:rPr>
              <w:t>4</w:t>
            </w:r>
            <w:r w:rsidR="00E54765">
              <w:rPr>
                <w:rFonts w:ascii="Arial" w:hAnsi="Arial" w:cs="Arial"/>
              </w:rPr>
              <w:t>3</w:t>
            </w:r>
          </w:p>
        </w:tc>
      </w:tr>
      <w:tr w:rsidR="00770392" w:rsidRPr="00E1210A" w14:paraId="670030B6" w14:textId="77777777" w:rsidTr="00BD7BB3">
        <w:tc>
          <w:tcPr>
            <w:tcW w:w="0" w:type="auto"/>
            <w:vAlign w:val="center"/>
          </w:tcPr>
          <w:p w14:paraId="21E4D653" w14:textId="77777777" w:rsidR="00770392" w:rsidRPr="00E1210A" w:rsidRDefault="00B65E6B" w:rsidP="00BD7BB3">
            <w:pPr>
              <w:spacing w:after="0" w:line="360" w:lineRule="auto"/>
              <w:rPr>
                <w:rFonts w:ascii="Arial" w:hAnsi="Arial" w:cs="Arial"/>
              </w:rPr>
            </w:pPr>
            <w:r w:rsidRPr="00E1210A">
              <w:rPr>
                <w:rFonts w:ascii="Arial" w:hAnsi="Arial" w:cs="Arial"/>
              </w:rPr>
              <w:t xml:space="preserve"> 8.</w:t>
            </w:r>
            <w:r w:rsidR="00770392" w:rsidRPr="00E1210A">
              <w:rPr>
                <w:rFonts w:ascii="Arial" w:eastAsiaTheme="minorEastAsia" w:hAnsi="Arial" w:cs="Arial"/>
              </w:rPr>
              <w:t xml:space="preserve"> Hallazgos</w:t>
            </w:r>
          </w:p>
        </w:tc>
        <w:tc>
          <w:tcPr>
            <w:tcW w:w="0" w:type="auto"/>
            <w:vAlign w:val="center"/>
          </w:tcPr>
          <w:p w14:paraId="62FEE0BA" w14:textId="2BBC391E" w:rsidR="00770392" w:rsidRPr="00E1210A" w:rsidRDefault="006A203A" w:rsidP="00BD7BB3">
            <w:pPr>
              <w:spacing w:after="0" w:line="360" w:lineRule="auto"/>
              <w:jc w:val="center"/>
              <w:rPr>
                <w:rFonts w:ascii="Arial" w:hAnsi="Arial" w:cs="Arial"/>
              </w:rPr>
            </w:pPr>
            <w:r w:rsidRPr="00E1210A">
              <w:rPr>
                <w:rFonts w:ascii="Arial" w:hAnsi="Arial" w:cs="Arial"/>
              </w:rPr>
              <w:t>4</w:t>
            </w:r>
            <w:r w:rsidR="00E54765">
              <w:rPr>
                <w:rFonts w:ascii="Arial" w:hAnsi="Arial" w:cs="Arial"/>
              </w:rPr>
              <w:t>5</w:t>
            </w:r>
          </w:p>
        </w:tc>
      </w:tr>
      <w:tr w:rsidR="00770392" w:rsidRPr="00E1210A" w14:paraId="4C4831B6" w14:textId="77777777" w:rsidTr="00BD7BB3">
        <w:tc>
          <w:tcPr>
            <w:tcW w:w="0" w:type="auto"/>
            <w:vAlign w:val="center"/>
          </w:tcPr>
          <w:p w14:paraId="0D599A99" w14:textId="77777777" w:rsidR="00770392" w:rsidRPr="00E1210A" w:rsidRDefault="00770392" w:rsidP="00BD7BB3">
            <w:pPr>
              <w:spacing w:after="0" w:line="360" w:lineRule="auto"/>
              <w:rPr>
                <w:rFonts w:ascii="Arial" w:hAnsi="Arial" w:cs="Arial"/>
              </w:rPr>
            </w:pPr>
            <w:r w:rsidRPr="00E1210A">
              <w:rPr>
                <w:rFonts w:ascii="Arial" w:hAnsi="Arial" w:cs="Arial"/>
              </w:rPr>
              <w:t xml:space="preserve"> 9. Conclusiones</w:t>
            </w:r>
          </w:p>
        </w:tc>
        <w:tc>
          <w:tcPr>
            <w:tcW w:w="0" w:type="auto"/>
            <w:vAlign w:val="center"/>
          </w:tcPr>
          <w:p w14:paraId="418CA950" w14:textId="55616B7C" w:rsidR="00770392" w:rsidRPr="00E1210A" w:rsidRDefault="00F33CE0" w:rsidP="00BD7BB3">
            <w:pPr>
              <w:spacing w:after="0" w:line="360" w:lineRule="auto"/>
              <w:jc w:val="center"/>
              <w:rPr>
                <w:rFonts w:ascii="Arial" w:hAnsi="Arial" w:cs="Arial"/>
              </w:rPr>
            </w:pPr>
            <w:r>
              <w:rPr>
                <w:rFonts w:ascii="Arial" w:hAnsi="Arial" w:cs="Arial"/>
              </w:rPr>
              <w:t>4</w:t>
            </w:r>
            <w:r w:rsidR="00E54765">
              <w:rPr>
                <w:rFonts w:ascii="Arial" w:hAnsi="Arial" w:cs="Arial"/>
              </w:rPr>
              <w:t>9</w:t>
            </w:r>
          </w:p>
        </w:tc>
      </w:tr>
      <w:tr w:rsidR="00770392" w:rsidRPr="00E1210A" w14:paraId="353D4389" w14:textId="77777777" w:rsidTr="00BD7BB3">
        <w:tc>
          <w:tcPr>
            <w:tcW w:w="0" w:type="auto"/>
            <w:vAlign w:val="center"/>
          </w:tcPr>
          <w:p w14:paraId="08A7F02F" w14:textId="77777777" w:rsidR="00770392" w:rsidRPr="00E1210A" w:rsidRDefault="00770392" w:rsidP="00BD7BB3">
            <w:pPr>
              <w:spacing w:after="0" w:line="360" w:lineRule="auto"/>
              <w:rPr>
                <w:rFonts w:ascii="Arial" w:hAnsi="Arial" w:cs="Arial"/>
              </w:rPr>
            </w:pPr>
            <w:r w:rsidRPr="00E1210A">
              <w:rPr>
                <w:rFonts w:ascii="Arial" w:hAnsi="Arial" w:cs="Arial"/>
              </w:rPr>
              <w:t>ANEXOS</w:t>
            </w:r>
          </w:p>
        </w:tc>
        <w:tc>
          <w:tcPr>
            <w:tcW w:w="0" w:type="auto"/>
            <w:vAlign w:val="center"/>
          </w:tcPr>
          <w:p w14:paraId="2DB5DF1E" w14:textId="6A52D02B" w:rsidR="00770392" w:rsidRPr="00E1210A" w:rsidRDefault="006A203A" w:rsidP="00BD7BB3">
            <w:pPr>
              <w:spacing w:after="0" w:line="360" w:lineRule="auto"/>
              <w:jc w:val="center"/>
              <w:rPr>
                <w:rFonts w:ascii="Arial" w:hAnsi="Arial" w:cs="Arial"/>
              </w:rPr>
            </w:pPr>
            <w:r w:rsidRPr="00E1210A">
              <w:rPr>
                <w:rFonts w:ascii="Arial" w:hAnsi="Arial" w:cs="Arial"/>
              </w:rPr>
              <w:t>5</w:t>
            </w:r>
            <w:r w:rsidR="00E54765">
              <w:rPr>
                <w:rFonts w:ascii="Arial" w:hAnsi="Arial" w:cs="Arial"/>
              </w:rPr>
              <w:t>3</w:t>
            </w:r>
          </w:p>
        </w:tc>
      </w:tr>
      <w:tr w:rsidR="00770392" w:rsidRPr="00E1210A" w14:paraId="1F897CCD" w14:textId="77777777" w:rsidTr="00BD7BB3">
        <w:tc>
          <w:tcPr>
            <w:tcW w:w="0" w:type="auto"/>
            <w:vAlign w:val="center"/>
          </w:tcPr>
          <w:p w14:paraId="0A54BD1C" w14:textId="77777777" w:rsidR="00770392" w:rsidRPr="00E1210A" w:rsidRDefault="00770392" w:rsidP="00BD7BB3">
            <w:pPr>
              <w:spacing w:after="0" w:line="360" w:lineRule="auto"/>
              <w:rPr>
                <w:rFonts w:ascii="Arial" w:hAnsi="Arial" w:cs="Arial"/>
                <w:lang w:val="es-ES_tradnl"/>
              </w:rPr>
            </w:pPr>
            <w:r w:rsidRPr="00E1210A">
              <w:rPr>
                <w:rFonts w:ascii="Arial" w:eastAsiaTheme="minorEastAsia" w:hAnsi="Arial" w:cs="Arial"/>
              </w:rPr>
              <w:t>Anexo I. Base de datos de gabinete utilizadas para el análisis en formato electrónico</w:t>
            </w:r>
          </w:p>
        </w:tc>
        <w:tc>
          <w:tcPr>
            <w:tcW w:w="0" w:type="auto"/>
            <w:vAlign w:val="center"/>
          </w:tcPr>
          <w:p w14:paraId="6FE78295" w14:textId="21B7976A" w:rsidR="00770392" w:rsidRPr="00E1210A" w:rsidRDefault="006A203A" w:rsidP="00BD7BB3">
            <w:pPr>
              <w:spacing w:after="0" w:line="360" w:lineRule="auto"/>
              <w:jc w:val="center"/>
              <w:rPr>
                <w:rFonts w:ascii="Arial" w:hAnsi="Arial" w:cs="Arial"/>
              </w:rPr>
            </w:pPr>
            <w:r w:rsidRPr="00E1210A">
              <w:rPr>
                <w:rFonts w:ascii="Arial" w:hAnsi="Arial" w:cs="Arial"/>
              </w:rPr>
              <w:t>5</w:t>
            </w:r>
            <w:r w:rsidR="00E54765">
              <w:rPr>
                <w:rFonts w:ascii="Arial" w:hAnsi="Arial" w:cs="Arial"/>
              </w:rPr>
              <w:t>4</w:t>
            </w:r>
          </w:p>
        </w:tc>
      </w:tr>
      <w:tr w:rsidR="00770392" w:rsidRPr="00E1210A" w14:paraId="21A385B5" w14:textId="77777777" w:rsidTr="00BD7BB3">
        <w:tc>
          <w:tcPr>
            <w:tcW w:w="0" w:type="auto"/>
            <w:vAlign w:val="center"/>
          </w:tcPr>
          <w:p w14:paraId="788582E3" w14:textId="77777777" w:rsidR="00770392" w:rsidRPr="00E1210A" w:rsidRDefault="00770392" w:rsidP="00BD7BB3">
            <w:pPr>
              <w:spacing w:after="0" w:line="360" w:lineRule="auto"/>
              <w:rPr>
                <w:rFonts w:ascii="Arial" w:hAnsi="Arial" w:cs="Arial"/>
              </w:rPr>
            </w:pPr>
            <w:r w:rsidRPr="00E1210A">
              <w:rPr>
                <w:rFonts w:ascii="Arial" w:eastAsiaTheme="minorEastAsia" w:hAnsi="Arial" w:cs="Arial"/>
              </w:rPr>
              <w:t>Anexo II. Descripción del Fondo</w:t>
            </w:r>
          </w:p>
        </w:tc>
        <w:tc>
          <w:tcPr>
            <w:tcW w:w="0" w:type="auto"/>
            <w:vAlign w:val="center"/>
          </w:tcPr>
          <w:p w14:paraId="34FB2412" w14:textId="616FACE7" w:rsidR="00770392" w:rsidRPr="00E1210A" w:rsidRDefault="00F33CE0" w:rsidP="00BD7BB3">
            <w:pPr>
              <w:spacing w:after="0" w:line="360" w:lineRule="auto"/>
              <w:jc w:val="center"/>
              <w:rPr>
                <w:rFonts w:ascii="Arial" w:hAnsi="Arial" w:cs="Arial"/>
              </w:rPr>
            </w:pPr>
            <w:r>
              <w:rPr>
                <w:rFonts w:ascii="Arial" w:hAnsi="Arial" w:cs="Arial"/>
              </w:rPr>
              <w:t>5</w:t>
            </w:r>
            <w:r w:rsidR="00E54765">
              <w:rPr>
                <w:rFonts w:ascii="Arial" w:hAnsi="Arial" w:cs="Arial"/>
              </w:rPr>
              <w:t>8</w:t>
            </w:r>
          </w:p>
        </w:tc>
      </w:tr>
      <w:tr w:rsidR="00770392" w:rsidRPr="00E1210A" w14:paraId="797E9D4F" w14:textId="77777777" w:rsidTr="00BD7BB3">
        <w:tc>
          <w:tcPr>
            <w:tcW w:w="0" w:type="auto"/>
            <w:vAlign w:val="center"/>
          </w:tcPr>
          <w:p w14:paraId="194D28F4" w14:textId="22672630" w:rsidR="00770392" w:rsidRPr="00E1210A" w:rsidRDefault="00F33CE0" w:rsidP="00BD7BB3">
            <w:pPr>
              <w:spacing w:after="0" w:line="360" w:lineRule="auto"/>
              <w:rPr>
                <w:rFonts w:ascii="Arial" w:hAnsi="Arial" w:cs="Arial"/>
              </w:rPr>
            </w:pPr>
            <w:r>
              <w:rPr>
                <w:rFonts w:ascii="Arial" w:eastAsiaTheme="minorEastAsia" w:hAnsi="Arial" w:cs="Arial"/>
              </w:rPr>
              <w:t>Anexo III. Análisis</w:t>
            </w:r>
            <w:r w:rsidR="00770392" w:rsidRPr="00E1210A">
              <w:rPr>
                <w:rFonts w:ascii="Arial" w:eastAsiaTheme="minorEastAsia" w:hAnsi="Arial" w:cs="Arial"/>
              </w:rPr>
              <w:t xml:space="preserve"> Interno que incluya: Fortalezas, Retos y Recomendaciones</w:t>
            </w:r>
          </w:p>
        </w:tc>
        <w:tc>
          <w:tcPr>
            <w:tcW w:w="0" w:type="auto"/>
            <w:vAlign w:val="center"/>
          </w:tcPr>
          <w:p w14:paraId="4028D4F5" w14:textId="2A7C19CE" w:rsidR="00770392" w:rsidRPr="00E1210A" w:rsidRDefault="00E54765" w:rsidP="00BD7BB3">
            <w:pPr>
              <w:spacing w:after="0" w:line="360" w:lineRule="auto"/>
              <w:jc w:val="center"/>
              <w:rPr>
                <w:rFonts w:ascii="Arial" w:hAnsi="Arial" w:cs="Arial"/>
              </w:rPr>
            </w:pPr>
            <w:r>
              <w:rPr>
                <w:rFonts w:ascii="Arial" w:hAnsi="Arial" w:cs="Arial"/>
              </w:rPr>
              <w:t>60</w:t>
            </w:r>
          </w:p>
        </w:tc>
      </w:tr>
      <w:tr w:rsidR="00770392" w:rsidRPr="00E1210A" w14:paraId="5CA92A9A" w14:textId="77777777" w:rsidTr="00BD7BB3">
        <w:tc>
          <w:tcPr>
            <w:tcW w:w="0" w:type="auto"/>
            <w:vAlign w:val="center"/>
          </w:tcPr>
          <w:p w14:paraId="0965C588" w14:textId="77777777" w:rsidR="00770392" w:rsidRPr="00E1210A" w:rsidRDefault="00770392" w:rsidP="00BD7BB3">
            <w:pPr>
              <w:spacing w:after="0" w:line="360" w:lineRule="auto"/>
              <w:rPr>
                <w:rFonts w:ascii="Arial" w:hAnsi="Arial" w:cs="Arial"/>
                <w:lang w:val="es-ES_tradnl"/>
              </w:rPr>
            </w:pPr>
            <w:r w:rsidRPr="00E1210A">
              <w:rPr>
                <w:rFonts w:ascii="Arial" w:eastAsiaTheme="minorEastAsia" w:hAnsi="Arial" w:cs="Arial"/>
                <w:i/>
              </w:rPr>
              <w:t>Anexo IV. Datos generales de la instancia técnica evaluadora y el Costo de la Evaluación</w:t>
            </w:r>
          </w:p>
        </w:tc>
        <w:tc>
          <w:tcPr>
            <w:tcW w:w="0" w:type="auto"/>
            <w:vAlign w:val="center"/>
          </w:tcPr>
          <w:p w14:paraId="2057A031" w14:textId="164BEDE5" w:rsidR="00770392" w:rsidRPr="00E1210A" w:rsidRDefault="00F33CE0" w:rsidP="00BD7BB3">
            <w:pPr>
              <w:spacing w:after="0" w:line="360" w:lineRule="auto"/>
              <w:jc w:val="center"/>
              <w:rPr>
                <w:rFonts w:ascii="Arial" w:hAnsi="Arial" w:cs="Arial"/>
              </w:rPr>
            </w:pPr>
            <w:r>
              <w:rPr>
                <w:rFonts w:ascii="Arial" w:hAnsi="Arial" w:cs="Arial"/>
              </w:rPr>
              <w:t>6</w:t>
            </w:r>
            <w:r w:rsidR="00E54765">
              <w:rPr>
                <w:rFonts w:ascii="Arial" w:hAnsi="Arial" w:cs="Arial"/>
              </w:rPr>
              <w:t>8</w:t>
            </w:r>
          </w:p>
        </w:tc>
      </w:tr>
    </w:tbl>
    <w:p w14:paraId="4F92A257" w14:textId="77777777" w:rsidR="00640225" w:rsidRDefault="00640225" w:rsidP="004C0514">
      <w:pPr>
        <w:spacing w:after="0" w:line="360" w:lineRule="auto"/>
        <w:rPr>
          <w:rFonts w:ascii="Arial" w:eastAsiaTheme="minorEastAsia" w:hAnsi="Arial" w:cs="Arial"/>
        </w:rPr>
      </w:pPr>
    </w:p>
    <w:p w14:paraId="72F33BC9" w14:textId="77777777" w:rsidR="00BD7BB3" w:rsidRDefault="00BD7BB3" w:rsidP="004C0514">
      <w:pPr>
        <w:spacing w:after="0" w:line="360" w:lineRule="auto"/>
        <w:rPr>
          <w:rFonts w:ascii="Arial" w:eastAsiaTheme="minorEastAsia" w:hAnsi="Arial" w:cs="Arial"/>
        </w:rPr>
      </w:pPr>
    </w:p>
    <w:p w14:paraId="78498F31" w14:textId="77777777" w:rsidR="00BD7BB3" w:rsidRDefault="00BD7BB3" w:rsidP="004C0514">
      <w:pPr>
        <w:spacing w:after="0" w:line="360" w:lineRule="auto"/>
        <w:rPr>
          <w:rFonts w:ascii="Arial" w:eastAsiaTheme="minorEastAsia" w:hAnsi="Arial" w:cs="Arial"/>
        </w:rPr>
      </w:pPr>
    </w:p>
    <w:p w14:paraId="390750B3" w14:textId="77777777" w:rsidR="00BD7BB3" w:rsidRDefault="00BD7BB3" w:rsidP="004C0514">
      <w:pPr>
        <w:spacing w:after="0" w:line="360" w:lineRule="auto"/>
        <w:rPr>
          <w:rFonts w:ascii="Arial" w:eastAsiaTheme="minorEastAsia" w:hAnsi="Arial" w:cs="Arial"/>
        </w:rPr>
      </w:pPr>
    </w:p>
    <w:p w14:paraId="68AFAD47" w14:textId="77777777" w:rsidR="00BD7BB3" w:rsidRDefault="00BD7BB3" w:rsidP="004C0514">
      <w:pPr>
        <w:spacing w:after="0" w:line="360" w:lineRule="auto"/>
        <w:rPr>
          <w:rFonts w:ascii="Arial" w:eastAsiaTheme="minorEastAsia" w:hAnsi="Arial" w:cs="Arial"/>
        </w:rPr>
      </w:pPr>
    </w:p>
    <w:p w14:paraId="36977D39" w14:textId="77777777" w:rsidR="00BD7BB3" w:rsidRDefault="00BD7BB3" w:rsidP="004C0514">
      <w:pPr>
        <w:spacing w:after="0" w:line="360" w:lineRule="auto"/>
        <w:rPr>
          <w:rFonts w:ascii="Arial" w:eastAsiaTheme="minorEastAsia" w:hAnsi="Arial" w:cs="Arial"/>
        </w:rPr>
      </w:pPr>
    </w:p>
    <w:p w14:paraId="6CABB3EB" w14:textId="77777777" w:rsidR="00BD7BB3" w:rsidRDefault="00BD7BB3" w:rsidP="004C0514">
      <w:pPr>
        <w:spacing w:after="0" w:line="360" w:lineRule="auto"/>
        <w:rPr>
          <w:rFonts w:ascii="Arial" w:eastAsiaTheme="minorEastAsia" w:hAnsi="Arial" w:cs="Arial"/>
        </w:rPr>
      </w:pPr>
    </w:p>
    <w:p w14:paraId="122231C4" w14:textId="19162A9E" w:rsidR="00BD7BB3" w:rsidRDefault="00BD7BB3">
      <w:pPr>
        <w:spacing w:after="0" w:line="240" w:lineRule="auto"/>
        <w:rPr>
          <w:rFonts w:ascii="Arial" w:eastAsiaTheme="minorEastAsia" w:hAnsi="Arial" w:cs="Arial"/>
        </w:rPr>
      </w:pPr>
      <w:r>
        <w:rPr>
          <w:rFonts w:ascii="Arial" w:eastAsiaTheme="minorEastAsia" w:hAnsi="Arial" w:cs="Arial"/>
        </w:rPr>
        <w:br w:type="page"/>
      </w:r>
    </w:p>
    <w:p w14:paraId="026DA773" w14:textId="77777777" w:rsidR="00BD7BB3" w:rsidRDefault="00BD7BB3" w:rsidP="004C0514">
      <w:pPr>
        <w:spacing w:after="0" w:line="360" w:lineRule="auto"/>
        <w:rPr>
          <w:rFonts w:ascii="Arial" w:eastAsiaTheme="minorEastAsia" w:hAnsi="Arial" w:cs="Arial"/>
        </w:rPr>
      </w:pPr>
    </w:p>
    <w:p w14:paraId="5E052BDC" w14:textId="77777777" w:rsidR="00640225" w:rsidRPr="00E1210A" w:rsidRDefault="00640225" w:rsidP="004C0514">
      <w:pPr>
        <w:spacing w:after="0" w:line="360" w:lineRule="auto"/>
        <w:rPr>
          <w:rFonts w:ascii="Arial" w:eastAsiaTheme="minorEastAsia" w:hAnsi="Arial" w:cs="Arial"/>
        </w:rPr>
      </w:pPr>
    </w:p>
    <w:p w14:paraId="07708A17" w14:textId="77777777" w:rsidR="00E0252D" w:rsidRPr="00E1210A" w:rsidRDefault="00E63324" w:rsidP="00A42BB9">
      <w:pPr>
        <w:spacing w:after="120" w:line="360" w:lineRule="auto"/>
        <w:rPr>
          <w:rFonts w:ascii="Arial" w:eastAsiaTheme="minorEastAsia" w:hAnsi="Arial" w:cs="Arial"/>
          <w:b/>
        </w:rPr>
      </w:pPr>
      <w:r w:rsidRPr="007F3785">
        <w:rPr>
          <w:rFonts w:ascii="Arial" w:eastAsiaTheme="minorEastAsia" w:hAnsi="Arial" w:cs="Arial"/>
          <w:b/>
        </w:rPr>
        <w:t>INTRODUCCIÓN</w:t>
      </w:r>
    </w:p>
    <w:p w14:paraId="036E4ECE" w14:textId="3965EEA4" w:rsidR="00E0252D" w:rsidRPr="00E1210A" w:rsidRDefault="00221AF7" w:rsidP="00A42BB9">
      <w:pPr>
        <w:spacing w:after="120" w:line="360" w:lineRule="auto"/>
        <w:jc w:val="both"/>
        <w:rPr>
          <w:rFonts w:ascii="Arial" w:eastAsiaTheme="minorEastAsia" w:hAnsi="Arial" w:cs="Arial"/>
        </w:rPr>
      </w:pPr>
      <w:r w:rsidRPr="00E1210A">
        <w:rPr>
          <w:rFonts w:ascii="Arial" w:eastAsiaTheme="minorEastAsia" w:hAnsi="Arial" w:cs="Arial"/>
        </w:rPr>
        <w:t>La E</w:t>
      </w:r>
      <w:r w:rsidR="00E0252D" w:rsidRPr="00E1210A">
        <w:rPr>
          <w:rFonts w:ascii="Arial" w:eastAsiaTheme="minorEastAsia" w:hAnsi="Arial" w:cs="Arial"/>
        </w:rPr>
        <w:t>valuación Complementaria de Programas Presupuestarios que ejercen recursos de Fondos Federales del Ramo 33, implica realizar un análisis enfocado al resultado de los indicadores que miden direct</w:t>
      </w:r>
      <w:r w:rsidR="009A34FF" w:rsidRPr="00E1210A">
        <w:rPr>
          <w:rFonts w:ascii="Arial" w:eastAsiaTheme="minorEastAsia" w:hAnsi="Arial" w:cs="Arial"/>
        </w:rPr>
        <w:t xml:space="preserve">amente el desempeño respecto a </w:t>
      </w:r>
      <w:r w:rsidR="00E0252D" w:rsidRPr="00E1210A">
        <w:rPr>
          <w:rFonts w:ascii="Arial" w:eastAsiaTheme="minorEastAsia" w:hAnsi="Arial" w:cs="Arial"/>
        </w:rPr>
        <w:t>objetivos, metas, y ejercicio de los recursos.</w:t>
      </w:r>
    </w:p>
    <w:p w14:paraId="39D1DC06" w14:textId="6CF6F565" w:rsidR="00E0252D" w:rsidRPr="00E1210A" w:rsidRDefault="00E0252D" w:rsidP="00A42BB9">
      <w:pPr>
        <w:spacing w:after="120" w:line="360" w:lineRule="auto"/>
        <w:jc w:val="both"/>
        <w:rPr>
          <w:rFonts w:ascii="Arial" w:eastAsiaTheme="minorEastAsia" w:hAnsi="Arial" w:cs="Arial"/>
        </w:rPr>
      </w:pPr>
      <w:r w:rsidRPr="00EE0157">
        <w:rPr>
          <w:rFonts w:ascii="Arial" w:eastAsiaTheme="minorEastAsia" w:hAnsi="Arial" w:cs="Arial"/>
        </w:rPr>
        <w:t>Este tipo de evaluación complementa los hallazgos de una e</w:t>
      </w:r>
      <w:r w:rsidR="00D04DF5" w:rsidRPr="00EE0157">
        <w:rPr>
          <w:rFonts w:ascii="Arial" w:eastAsiaTheme="minorEastAsia" w:hAnsi="Arial" w:cs="Arial"/>
        </w:rPr>
        <w:t>valuación previa inmediata, en é</w:t>
      </w:r>
      <w:r w:rsidRPr="00EE0157">
        <w:rPr>
          <w:rFonts w:ascii="Arial" w:eastAsiaTheme="minorEastAsia" w:hAnsi="Arial" w:cs="Arial"/>
        </w:rPr>
        <w:t>ste caso d</w:t>
      </w:r>
      <w:r w:rsidR="009A1E18" w:rsidRPr="00EE0157">
        <w:rPr>
          <w:rFonts w:ascii="Arial" w:eastAsiaTheme="minorEastAsia" w:hAnsi="Arial" w:cs="Arial"/>
        </w:rPr>
        <w:t>el</w:t>
      </w:r>
      <w:r w:rsidR="009A1E18" w:rsidRPr="00EE0157">
        <w:t xml:space="preserve"> Programa Presupuestario “Calidad en la Educación Media Superior” que ejerce recursos del Fondo</w:t>
      </w:r>
      <w:r w:rsidR="009A1E18" w:rsidRPr="00EE0157">
        <w:rPr>
          <w:rFonts w:ascii="Arial" w:eastAsiaTheme="minorEastAsia" w:hAnsi="Arial" w:cs="Arial"/>
        </w:rPr>
        <w:t xml:space="preserve"> </w:t>
      </w:r>
      <w:r w:rsidRPr="00EE0157">
        <w:rPr>
          <w:rFonts w:ascii="Arial" w:eastAsiaTheme="minorEastAsia" w:hAnsi="Arial" w:cs="Arial"/>
        </w:rPr>
        <w:t>de Aportaciones de Educación Tecnológica y de Adultos, en su destino específico de Educación Tecnológica, que permite corroborar información básica acerca de las características del Programa y del Fondo, su contribución y alineación con los objetivos de desarrollo, los indicadores a través de los cuales se mide su desempeño y el cumplimiento de las metas asociadas a los mismos, la cobertura de atención, la administración financiera y el ejercicio de los recursos</w:t>
      </w:r>
      <w:r w:rsidR="00A42BB9" w:rsidRPr="00EE0157">
        <w:rPr>
          <w:rFonts w:ascii="Arial" w:eastAsiaTheme="minorEastAsia" w:hAnsi="Arial" w:cs="Arial"/>
        </w:rPr>
        <w:t>.</w:t>
      </w:r>
    </w:p>
    <w:p w14:paraId="42F2ABF2" w14:textId="77777777" w:rsidR="00E0252D" w:rsidRPr="00E1210A" w:rsidRDefault="00E0252D" w:rsidP="00A42BB9">
      <w:pPr>
        <w:spacing w:after="120" w:line="360" w:lineRule="auto"/>
        <w:jc w:val="both"/>
        <w:rPr>
          <w:rFonts w:ascii="Arial" w:eastAsiaTheme="minorEastAsia" w:hAnsi="Arial" w:cs="Arial"/>
        </w:rPr>
      </w:pPr>
      <w:r w:rsidRPr="00E1210A">
        <w:rPr>
          <w:rFonts w:ascii="Arial" w:eastAsiaTheme="minorEastAsia" w:hAnsi="Arial" w:cs="Arial"/>
        </w:rPr>
        <w:t xml:space="preserve">La evaluación se basa en el “Modelo </w:t>
      </w:r>
      <w:r w:rsidRPr="00E1210A">
        <w:rPr>
          <w:rFonts w:ascii="Arial" w:eastAsiaTheme="minorEastAsia" w:hAnsi="Arial" w:cs="Arial"/>
          <w:i/>
        </w:rPr>
        <w:t>de Evaluación Complementaria del Desempeño de los Programas Presupuestarios que ejercen recursos de Fondos Federales del Ramo General 33</w:t>
      </w:r>
      <w:r w:rsidRPr="00E1210A">
        <w:rPr>
          <w:rFonts w:ascii="Arial" w:eastAsiaTheme="minorEastAsia" w:hAnsi="Arial" w:cs="Arial"/>
        </w:rPr>
        <w:t>”, instrumentado por el Estado de Yucatán para mejorar la gestión y la decisión programática presupuestal de los Programas Presupuestarios que incluyen Componentes (bienes y servicios) cuya fuente de financiamiento es un Fondo Federal</w:t>
      </w:r>
      <w:r w:rsidR="00A42BB9" w:rsidRPr="00E1210A">
        <w:rPr>
          <w:rFonts w:ascii="Arial" w:eastAsiaTheme="minorEastAsia" w:hAnsi="Arial" w:cs="Arial"/>
        </w:rPr>
        <w:t>.</w:t>
      </w:r>
    </w:p>
    <w:p w14:paraId="72BB2D9D" w14:textId="77777777" w:rsidR="00E0252D" w:rsidRPr="00E1210A" w:rsidRDefault="00E0252D" w:rsidP="00A42BB9">
      <w:pPr>
        <w:spacing w:after="120" w:line="360" w:lineRule="auto"/>
        <w:jc w:val="both"/>
        <w:rPr>
          <w:rFonts w:ascii="Arial" w:eastAsiaTheme="minorEastAsia" w:hAnsi="Arial" w:cs="Arial"/>
        </w:rPr>
      </w:pPr>
      <w:r w:rsidRPr="00E1210A">
        <w:rPr>
          <w:rFonts w:ascii="Arial" w:eastAsiaTheme="minorEastAsia" w:hAnsi="Arial" w:cs="Arial"/>
        </w:rPr>
        <w:t>Este modelo permite analizar información y datos fundamentales de puntos específicos-clave en los siguientes temas: Características del Programa y del Fondo; Planeación Estratégica; Cobertura de Atención; Indicadores; Operación; Administración Financier</w:t>
      </w:r>
      <w:r w:rsidR="00A42BB9" w:rsidRPr="00E1210A">
        <w:rPr>
          <w:rFonts w:ascii="Arial" w:eastAsiaTheme="minorEastAsia" w:hAnsi="Arial" w:cs="Arial"/>
        </w:rPr>
        <w:t>a; y Ejercicio de los Recursos.</w:t>
      </w:r>
    </w:p>
    <w:p w14:paraId="11D1E3E9" w14:textId="69A8982F" w:rsidR="00E0252D" w:rsidRPr="00E1210A" w:rsidRDefault="00E0252D" w:rsidP="00A42BB9">
      <w:pPr>
        <w:spacing w:after="120" w:line="360" w:lineRule="auto"/>
        <w:jc w:val="both"/>
        <w:rPr>
          <w:rFonts w:ascii="Arial" w:eastAsiaTheme="minorEastAsia" w:hAnsi="Arial" w:cs="Arial"/>
        </w:rPr>
      </w:pPr>
      <w:r w:rsidRPr="00E1210A">
        <w:rPr>
          <w:rFonts w:ascii="Arial" w:eastAsiaTheme="minorEastAsia" w:hAnsi="Arial" w:cs="Arial"/>
        </w:rPr>
        <w:t>La evaluación que se presenta en este informe se realizó con el objetivo evaluar de manera complementaria el desempeño del Fondo en cuanto al cumplimiento de objetivos y metas, y la orientación de los recursos, a fin de que los resultados de este análisis p</w:t>
      </w:r>
      <w:r w:rsidR="00221AF7" w:rsidRPr="00E1210A">
        <w:rPr>
          <w:rFonts w:ascii="Arial" w:eastAsiaTheme="minorEastAsia" w:hAnsi="Arial" w:cs="Arial"/>
        </w:rPr>
        <w:t>rovean información que coadyuve</w:t>
      </w:r>
      <w:r w:rsidRPr="00E1210A">
        <w:rPr>
          <w:rFonts w:ascii="Arial" w:eastAsiaTheme="minorEastAsia" w:hAnsi="Arial" w:cs="Arial"/>
        </w:rPr>
        <w:t xml:space="preserve"> a mejorar su eficacia y eficiencia</w:t>
      </w:r>
      <w:r w:rsidR="00A42BB9" w:rsidRPr="00E1210A">
        <w:rPr>
          <w:rFonts w:ascii="Arial" w:eastAsiaTheme="minorEastAsia" w:hAnsi="Arial" w:cs="Arial"/>
        </w:rPr>
        <w:t>.</w:t>
      </w:r>
    </w:p>
    <w:p w14:paraId="3C212F7F" w14:textId="77777777" w:rsidR="00E0252D" w:rsidRPr="00E1210A" w:rsidRDefault="00E0252D" w:rsidP="00A42BB9">
      <w:pPr>
        <w:spacing w:after="120" w:line="360" w:lineRule="auto"/>
        <w:jc w:val="both"/>
        <w:rPr>
          <w:rFonts w:ascii="Arial" w:eastAsiaTheme="minorEastAsia" w:hAnsi="Arial" w:cs="Arial"/>
        </w:rPr>
      </w:pPr>
      <w:r w:rsidRPr="00E1210A">
        <w:rPr>
          <w:rFonts w:ascii="Arial" w:eastAsiaTheme="minorEastAsia" w:hAnsi="Arial" w:cs="Arial"/>
        </w:rPr>
        <w:t xml:space="preserve">Los aspectos que se evaluaron fueron los siguientes. </w:t>
      </w:r>
    </w:p>
    <w:p w14:paraId="6027EA69" w14:textId="77777777" w:rsidR="00E0252D" w:rsidRPr="00E1210A" w:rsidRDefault="00E0252D"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 xml:space="preserve">Características del Programa y del Fondo. Contiene la información básica acerca de las características del Programa y del Fondo, que incluye la definición, justificación, población </w:t>
      </w:r>
      <w:r w:rsidRPr="00E1210A">
        <w:rPr>
          <w:rFonts w:ascii="Arial" w:eastAsiaTheme="minorEastAsia" w:hAnsi="Arial" w:cs="Arial"/>
        </w:rPr>
        <w:lastRenderedPageBreak/>
        <w:t>beneficiaria o área de enfoque de los bienes y servicios que lo componen, y los recursos financieros implicados en su ejecución.</w:t>
      </w:r>
    </w:p>
    <w:p w14:paraId="76589EB9" w14:textId="77777777" w:rsidR="00E0252D" w:rsidRPr="00E1210A" w:rsidRDefault="00E0252D"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Planeación Estratégica. En este tema se analiza la contribución y alineación del Programa Presupuestario al Plan Nacional de Desarrollo, Plan Estatal de Desarrollo y al Programa Sectorial.</w:t>
      </w:r>
    </w:p>
    <w:p w14:paraId="40CE2494" w14:textId="77777777" w:rsidR="00E0252D" w:rsidRPr="00E1210A" w:rsidRDefault="00E0252D"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Cobertura de atención del Fondo. Analiza el cumplimiento de metas considerando a la Población Potencial, Objetivo y Atendida.</w:t>
      </w:r>
    </w:p>
    <w:p w14:paraId="3F5E27E5" w14:textId="77777777" w:rsidR="00E0252D" w:rsidRPr="00E1210A" w:rsidRDefault="00E0252D"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Indicadores. Este tema tiene como fin identificar el grado de avance de los indicadores de desempeño establecidos en la MIR Estatal y en la Ficha de Indicadores Estatal y Federal correspondiente.</w:t>
      </w:r>
    </w:p>
    <w:p w14:paraId="1A2D45C6" w14:textId="77777777" w:rsidR="00E0252D" w:rsidRPr="00E1210A" w:rsidRDefault="00E0252D"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Operación del Programa y del Fondo. Este tema busca analizar la normatividad aplicable al Programa y al Fondo en cuanto a Reglas de Operación (ROP), y/o Manual de Organización o Procedimientos.</w:t>
      </w:r>
    </w:p>
    <w:p w14:paraId="55DA7EA4" w14:textId="77777777" w:rsidR="00E0252D" w:rsidRPr="00E1210A" w:rsidRDefault="00E0252D"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 xml:space="preserve">Administración Financiera. Este tema analiza el grado de cumplimiento en la aplicación de los recursos en tiempo y forma de acuerdo a los objetivos del Programa. </w:t>
      </w:r>
    </w:p>
    <w:p w14:paraId="3A393EE2" w14:textId="77777777" w:rsidR="00E0252D" w:rsidRPr="00E1210A" w:rsidRDefault="00E0252D" w:rsidP="00A42BB9">
      <w:pPr>
        <w:pStyle w:val="Prrafodelista"/>
        <w:numPr>
          <w:ilvl w:val="0"/>
          <w:numId w:val="24"/>
        </w:numPr>
        <w:spacing w:after="120" w:line="360" w:lineRule="auto"/>
        <w:contextualSpacing w:val="0"/>
        <w:jc w:val="both"/>
        <w:rPr>
          <w:rFonts w:ascii="Arial" w:eastAsiaTheme="minorEastAsia" w:hAnsi="Arial" w:cs="Arial"/>
        </w:rPr>
      </w:pPr>
      <w:r w:rsidRPr="00E1210A">
        <w:rPr>
          <w:rFonts w:ascii="Arial" w:eastAsiaTheme="minorEastAsia" w:hAnsi="Arial" w:cs="Arial"/>
        </w:rPr>
        <w:t xml:space="preserve">Ejercicio de los Recursos. Analiza el ejercicio de los recursos del Programa. </w:t>
      </w:r>
    </w:p>
    <w:p w14:paraId="412E2DC2" w14:textId="7021754C" w:rsidR="00B7588B" w:rsidRPr="00E1210A" w:rsidRDefault="00E0252D" w:rsidP="00A42BB9">
      <w:pPr>
        <w:spacing w:after="120" w:line="360" w:lineRule="auto"/>
        <w:jc w:val="both"/>
        <w:rPr>
          <w:rFonts w:ascii="Arial" w:eastAsiaTheme="minorEastAsia" w:hAnsi="Arial" w:cs="Arial"/>
        </w:rPr>
      </w:pPr>
      <w:r w:rsidRPr="00E1210A">
        <w:rPr>
          <w:rFonts w:ascii="Arial" w:eastAsiaTheme="minorEastAsia" w:hAnsi="Arial" w:cs="Arial"/>
        </w:rPr>
        <w:t>La Metodología de Evaluación Complementaria del Desempeño consistió en realizar un análisis de gabinete y responder de manera argumentada, sustentada y congruente a las preguntas metodológicas que la conforma</w:t>
      </w:r>
      <w:r w:rsidR="009A34FF" w:rsidRPr="00E1210A">
        <w:rPr>
          <w:rFonts w:ascii="Arial" w:eastAsiaTheme="minorEastAsia" w:hAnsi="Arial" w:cs="Arial"/>
        </w:rPr>
        <w:t>n, y que fueron establecidas en</w:t>
      </w:r>
      <w:r w:rsidRPr="00E1210A">
        <w:rPr>
          <w:rFonts w:ascii="Arial" w:eastAsiaTheme="minorEastAsia" w:hAnsi="Arial" w:cs="Arial"/>
        </w:rPr>
        <w:t xml:space="preserve"> los términos de referencia diseñados por el estado de Yucatán con base en el modelo mencionado. Algunas de las preguntas incluyen en su respuesta el completar cuadros o tablas previamente establecidas y colocadas debajo de la misma. La información que sustenta esta evaluación fue proporcionada por el ente público responsable de la ejecución del Fondo, así como por información adicional proporcionada por la Dirección General de Presupuesto y Gasto Público de la Secretaría de Administración y Finanzas. Después del análisis de cada tema, se describen los hallazgos generales y se establecen las conclusiones. En los anexos se incluye un análisis de fortalezas retos y recomendaciones que se refieren a todas los temas analizados en general. También como anexos se incluyen un listado de las bases de datos y fuentes de información utilizadas para el análisis, así como una descripción del Fondo.</w:t>
      </w:r>
      <w:r w:rsidR="00B7588B" w:rsidRPr="00E1210A">
        <w:rPr>
          <w:rFonts w:ascii="Arial" w:eastAsiaTheme="minorEastAsia" w:hAnsi="Arial" w:cs="Arial"/>
        </w:rPr>
        <w:br w:type="page"/>
      </w:r>
    </w:p>
    <w:p w14:paraId="239E3429" w14:textId="77777777" w:rsidR="00CC6342" w:rsidRPr="00E1210A" w:rsidRDefault="00CC6342" w:rsidP="004C0514">
      <w:pPr>
        <w:spacing w:after="0" w:line="360" w:lineRule="auto"/>
        <w:jc w:val="center"/>
        <w:rPr>
          <w:rFonts w:ascii="Arial" w:hAnsi="Arial" w:cs="Arial"/>
          <w:sz w:val="40"/>
          <w:szCs w:val="40"/>
        </w:rPr>
      </w:pPr>
    </w:p>
    <w:p w14:paraId="0743C3B8" w14:textId="77777777" w:rsidR="00CC6342" w:rsidRPr="00E1210A" w:rsidRDefault="00CC6342" w:rsidP="004C0514">
      <w:pPr>
        <w:spacing w:after="0" w:line="360" w:lineRule="auto"/>
        <w:jc w:val="center"/>
        <w:rPr>
          <w:rFonts w:ascii="Arial" w:hAnsi="Arial" w:cs="Arial"/>
          <w:sz w:val="40"/>
          <w:szCs w:val="40"/>
        </w:rPr>
      </w:pPr>
    </w:p>
    <w:p w14:paraId="4DB80D82" w14:textId="77777777" w:rsidR="00CC6342" w:rsidRPr="00E1210A" w:rsidRDefault="00CC6342" w:rsidP="004C0514">
      <w:pPr>
        <w:spacing w:after="0" w:line="360" w:lineRule="auto"/>
        <w:jc w:val="center"/>
        <w:rPr>
          <w:rFonts w:ascii="Arial" w:hAnsi="Arial" w:cs="Arial"/>
          <w:sz w:val="40"/>
          <w:szCs w:val="40"/>
        </w:rPr>
      </w:pPr>
    </w:p>
    <w:p w14:paraId="28EB1FC0" w14:textId="77777777" w:rsidR="00CC6342" w:rsidRPr="00E1210A" w:rsidRDefault="00CC6342" w:rsidP="004C0514">
      <w:pPr>
        <w:spacing w:after="0" w:line="360" w:lineRule="auto"/>
        <w:jc w:val="center"/>
        <w:rPr>
          <w:rFonts w:ascii="Arial" w:hAnsi="Arial" w:cs="Arial"/>
          <w:sz w:val="40"/>
          <w:szCs w:val="40"/>
        </w:rPr>
      </w:pPr>
    </w:p>
    <w:p w14:paraId="5F2DD553" w14:textId="77777777" w:rsidR="00CC6342" w:rsidRPr="00E1210A" w:rsidRDefault="00CC6342" w:rsidP="004C0514">
      <w:pPr>
        <w:spacing w:after="0" w:line="360" w:lineRule="auto"/>
        <w:jc w:val="center"/>
        <w:rPr>
          <w:rFonts w:ascii="Arial" w:hAnsi="Arial" w:cs="Arial"/>
          <w:sz w:val="40"/>
          <w:szCs w:val="40"/>
        </w:rPr>
      </w:pPr>
    </w:p>
    <w:p w14:paraId="7C5DC36A" w14:textId="77777777" w:rsidR="00CC6342" w:rsidRPr="00E1210A" w:rsidRDefault="00CC6342" w:rsidP="004C0514">
      <w:pPr>
        <w:spacing w:after="0" w:line="360" w:lineRule="auto"/>
        <w:jc w:val="center"/>
        <w:rPr>
          <w:rFonts w:ascii="Arial" w:hAnsi="Arial" w:cs="Arial"/>
          <w:sz w:val="40"/>
          <w:szCs w:val="40"/>
        </w:rPr>
      </w:pPr>
    </w:p>
    <w:p w14:paraId="341EB9C9" w14:textId="77777777" w:rsidR="00C25BC7" w:rsidRPr="00E1210A" w:rsidRDefault="00C25BC7" w:rsidP="004C0514">
      <w:pPr>
        <w:spacing w:after="0" w:line="360" w:lineRule="auto"/>
        <w:jc w:val="center"/>
        <w:rPr>
          <w:rFonts w:ascii="Arial" w:hAnsi="Arial" w:cs="Arial"/>
          <w:sz w:val="40"/>
          <w:szCs w:val="40"/>
        </w:rPr>
      </w:pPr>
    </w:p>
    <w:p w14:paraId="19CA2CAA" w14:textId="77777777" w:rsidR="00CC6342" w:rsidRPr="00E1210A" w:rsidRDefault="00CC6342" w:rsidP="004C0514">
      <w:pPr>
        <w:spacing w:after="0" w:line="360" w:lineRule="auto"/>
        <w:jc w:val="center"/>
        <w:rPr>
          <w:rFonts w:ascii="Arial" w:hAnsi="Arial" w:cs="Arial"/>
          <w:sz w:val="40"/>
          <w:szCs w:val="40"/>
        </w:rPr>
      </w:pPr>
    </w:p>
    <w:p w14:paraId="7C2024A9" w14:textId="77777777" w:rsidR="00CC6342" w:rsidRPr="00E1210A" w:rsidRDefault="00E63324" w:rsidP="00E63324">
      <w:pPr>
        <w:spacing w:after="0" w:line="360" w:lineRule="auto"/>
        <w:jc w:val="center"/>
        <w:rPr>
          <w:rFonts w:ascii="Arial" w:eastAsiaTheme="minorEastAsia" w:hAnsi="Arial" w:cs="Arial"/>
          <w:b/>
          <w:sz w:val="40"/>
          <w:szCs w:val="40"/>
        </w:rPr>
      </w:pPr>
      <w:r w:rsidRPr="00E1210A">
        <w:rPr>
          <w:rFonts w:ascii="Arial" w:hAnsi="Arial" w:cs="Arial"/>
          <w:b/>
          <w:sz w:val="40"/>
          <w:szCs w:val="40"/>
        </w:rPr>
        <w:t xml:space="preserve">I. </w:t>
      </w:r>
      <w:r w:rsidRPr="00E1210A">
        <w:rPr>
          <w:rFonts w:ascii="Arial" w:eastAsiaTheme="minorEastAsia" w:hAnsi="Arial" w:cs="Arial"/>
          <w:b/>
          <w:sz w:val="40"/>
          <w:szCs w:val="40"/>
        </w:rPr>
        <w:t>CARACTERÍSTICAS DEL PROGRAMA Y DEL FONDO</w:t>
      </w:r>
    </w:p>
    <w:p w14:paraId="782B5C5B" w14:textId="77777777" w:rsidR="00CC6342" w:rsidRPr="00E1210A" w:rsidRDefault="00CC6342" w:rsidP="004C0514">
      <w:pPr>
        <w:spacing w:after="0" w:line="240" w:lineRule="auto"/>
        <w:jc w:val="center"/>
        <w:rPr>
          <w:rFonts w:ascii="Arial" w:eastAsiaTheme="minorEastAsia" w:hAnsi="Arial" w:cs="Arial"/>
          <w:sz w:val="40"/>
          <w:szCs w:val="40"/>
        </w:rPr>
      </w:pPr>
    </w:p>
    <w:p w14:paraId="3282FDBB" w14:textId="77777777" w:rsidR="00CC6342" w:rsidRPr="00E1210A" w:rsidRDefault="00CC6342" w:rsidP="004C0514">
      <w:pPr>
        <w:spacing w:after="0" w:line="240" w:lineRule="auto"/>
        <w:rPr>
          <w:rFonts w:ascii="Arial" w:eastAsiaTheme="minorEastAsia" w:hAnsi="Arial" w:cs="Arial"/>
          <w:b/>
          <w:i/>
        </w:rPr>
      </w:pPr>
      <w:r w:rsidRPr="00E1210A">
        <w:rPr>
          <w:rFonts w:ascii="Arial" w:eastAsiaTheme="minorEastAsia" w:hAnsi="Arial" w:cs="Arial"/>
          <w:b/>
          <w:i/>
        </w:rPr>
        <w:br w:type="page"/>
      </w:r>
    </w:p>
    <w:p w14:paraId="664CAD59" w14:textId="77777777" w:rsidR="00C671F3" w:rsidRPr="00E1210A" w:rsidRDefault="00B7588B" w:rsidP="000845EE">
      <w:pPr>
        <w:spacing w:after="120" w:line="360" w:lineRule="auto"/>
        <w:ind w:left="283"/>
        <w:jc w:val="both"/>
        <w:rPr>
          <w:rFonts w:ascii="Arial" w:eastAsiaTheme="minorEastAsia" w:hAnsi="Arial" w:cs="Arial"/>
          <w:b/>
        </w:rPr>
      </w:pPr>
      <w:r w:rsidRPr="00E1210A">
        <w:rPr>
          <w:rFonts w:ascii="Arial" w:eastAsiaTheme="minorEastAsia" w:hAnsi="Arial" w:cs="Arial"/>
          <w:b/>
        </w:rPr>
        <w:lastRenderedPageBreak/>
        <w:t xml:space="preserve">1. </w:t>
      </w:r>
      <w:r w:rsidR="00C671F3" w:rsidRPr="00E1210A">
        <w:rPr>
          <w:rFonts w:ascii="Arial" w:eastAsiaTheme="minorEastAsia" w:hAnsi="Arial" w:cs="Arial"/>
          <w:b/>
        </w:rPr>
        <w:t>Presentar en un máximo de dos cuartillas, una breve descripción del Fondo que incluya el objetivo, los bienes y servicios que se distribuyen a través del mismo, las características de los beneficiarios, y los recursos financieros implicados en su ejecución.</w:t>
      </w:r>
    </w:p>
    <w:p w14:paraId="26A314F0" w14:textId="77777777" w:rsidR="004C0514" w:rsidRPr="00E1210A" w:rsidRDefault="004C0514" w:rsidP="000845EE">
      <w:pPr>
        <w:spacing w:after="120" w:line="360" w:lineRule="auto"/>
        <w:jc w:val="both"/>
        <w:rPr>
          <w:rFonts w:ascii="Arial" w:eastAsiaTheme="minorEastAsia" w:hAnsi="Arial" w:cs="Arial"/>
          <w:b/>
        </w:rPr>
      </w:pPr>
      <w:r w:rsidRPr="00E1210A">
        <w:rPr>
          <w:rFonts w:ascii="Arial" w:eastAsiaTheme="minorEastAsia" w:hAnsi="Arial" w:cs="Arial"/>
          <w:b/>
        </w:rPr>
        <w:t>RESPUESTA:</w:t>
      </w:r>
    </w:p>
    <w:p w14:paraId="5966FA5A" w14:textId="77777777" w:rsidR="00C24F76" w:rsidRPr="00E1210A" w:rsidRDefault="00C24F76" w:rsidP="000845EE">
      <w:pPr>
        <w:spacing w:after="120" w:line="360" w:lineRule="auto"/>
        <w:jc w:val="both"/>
        <w:rPr>
          <w:rFonts w:ascii="Arial" w:eastAsiaTheme="minorEastAsia" w:hAnsi="Arial" w:cs="Arial"/>
        </w:rPr>
      </w:pPr>
      <w:r w:rsidRPr="00E1210A">
        <w:rPr>
          <w:rFonts w:ascii="Arial" w:eastAsiaTheme="minorEastAsia" w:hAnsi="Arial" w:cs="Arial"/>
        </w:rPr>
        <w:t xml:space="preserve">Los Fondos de Aportaciones Federales son recursos que el Gobierno Federal transfiere a estados y municipios para su ejercicio, condicionando su gasto a los fines específicos para los que fueron creados, fines que fueron establecidos en la Ley de Coordinación Fiscal. El FAETA es uno de los Fondos de aportaciones que fueron incorporados en el Ramo 33 a partir del año 1999 en la Ley de Coordinación Fiscal, con el objetivo de que las entidades federativas recibieran recursos económicos complementarios para prestar los servicios de educación tecnológica y de educación para adultos. Así, el Fondo de Aportaciones para la Educación Tecnológica y de Adultos es el fondo No. VI del Ramo 33, y su objetivo está establecido en el artículo 42 de la citada ley: </w:t>
      </w:r>
    </w:p>
    <w:p w14:paraId="5E9F2D41" w14:textId="77777777" w:rsidR="00C24F76" w:rsidRPr="00E1210A" w:rsidRDefault="00C24F76" w:rsidP="000845EE">
      <w:pPr>
        <w:spacing w:after="120" w:line="360" w:lineRule="auto"/>
        <w:jc w:val="both"/>
        <w:rPr>
          <w:rFonts w:ascii="Arial" w:eastAsiaTheme="minorEastAsia" w:hAnsi="Arial" w:cs="Arial"/>
        </w:rPr>
      </w:pPr>
      <w:r w:rsidRPr="00E1210A">
        <w:rPr>
          <w:rFonts w:ascii="Arial" w:eastAsiaTheme="minorEastAsia" w:hAnsi="Arial" w:cs="Arial"/>
        </w:rPr>
        <w:t>“Con cargo a las aportaciones del Fondo de Aportaciones para la Educación Tecnológica y de Adultos que les correspondan, los estados y el Distrito Federal recibirán los recursos económicos complementarios para prestar los servicios de educación tecnológica y de educación para adultos, cuya operación asuman de conformidad con los convenios de coordinación suscritos con el Ejecutivo Federal para la transferencia de los recursos humanos, materiales y financieros necesarios para la prestación de dichos servicios”.</w:t>
      </w:r>
    </w:p>
    <w:p w14:paraId="1B97F94C" w14:textId="77777777" w:rsidR="00DE4FA2" w:rsidRPr="00E1210A" w:rsidRDefault="00C24F76" w:rsidP="000845EE">
      <w:pPr>
        <w:spacing w:after="120" w:line="360" w:lineRule="auto"/>
        <w:jc w:val="both"/>
        <w:rPr>
          <w:rFonts w:ascii="Arial" w:eastAsiaTheme="minorEastAsia" w:hAnsi="Arial" w:cs="Arial"/>
        </w:rPr>
      </w:pPr>
      <w:r w:rsidRPr="00E1210A">
        <w:rPr>
          <w:rFonts w:ascii="Arial" w:eastAsiaTheme="minorEastAsia" w:hAnsi="Arial" w:cs="Arial"/>
        </w:rPr>
        <w:t xml:space="preserve">Los recursos del Fondo de Aportaciones para Educación Tecnológica y de Adultos transferidos por la Federación al estado de Yucatán se muestran en la siguiente Tabla: </w:t>
      </w:r>
    </w:p>
    <w:tbl>
      <w:tblPr>
        <w:tblW w:w="5000" w:type="pct"/>
        <w:jc w:val="center"/>
        <w:tblCellMar>
          <w:left w:w="70" w:type="dxa"/>
          <w:right w:w="70" w:type="dxa"/>
        </w:tblCellMar>
        <w:tblLook w:val="04A0" w:firstRow="1" w:lastRow="0" w:firstColumn="1" w:lastColumn="0" w:noHBand="0" w:noVBand="1"/>
      </w:tblPr>
      <w:tblGrid>
        <w:gridCol w:w="4669"/>
        <w:gridCol w:w="2298"/>
        <w:gridCol w:w="3032"/>
      </w:tblGrid>
      <w:tr w:rsidR="00DE4FA2" w:rsidRPr="00E1210A" w14:paraId="2BA6CB0D" w14:textId="77777777" w:rsidTr="000845E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043948E" w14:textId="77777777" w:rsidR="00DE4FA2" w:rsidRPr="00E1210A" w:rsidRDefault="00DE4FA2" w:rsidP="003F4C4D">
            <w:pPr>
              <w:spacing w:after="0" w:line="240" w:lineRule="auto"/>
              <w:jc w:val="center"/>
              <w:rPr>
                <w:rFonts w:ascii="Arial" w:eastAsia="Times New Roman" w:hAnsi="Arial" w:cs="Arial"/>
                <w:b/>
                <w:bCs/>
                <w:color w:val="FFFFFF" w:themeColor="background1"/>
                <w:lang w:eastAsia="es-MX"/>
              </w:rPr>
            </w:pPr>
            <w:r w:rsidRPr="00E1210A">
              <w:rPr>
                <w:rFonts w:ascii="Arial" w:eastAsia="Times New Roman" w:hAnsi="Arial" w:cs="Arial"/>
                <w:b/>
                <w:bCs/>
                <w:color w:val="FFFFFF" w:themeColor="background1"/>
                <w:lang w:eastAsia="es-MX"/>
              </w:rPr>
              <w:t>Tabla No. 1: Recursos del FAETA 2014 para Yucatán</w:t>
            </w:r>
          </w:p>
        </w:tc>
      </w:tr>
      <w:tr w:rsidR="00DE4FA2" w:rsidRPr="00E1210A" w14:paraId="68DC55CC" w14:textId="77777777" w:rsidTr="000845EE">
        <w:trPr>
          <w:trHeight w:val="603"/>
          <w:jc w:val="center"/>
        </w:trPr>
        <w:tc>
          <w:tcPr>
            <w:tcW w:w="2335" w:type="pct"/>
            <w:tcBorders>
              <w:top w:val="nil"/>
              <w:left w:val="single" w:sz="4" w:space="0" w:color="auto"/>
              <w:bottom w:val="single" w:sz="4" w:space="0" w:color="auto"/>
              <w:right w:val="single" w:sz="4" w:space="0" w:color="auto"/>
            </w:tcBorders>
            <w:shd w:val="clear" w:color="auto" w:fill="auto"/>
            <w:noWrap/>
            <w:vAlign w:val="center"/>
            <w:hideMark/>
          </w:tcPr>
          <w:p w14:paraId="38C885CB" w14:textId="77777777" w:rsidR="00DE4FA2" w:rsidRPr="00E1210A" w:rsidRDefault="00DE4FA2" w:rsidP="003F4C4D">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Subfondo</w:t>
            </w:r>
          </w:p>
        </w:tc>
        <w:tc>
          <w:tcPr>
            <w:tcW w:w="1149" w:type="pct"/>
            <w:tcBorders>
              <w:top w:val="nil"/>
              <w:left w:val="nil"/>
              <w:bottom w:val="single" w:sz="4" w:space="0" w:color="auto"/>
              <w:right w:val="single" w:sz="4" w:space="0" w:color="auto"/>
            </w:tcBorders>
            <w:shd w:val="clear" w:color="auto" w:fill="auto"/>
            <w:noWrap/>
            <w:vAlign w:val="center"/>
            <w:hideMark/>
          </w:tcPr>
          <w:p w14:paraId="7FC18EF0" w14:textId="77777777" w:rsidR="00DE4FA2" w:rsidRPr="00E1210A" w:rsidRDefault="00DE4FA2" w:rsidP="000845EE">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PEF 2014</w:t>
            </w:r>
          </w:p>
        </w:tc>
        <w:tc>
          <w:tcPr>
            <w:tcW w:w="1516" w:type="pct"/>
            <w:tcBorders>
              <w:top w:val="nil"/>
              <w:left w:val="nil"/>
              <w:bottom w:val="single" w:sz="4" w:space="0" w:color="auto"/>
              <w:right w:val="single" w:sz="4" w:space="0" w:color="auto"/>
            </w:tcBorders>
            <w:shd w:val="clear" w:color="auto" w:fill="auto"/>
            <w:vAlign w:val="center"/>
            <w:hideMark/>
          </w:tcPr>
          <w:p w14:paraId="3F95975B" w14:textId="77777777" w:rsidR="00DE4FA2" w:rsidRPr="00E1210A" w:rsidRDefault="00DE4FA2" w:rsidP="000845EE">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Aportaciones Pagadas al 31 dic.</w:t>
            </w:r>
          </w:p>
        </w:tc>
      </w:tr>
      <w:tr w:rsidR="00DE4FA2" w:rsidRPr="00E1210A" w14:paraId="29BE0D24" w14:textId="77777777" w:rsidTr="000845EE">
        <w:trPr>
          <w:trHeight w:val="300"/>
          <w:jc w:val="center"/>
        </w:trPr>
        <w:tc>
          <w:tcPr>
            <w:tcW w:w="2335" w:type="pct"/>
            <w:tcBorders>
              <w:top w:val="nil"/>
              <w:left w:val="single" w:sz="4" w:space="0" w:color="auto"/>
              <w:bottom w:val="single" w:sz="4" w:space="0" w:color="auto"/>
              <w:right w:val="single" w:sz="4" w:space="0" w:color="auto"/>
            </w:tcBorders>
            <w:shd w:val="clear" w:color="auto" w:fill="auto"/>
            <w:noWrap/>
            <w:vAlign w:val="bottom"/>
            <w:hideMark/>
          </w:tcPr>
          <w:p w14:paraId="67D467D8" w14:textId="77777777" w:rsidR="00DE4FA2" w:rsidRPr="00E1210A" w:rsidRDefault="00DE4FA2" w:rsidP="003F4C4D">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Educación para Adultos</w:t>
            </w:r>
          </w:p>
        </w:tc>
        <w:tc>
          <w:tcPr>
            <w:tcW w:w="1149" w:type="pct"/>
            <w:tcBorders>
              <w:top w:val="nil"/>
              <w:left w:val="nil"/>
              <w:bottom w:val="single" w:sz="4" w:space="0" w:color="auto"/>
              <w:right w:val="single" w:sz="4" w:space="0" w:color="auto"/>
            </w:tcBorders>
            <w:shd w:val="clear" w:color="auto" w:fill="auto"/>
            <w:noWrap/>
            <w:vAlign w:val="center"/>
            <w:hideMark/>
          </w:tcPr>
          <w:p w14:paraId="5AA0C985" w14:textId="77777777" w:rsidR="00DE4FA2" w:rsidRPr="00E1210A" w:rsidRDefault="00DE4FA2" w:rsidP="000845EE">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61,857,968</w:t>
            </w:r>
          </w:p>
        </w:tc>
        <w:tc>
          <w:tcPr>
            <w:tcW w:w="1516" w:type="pct"/>
            <w:tcBorders>
              <w:top w:val="nil"/>
              <w:left w:val="nil"/>
              <w:bottom w:val="single" w:sz="4" w:space="0" w:color="auto"/>
              <w:right w:val="single" w:sz="4" w:space="0" w:color="auto"/>
            </w:tcBorders>
            <w:shd w:val="clear" w:color="auto" w:fill="auto"/>
            <w:noWrap/>
            <w:vAlign w:val="center"/>
            <w:hideMark/>
          </w:tcPr>
          <w:p w14:paraId="655FDD6A" w14:textId="77777777" w:rsidR="00DE4FA2" w:rsidRPr="00E1210A" w:rsidRDefault="00DE4FA2" w:rsidP="000845EE">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63,603,368</w:t>
            </w:r>
          </w:p>
        </w:tc>
      </w:tr>
      <w:tr w:rsidR="00DE4FA2" w:rsidRPr="00E1210A" w14:paraId="0997D9AF" w14:textId="77777777" w:rsidTr="000845EE">
        <w:trPr>
          <w:trHeight w:val="300"/>
          <w:jc w:val="center"/>
        </w:trPr>
        <w:tc>
          <w:tcPr>
            <w:tcW w:w="2335" w:type="pct"/>
            <w:tcBorders>
              <w:top w:val="nil"/>
              <w:left w:val="single" w:sz="4" w:space="0" w:color="auto"/>
              <w:bottom w:val="single" w:sz="4" w:space="0" w:color="auto"/>
              <w:right w:val="single" w:sz="4" w:space="0" w:color="auto"/>
            </w:tcBorders>
            <w:shd w:val="clear" w:color="auto" w:fill="auto"/>
            <w:noWrap/>
            <w:vAlign w:val="bottom"/>
            <w:hideMark/>
          </w:tcPr>
          <w:p w14:paraId="7B0AEB8D" w14:textId="77777777" w:rsidR="00DE4FA2" w:rsidRPr="00E1210A" w:rsidRDefault="00DE4FA2" w:rsidP="003F4C4D">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Educación Tecnológica</w:t>
            </w:r>
          </w:p>
        </w:tc>
        <w:tc>
          <w:tcPr>
            <w:tcW w:w="1149" w:type="pct"/>
            <w:tcBorders>
              <w:top w:val="nil"/>
              <w:left w:val="nil"/>
              <w:bottom w:val="single" w:sz="4" w:space="0" w:color="auto"/>
              <w:right w:val="single" w:sz="4" w:space="0" w:color="auto"/>
            </w:tcBorders>
            <w:shd w:val="clear" w:color="auto" w:fill="auto"/>
            <w:noWrap/>
            <w:vAlign w:val="center"/>
            <w:hideMark/>
          </w:tcPr>
          <w:p w14:paraId="6CFB7961" w14:textId="77777777" w:rsidR="00DE4FA2" w:rsidRPr="00E1210A" w:rsidRDefault="00DE4FA2" w:rsidP="000845EE">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83,899,942</w:t>
            </w:r>
          </w:p>
        </w:tc>
        <w:tc>
          <w:tcPr>
            <w:tcW w:w="1516" w:type="pct"/>
            <w:tcBorders>
              <w:top w:val="nil"/>
              <w:left w:val="nil"/>
              <w:bottom w:val="single" w:sz="4" w:space="0" w:color="auto"/>
              <w:right w:val="single" w:sz="4" w:space="0" w:color="auto"/>
            </w:tcBorders>
            <w:shd w:val="clear" w:color="auto" w:fill="auto"/>
            <w:noWrap/>
            <w:vAlign w:val="center"/>
            <w:hideMark/>
          </w:tcPr>
          <w:p w14:paraId="066C7381" w14:textId="77777777" w:rsidR="00DE4FA2" w:rsidRPr="00E1210A" w:rsidRDefault="00DE4FA2" w:rsidP="000845EE">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85,926,742</w:t>
            </w:r>
          </w:p>
        </w:tc>
      </w:tr>
      <w:tr w:rsidR="00DE4FA2" w:rsidRPr="00E1210A" w14:paraId="48F7A818" w14:textId="77777777" w:rsidTr="000845EE">
        <w:trPr>
          <w:trHeight w:val="507"/>
          <w:jc w:val="center"/>
        </w:trPr>
        <w:tc>
          <w:tcPr>
            <w:tcW w:w="5000" w:type="pct"/>
            <w:gridSpan w:val="3"/>
            <w:tcBorders>
              <w:top w:val="single" w:sz="4" w:space="0" w:color="auto"/>
              <w:left w:val="nil"/>
              <w:bottom w:val="nil"/>
              <w:right w:val="nil"/>
            </w:tcBorders>
            <w:shd w:val="clear" w:color="auto" w:fill="auto"/>
            <w:vAlign w:val="bottom"/>
            <w:hideMark/>
          </w:tcPr>
          <w:p w14:paraId="2186BC6F" w14:textId="77777777" w:rsidR="00DE4FA2" w:rsidRPr="00E1210A" w:rsidRDefault="000845EE" w:rsidP="00B21296">
            <w:pPr>
              <w:spacing w:after="0" w:line="240" w:lineRule="auto"/>
              <w:jc w:val="both"/>
              <w:rPr>
                <w:rFonts w:ascii="Arial" w:eastAsia="Times New Roman" w:hAnsi="Arial" w:cs="Arial"/>
                <w:color w:val="000000"/>
                <w:sz w:val="20"/>
                <w:szCs w:val="20"/>
                <w:lang w:eastAsia="es-MX"/>
              </w:rPr>
            </w:pPr>
            <w:r w:rsidRPr="00E1210A">
              <w:rPr>
                <w:rFonts w:ascii="Arial" w:eastAsia="Times New Roman" w:hAnsi="Arial" w:cs="Arial"/>
                <w:color w:val="000000"/>
                <w:sz w:val="18"/>
                <w:szCs w:val="20"/>
                <w:lang w:eastAsia="es-MX"/>
              </w:rPr>
              <w:t>F</w:t>
            </w:r>
            <w:r w:rsidR="00DE4FA2" w:rsidRPr="00E1210A">
              <w:rPr>
                <w:rFonts w:ascii="Arial" w:eastAsia="Times New Roman" w:hAnsi="Arial" w:cs="Arial"/>
                <w:color w:val="000000"/>
                <w:sz w:val="18"/>
                <w:szCs w:val="20"/>
                <w:lang w:eastAsia="es-MX"/>
              </w:rPr>
              <w:t>uente: Presupuesto de Egresos de la Federación para el ejercicio fiscal 2014 e Informe de la Situación Económica, las Finanzas Públicas y la Deuda Pública de la SHCP al 4to. Trimestre de 2014.</w:t>
            </w:r>
          </w:p>
        </w:tc>
      </w:tr>
    </w:tbl>
    <w:p w14:paraId="5FF87C48" w14:textId="77777777" w:rsidR="00C24F76" w:rsidRPr="00E1210A" w:rsidRDefault="00C24F76" w:rsidP="00C24F76">
      <w:pPr>
        <w:spacing w:after="0" w:line="360" w:lineRule="auto"/>
        <w:jc w:val="both"/>
        <w:rPr>
          <w:rFonts w:ascii="Arial" w:eastAsiaTheme="minorEastAsia" w:hAnsi="Arial" w:cs="Arial"/>
          <w:b/>
        </w:rPr>
      </w:pPr>
    </w:p>
    <w:p w14:paraId="5AC4AEA5" w14:textId="3D1AD4B0" w:rsidR="00DE4FA2" w:rsidRPr="00E1210A" w:rsidRDefault="00C24F76" w:rsidP="00DE4FA2">
      <w:pPr>
        <w:spacing w:after="0" w:line="360" w:lineRule="auto"/>
        <w:jc w:val="both"/>
        <w:rPr>
          <w:rFonts w:ascii="Arial" w:eastAsiaTheme="minorEastAsia" w:hAnsi="Arial" w:cs="Arial"/>
        </w:rPr>
      </w:pPr>
      <w:r w:rsidRPr="00E1210A">
        <w:rPr>
          <w:rFonts w:ascii="Arial" w:eastAsiaTheme="minorEastAsia" w:hAnsi="Arial" w:cs="Arial"/>
        </w:rPr>
        <w:t>Como se observa, de los recursos de FAETA</w:t>
      </w:r>
      <w:r w:rsidR="00221AF7" w:rsidRPr="00E1210A">
        <w:rPr>
          <w:rFonts w:ascii="Arial" w:eastAsiaTheme="minorEastAsia" w:hAnsi="Arial" w:cs="Arial"/>
        </w:rPr>
        <w:t xml:space="preserve"> que le fueron transferidos al E</w:t>
      </w:r>
      <w:r w:rsidRPr="00E1210A">
        <w:rPr>
          <w:rFonts w:ascii="Arial" w:eastAsiaTheme="minorEastAsia" w:hAnsi="Arial" w:cs="Arial"/>
        </w:rPr>
        <w:t xml:space="preserve">stado de Yucatán para 2014, una parte se destina a los servicios </w:t>
      </w:r>
      <w:r w:rsidR="00873A55" w:rsidRPr="00E1210A">
        <w:rPr>
          <w:rFonts w:ascii="Arial" w:eastAsiaTheme="minorEastAsia" w:hAnsi="Arial" w:cs="Arial"/>
        </w:rPr>
        <w:t xml:space="preserve">de educación tecnológica a través de la </w:t>
      </w:r>
      <w:r w:rsidR="00D96344" w:rsidRPr="00E1210A">
        <w:rPr>
          <w:rFonts w:ascii="Arial" w:eastAsiaTheme="minorEastAsia" w:hAnsi="Arial" w:cs="Arial"/>
        </w:rPr>
        <w:t>actividad programática “Formación de profesionales técnicos en los municipios de Mérida, Tizim</w:t>
      </w:r>
      <w:r w:rsidR="00B6662D" w:rsidRPr="00E1210A">
        <w:rPr>
          <w:rFonts w:ascii="Arial" w:eastAsiaTheme="minorEastAsia" w:hAnsi="Arial" w:cs="Arial"/>
        </w:rPr>
        <w:t xml:space="preserve">ín y </w:t>
      </w:r>
      <w:r w:rsidR="00B6662D" w:rsidRPr="00E1210A">
        <w:rPr>
          <w:rFonts w:ascii="Arial" w:eastAsiaTheme="minorEastAsia" w:hAnsi="Arial" w:cs="Arial"/>
        </w:rPr>
        <w:lastRenderedPageBreak/>
        <w:t>Valladolid” y el “Presupuesto Institucional de Servicios Profesionales” del Colegio de Educación Profesional Técnica del Estado de Yucatán (CONALEP)</w:t>
      </w:r>
      <w:r w:rsidR="006F4F6B" w:rsidRPr="00E1210A">
        <w:rPr>
          <w:rFonts w:ascii="Arial" w:eastAsiaTheme="minorEastAsia" w:hAnsi="Arial" w:cs="Arial"/>
        </w:rPr>
        <w:t>, ambos pertenecientes al programa presupuestario “Calidad de la Educación Media Superior”.</w:t>
      </w:r>
      <w:r w:rsidR="0041771A" w:rsidRPr="00E1210A">
        <w:rPr>
          <w:rFonts w:ascii="Arial" w:eastAsiaTheme="minorEastAsia" w:hAnsi="Arial" w:cs="Arial"/>
        </w:rPr>
        <w:t xml:space="preserve"> También se destina al “Presupuesto de Gastos Administrativos</w:t>
      </w:r>
      <w:r w:rsidR="00281231" w:rsidRPr="00E1210A">
        <w:rPr>
          <w:rFonts w:ascii="Arial" w:eastAsiaTheme="minorEastAsia" w:hAnsi="Arial" w:cs="Arial"/>
        </w:rPr>
        <w:t xml:space="preserve"> del Colegio de Educación Profesional Técnica del Estado de Yucatán” del Programa Institucional </w:t>
      </w:r>
      <w:r w:rsidR="00230F62" w:rsidRPr="00E1210A">
        <w:rPr>
          <w:rFonts w:ascii="Arial" w:eastAsiaTheme="minorEastAsia" w:hAnsi="Arial" w:cs="Arial"/>
        </w:rPr>
        <w:t xml:space="preserve">“Gestión del Sistema Educativo”. </w:t>
      </w:r>
    </w:p>
    <w:p w14:paraId="466CDDA3" w14:textId="77777777" w:rsidR="000845EE" w:rsidRPr="00E1210A" w:rsidRDefault="000845EE" w:rsidP="00DE4FA2">
      <w:pPr>
        <w:spacing w:after="0" w:line="360" w:lineRule="auto"/>
        <w:jc w:val="both"/>
        <w:rPr>
          <w:rFonts w:ascii="Arial" w:eastAsiaTheme="minorEastAsia" w:hAnsi="Arial" w:cs="Arial"/>
        </w:rPr>
      </w:pPr>
    </w:p>
    <w:tbl>
      <w:tblPr>
        <w:tblW w:w="5000" w:type="pct"/>
        <w:jc w:val="center"/>
        <w:tblCellMar>
          <w:left w:w="70" w:type="dxa"/>
          <w:right w:w="70" w:type="dxa"/>
        </w:tblCellMar>
        <w:tblLook w:val="04A0" w:firstRow="1" w:lastRow="0" w:firstColumn="1" w:lastColumn="0" w:noHBand="0" w:noVBand="1"/>
      </w:tblPr>
      <w:tblGrid>
        <w:gridCol w:w="3305"/>
        <w:gridCol w:w="4154"/>
        <w:gridCol w:w="2540"/>
      </w:tblGrid>
      <w:tr w:rsidR="00D076F6" w:rsidRPr="00E1210A" w14:paraId="0D533FEF" w14:textId="77777777" w:rsidTr="000845EE">
        <w:trPr>
          <w:trHeight w:val="300"/>
          <w:jc w:val="center"/>
        </w:trPr>
        <w:tc>
          <w:tcPr>
            <w:tcW w:w="5000" w:type="pct"/>
            <w:gridSpan w:val="3"/>
            <w:tcBorders>
              <w:top w:val="nil"/>
              <w:left w:val="nil"/>
              <w:bottom w:val="single" w:sz="4" w:space="0" w:color="auto"/>
              <w:right w:val="nil"/>
            </w:tcBorders>
            <w:shd w:val="clear" w:color="auto" w:fill="auto"/>
            <w:vAlign w:val="bottom"/>
            <w:hideMark/>
          </w:tcPr>
          <w:p w14:paraId="597F8D0E" w14:textId="77777777" w:rsidR="00D076F6" w:rsidRPr="00E1210A" w:rsidRDefault="00D076F6" w:rsidP="00D076F6">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Tabla No. 2: Presupuesto CONALEP en Programas Operativos Anuales</w:t>
            </w:r>
          </w:p>
        </w:tc>
      </w:tr>
      <w:tr w:rsidR="00D076F6" w:rsidRPr="00E1210A" w14:paraId="0DC825B6" w14:textId="77777777" w:rsidTr="00CE4912">
        <w:trPr>
          <w:trHeight w:val="600"/>
          <w:jc w:val="center"/>
        </w:trPr>
        <w:tc>
          <w:tcPr>
            <w:tcW w:w="1653" w:type="pc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4DC8723D" w14:textId="77777777" w:rsidR="00D076F6" w:rsidRPr="00E1210A" w:rsidRDefault="00D076F6" w:rsidP="00D076F6">
            <w:pPr>
              <w:spacing w:after="0" w:line="240" w:lineRule="auto"/>
              <w:jc w:val="center"/>
              <w:rPr>
                <w:rFonts w:ascii="Arial" w:eastAsia="Times New Roman" w:hAnsi="Arial" w:cs="Arial"/>
                <w:b/>
                <w:bCs/>
                <w:color w:val="FFFFFF" w:themeColor="background1"/>
                <w:lang w:eastAsia="es-MX"/>
              </w:rPr>
            </w:pPr>
            <w:r w:rsidRPr="00E1210A">
              <w:rPr>
                <w:rFonts w:ascii="Arial" w:eastAsia="Times New Roman" w:hAnsi="Arial" w:cs="Arial"/>
                <w:b/>
                <w:bCs/>
                <w:color w:val="FFFFFF" w:themeColor="background1"/>
                <w:lang w:eastAsia="es-MX"/>
              </w:rPr>
              <w:t xml:space="preserve">PROGRAMA </w:t>
            </w:r>
          </w:p>
        </w:tc>
        <w:tc>
          <w:tcPr>
            <w:tcW w:w="2077" w:type="pct"/>
            <w:tcBorders>
              <w:top w:val="nil"/>
              <w:left w:val="nil"/>
              <w:bottom w:val="single" w:sz="4" w:space="0" w:color="auto"/>
              <w:right w:val="single" w:sz="4" w:space="0" w:color="auto"/>
            </w:tcBorders>
            <w:shd w:val="clear" w:color="auto" w:fill="A6A6A6" w:themeFill="background1" w:themeFillShade="A6"/>
            <w:noWrap/>
            <w:vAlign w:val="center"/>
            <w:hideMark/>
          </w:tcPr>
          <w:p w14:paraId="1DD373C4" w14:textId="77777777" w:rsidR="00D076F6" w:rsidRPr="00E1210A" w:rsidRDefault="00D076F6" w:rsidP="00D076F6">
            <w:pPr>
              <w:spacing w:after="0" w:line="240" w:lineRule="auto"/>
              <w:jc w:val="center"/>
              <w:rPr>
                <w:rFonts w:ascii="Arial" w:eastAsia="Times New Roman" w:hAnsi="Arial" w:cs="Arial"/>
                <w:b/>
                <w:bCs/>
                <w:color w:val="FFFFFF" w:themeColor="background1"/>
                <w:lang w:eastAsia="es-MX"/>
              </w:rPr>
            </w:pPr>
            <w:r w:rsidRPr="00E1210A">
              <w:rPr>
                <w:rFonts w:ascii="Arial" w:eastAsia="Times New Roman" w:hAnsi="Arial" w:cs="Arial"/>
                <w:b/>
                <w:bCs/>
                <w:color w:val="FFFFFF" w:themeColor="background1"/>
                <w:lang w:eastAsia="es-MX"/>
              </w:rPr>
              <w:t xml:space="preserve">POA </w:t>
            </w:r>
          </w:p>
        </w:tc>
        <w:tc>
          <w:tcPr>
            <w:tcW w:w="1270" w:type="pct"/>
            <w:tcBorders>
              <w:top w:val="nil"/>
              <w:left w:val="nil"/>
              <w:bottom w:val="single" w:sz="4" w:space="0" w:color="auto"/>
              <w:right w:val="single" w:sz="4" w:space="0" w:color="auto"/>
            </w:tcBorders>
            <w:shd w:val="clear" w:color="auto" w:fill="A6A6A6" w:themeFill="background1" w:themeFillShade="A6"/>
            <w:vAlign w:val="bottom"/>
            <w:hideMark/>
          </w:tcPr>
          <w:p w14:paraId="540CE55E" w14:textId="77777777" w:rsidR="00D076F6" w:rsidRPr="00E1210A" w:rsidRDefault="00D076F6" w:rsidP="00CE4912">
            <w:pPr>
              <w:spacing w:after="0" w:line="240" w:lineRule="auto"/>
              <w:jc w:val="center"/>
              <w:rPr>
                <w:rFonts w:ascii="Arial" w:eastAsia="Times New Roman" w:hAnsi="Arial" w:cs="Arial"/>
                <w:b/>
                <w:bCs/>
                <w:color w:val="FFFFFF" w:themeColor="background1"/>
                <w:lang w:eastAsia="es-MX"/>
              </w:rPr>
            </w:pPr>
            <w:r w:rsidRPr="00E1210A">
              <w:rPr>
                <w:rFonts w:ascii="Arial" w:eastAsia="Times New Roman" w:hAnsi="Arial" w:cs="Arial"/>
                <w:b/>
                <w:bCs/>
                <w:color w:val="FFFFFF" w:themeColor="background1"/>
                <w:lang w:eastAsia="es-MX"/>
              </w:rPr>
              <w:t>PRESUPUESO ASIGNADO</w:t>
            </w:r>
            <w:r w:rsidR="00FD35F7" w:rsidRPr="00E1210A">
              <w:rPr>
                <w:rFonts w:ascii="Arial" w:eastAsia="Times New Roman" w:hAnsi="Arial" w:cs="Arial"/>
                <w:b/>
                <w:bCs/>
                <w:color w:val="FFFFFF" w:themeColor="background1"/>
                <w:lang w:eastAsia="es-MX"/>
              </w:rPr>
              <w:t xml:space="preserve"> en POA</w:t>
            </w:r>
          </w:p>
        </w:tc>
      </w:tr>
      <w:tr w:rsidR="00D076F6" w:rsidRPr="00E1210A" w14:paraId="5DB2087E" w14:textId="77777777" w:rsidTr="00CE4912">
        <w:trPr>
          <w:trHeight w:val="1155"/>
          <w:jc w:val="center"/>
        </w:trPr>
        <w:tc>
          <w:tcPr>
            <w:tcW w:w="1653" w:type="pct"/>
            <w:vMerge w:val="restart"/>
            <w:tcBorders>
              <w:top w:val="nil"/>
              <w:left w:val="single" w:sz="4" w:space="0" w:color="auto"/>
              <w:bottom w:val="single" w:sz="4" w:space="0" w:color="auto"/>
              <w:right w:val="single" w:sz="4" w:space="0" w:color="auto"/>
            </w:tcBorders>
            <w:shd w:val="clear" w:color="auto" w:fill="auto"/>
            <w:vAlign w:val="center"/>
            <w:hideMark/>
          </w:tcPr>
          <w:p w14:paraId="525B736F" w14:textId="77777777" w:rsidR="00D076F6" w:rsidRPr="00E1210A" w:rsidRDefault="00D076F6" w:rsidP="00D076F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Calidad de la Educación Media Superior</w:t>
            </w:r>
            <w:r w:rsidRPr="00E1210A">
              <w:rPr>
                <w:rFonts w:ascii="Arial" w:eastAsia="Times New Roman" w:hAnsi="Arial" w:cs="Arial"/>
                <w:color w:val="000000"/>
                <w:lang w:eastAsia="es-MX"/>
              </w:rPr>
              <w:br/>
              <w:t>Tipo: Presupuestario</w:t>
            </w:r>
          </w:p>
        </w:tc>
        <w:tc>
          <w:tcPr>
            <w:tcW w:w="2077" w:type="pct"/>
            <w:tcBorders>
              <w:top w:val="nil"/>
              <w:left w:val="nil"/>
              <w:bottom w:val="single" w:sz="4" w:space="0" w:color="auto"/>
              <w:right w:val="single" w:sz="4" w:space="0" w:color="auto"/>
            </w:tcBorders>
            <w:shd w:val="clear" w:color="auto" w:fill="auto"/>
            <w:vAlign w:val="center"/>
            <w:hideMark/>
          </w:tcPr>
          <w:p w14:paraId="19684BA2" w14:textId="77777777" w:rsidR="00D076F6" w:rsidRPr="00E1210A" w:rsidRDefault="00D076F6" w:rsidP="00D076F6">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Actividad Programática: Formación de profesionales técnicos en los Munic</w:t>
            </w:r>
            <w:r w:rsidR="00D21801" w:rsidRPr="00E1210A">
              <w:rPr>
                <w:rFonts w:ascii="Arial" w:eastAsia="Times New Roman" w:hAnsi="Arial" w:cs="Arial"/>
                <w:color w:val="000000"/>
                <w:lang w:eastAsia="es-MX"/>
              </w:rPr>
              <w:t>i</w:t>
            </w:r>
            <w:r w:rsidRPr="00E1210A">
              <w:rPr>
                <w:rFonts w:ascii="Arial" w:eastAsia="Times New Roman" w:hAnsi="Arial" w:cs="Arial"/>
                <w:color w:val="000000"/>
                <w:lang w:eastAsia="es-MX"/>
              </w:rPr>
              <w:t>pios de Mérida, Tizimín y Valladolid</w:t>
            </w:r>
          </w:p>
        </w:tc>
        <w:tc>
          <w:tcPr>
            <w:tcW w:w="1270" w:type="pct"/>
            <w:tcBorders>
              <w:top w:val="nil"/>
              <w:left w:val="nil"/>
              <w:bottom w:val="single" w:sz="4" w:space="0" w:color="auto"/>
              <w:right w:val="single" w:sz="4" w:space="0" w:color="auto"/>
            </w:tcBorders>
            <w:shd w:val="clear" w:color="auto" w:fill="auto"/>
            <w:noWrap/>
            <w:vAlign w:val="center"/>
            <w:hideMark/>
          </w:tcPr>
          <w:p w14:paraId="512A4551" w14:textId="77777777" w:rsidR="00D076F6" w:rsidRPr="00E1210A" w:rsidRDefault="00D076F6" w:rsidP="00CE4912">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9,229,876</w:t>
            </w:r>
          </w:p>
        </w:tc>
      </w:tr>
      <w:tr w:rsidR="00D076F6" w:rsidRPr="00E1210A" w14:paraId="0E8E88CE" w14:textId="77777777" w:rsidTr="00CE4912">
        <w:trPr>
          <w:trHeight w:val="870"/>
          <w:jc w:val="center"/>
        </w:trPr>
        <w:tc>
          <w:tcPr>
            <w:tcW w:w="1653" w:type="pct"/>
            <w:vMerge/>
            <w:tcBorders>
              <w:top w:val="nil"/>
              <w:left w:val="single" w:sz="4" w:space="0" w:color="auto"/>
              <w:bottom w:val="single" w:sz="4" w:space="0" w:color="auto"/>
              <w:right w:val="single" w:sz="4" w:space="0" w:color="auto"/>
            </w:tcBorders>
            <w:vAlign w:val="center"/>
            <w:hideMark/>
          </w:tcPr>
          <w:p w14:paraId="11FCC256" w14:textId="77777777" w:rsidR="00D076F6" w:rsidRPr="00E1210A" w:rsidRDefault="00D076F6" w:rsidP="00D076F6">
            <w:pPr>
              <w:spacing w:after="0" w:line="240" w:lineRule="auto"/>
              <w:rPr>
                <w:rFonts w:ascii="Arial" w:eastAsia="Times New Roman" w:hAnsi="Arial" w:cs="Arial"/>
                <w:color w:val="000000"/>
                <w:lang w:eastAsia="es-MX"/>
              </w:rPr>
            </w:pPr>
          </w:p>
        </w:tc>
        <w:tc>
          <w:tcPr>
            <w:tcW w:w="2077" w:type="pct"/>
            <w:tcBorders>
              <w:top w:val="nil"/>
              <w:left w:val="nil"/>
              <w:bottom w:val="single" w:sz="4" w:space="0" w:color="auto"/>
              <w:right w:val="single" w:sz="4" w:space="0" w:color="auto"/>
            </w:tcBorders>
            <w:shd w:val="clear" w:color="auto" w:fill="auto"/>
            <w:vAlign w:val="center"/>
            <w:hideMark/>
          </w:tcPr>
          <w:p w14:paraId="28B81AAF" w14:textId="77777777" w:rsidR="00D076F6" w:rsidRPr="00E1210A" w:rsidRDefault="00D076F6" w:rsidP="00D076F6">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Presupuesto Institucional de Servicios Personales CONALEP Yucatán</w:t>
            </w:r>
          </w:p>
        </w:tc>
        <w:tc>
          <w:tcPr>
            <w:tcW w:w="1270" w:type="pct"/>
            <w:tcBorders>
              <w:top w:val="nil"/>
              <w:left w:val="nil"/>
              <w:bottom w:val="single" w:sz="4" w:space="0" w:color="auto"/>
              <w:right w:val="single" w:sz="4" w:space="0" w:color="auto"/>
            </w:tcBorders>
            <w:shd w:val="clear" w:color="auto" w:fill="auto"/>
            <w:noWrap/>
            <w:vAlign w:val="center"/>
            <w:hideMark/>
          </w:tcPr>
          <w:p w14:paraId="39E48351" w14:textId="77777777" w:rsidR="00D076F6" w:rsidRPr="00E1210A" w:rsidRDefault="00D076F6" w:rsidP="00CE4912">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88,462,531</w:t>
            </w:r>
          </w:p>
        </w:tc>
      </w:tr>
      <w:tr w:rsidR="00D076F6" w:rsidRPr="00E1210A" w14:paraId="74C1FEC1" w14:textId="77777777" w:rsidTr="00CE4912">
        <w:trPr>
          <w:trHeight w:val="855"/>
          <w:jc w:val="center"/>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0D22FA2A" w14:textId="77777777" w:rsidR="00D076F6" w:rsidRPr="00E1210A" w:rsidRDefault="00D076F6" w:rsidP="00D076F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Gestión del Sistema Educativo</w:t>
            </w:r>
            <w:r w:rsidRPr="00E1210A">
              <w:rPr>
                <w:rFonts w:ascii="Arial" w:eastAsia="Times New Roman" w:hAnsi="Arial" w:cs="Arial"/>
                <w:color w:val="000000"/>
                <w:lang w:eastAsia="es-MX"/>
              </w:rPr>
              <w:br/>
              <w:t>Tipo: Institucional</w:t>
            </w:r>
          </w:p>
        </w:tc>
        <w:tc>
          <w:tcPr>
            <w:tcW w:w="2077" w:type="pct"/>
            <w:tcBorders>
              <w:top w:val="nil"/>
              <w:left w:val="nil"/>
              <w:bottom w:val="single" w:sz="4" w:space="0" w:color="auto"/>
              <w:right w:val="single" w:sz="4" w:space="0" w:color="auto"/>
            </w:tcBorders>
            <w:shd w:val="clear" w:color="auto" w:fill="auto"/>
            <w:vAlign w:val="center"/>
            <w:hideMark/>
          </w:tcPr>
          <w:p w14:paraId="11E3E0FF" w14:textId="77777777" w:rsidR="00D076F6" w:rsidRPr="00E1210A" w:rsidRDefault="00D076F6" w:rsidP="00D076F6">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Gastos Administrativos del CONALEP Yucatán</w:t>
            </w:r>
          </w:p>
        </w:tc>
        <w:tc>
          <w:tcPr>
            <w:tcW w:w="1270" w:type="pct"/>
            <w:tcBorders>
              <w:top w:val="nil"/>
              <w:left w:val="nil"/>
              <w:bottom w:val="single" w:sz="4" w:space="0" w:color="auto"/>
              <w:right w:val="single" w:sz="4" w:space="0" w:color="auto"/>
            </w:tcBorders>
            <w:shd w:val="clear" w:color="auto" w:fill="auto"/>
            <w:noWrap/>
            <w:vAlign w:val="center"/>
            <w:hideMark/>
          </w:tcPr>
          <w:p w14:paraId="6E3B51E7" w14:textId="77777777" w:rsidR="00D076F6" w:rsidRPr="00E1210A" w:rsidRDefault="00D076F6" w:rsidP="00CE4912">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4,826,211</w:t>
            </w:r>
          </w:p>
        </w:tc>
      </w:tr>
      <w:tr w:rsidR="00D076F6" w:rsidRPr="00E1210A" w14:paraId="0FCD166C" w14:textId="77777777" w:rsidTr="00CE4912">
        <w:trPr>
          <w:trHeight w:val="1155"/>
          <w:jc w:val="center"/>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51572B6C" w14:textId="77777777" w:rsidR="00D076F6" w:rsidRPr="00E1210A" w:rsidRDefault="00D076F6" w:rsidP="00D076F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 xml:space="preserve">Cobertura en Educación </w:t>
            </w:r>
            <w:r w:rsidR="002A631D" w:rsidRPr="00E1210A">
              <w:rPr>
                <w:rFonts w:ascii="Arial" w:eastAsia="Times New Roman" w:hAnsi="Arial" w:cs="Arial"/>
                <w:color w:val="000000"/>
                <w:lang w:eastAsia="es-MX"/>
              </w:rPr>
              <w:t>Media Superior</w:t>
            </w:r>
            <w:r w:rsidR="002A631D" w:rsidRPr="00E1210A">
              <w:rPr>
                <w:rFonts w:ascii="Arial" w:eastAsia="Times New Roman" w:hAnsi="Arial" w:cs="Arial"/>
                <w:color w:val="000000"/>
                <w:lang w:eastAsia="es-MX"/>
              </w:rPr>
              <w:br/>
              <w:t>Tipo: Presupuesta</w:t>
            </w:r>
            <w:r w:rsidRPr="00E1210A">
              <w:rPr>
                <w:rFonts w:ascii="Arial" w:eastAsia="Times New Roman" w:hAnsi="Arial" w:cs="Arial"/>
                <w:color w:val="000000"/>
                <w:lang w:eastAsia="es-MX"/>
              </w:rPr>
              <w:t>rio</w:t>
            </w:r>
          </w:p>
        </w:tc>
        <w:tc>
          <w:tcPr>
            <w:tcW w:w="2077" w:type="pct"/>
            <w:tcBorders>
              <w:top w:val="nil"/>
              <w:left w:val="nil"/>
              <w:bottom w:val="single" w:sz="4" w:space="0" w:color="auto"/>
              <w:right w:val="single" w:sz="4" w:space="0" w:color="auto"/>
            </w:tcBorders>
            <w:shd w:val="clear" w:color="auto" w:fill="auto"/>
            <w:vAlign w:val="center"/>
            <w:hideMark/>
          </w:tcPr>
          <w:p w14:paraId="1829AB13" w14:textId="77777777" w:rsidR="00D076F6" w:rsidRPr="00E1210A" w:rsidRDefault="00D076F6" w:rsidP="00D076F6">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OBRA: Construcción y equipamiento de espacios educativos en el CONALEP Yucatán, Plantel Mérida III</w:t>
            </w:r>
          </w:p>
        </w:tc>
        <w:tc>
          <w:tcPr>
            <w:tcW w:w="1270" w:type="pct"/>
            <w:tcBorders>
              <w:top w:val="nil"/>
              <w:left w:val="nil"/>
              <w:bottom w:val="single" w:sz="4" w:space="0" w:color="auto"/>
              <w:right w:val="single" w:sz="4" w:space="0" w:color="auto"/>
            </w:tcBorders>
            <w:shd w:val="clear" w:color="auto" w:fill="auto"/>
            <w:noWrap/>
            <w:vAlign w:val="center"/>
            <w:hideMark/>
          </w:tcPr>
          <w:p w14:paraId="1194AD68" w14:textId="77777777" w:rsidR="00D076F6" w:rsidRPr="00E1210A" w:rsidRDefault="00D076F6" w:rsidP="00CE4912">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10,000,000</w:t>
            </w:r>
          </w:p>
        </w:tc>
      </w:tr>
      <w:tr w:rsidR="00D076F6" w:rsidRPr="00E1210A" w14:paraId="333EF6DA" w14:textId="77777777" w:rsidTr="000845EE">
        <w:trPr>
          <w:trHeight w:val="300"/>
          <w:jc w:val="center"/>
        </w:trPr>
        <w:tc>
          <w:tcPr>
            <w:tcW w:w="37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1E415" w14:textId="07EFF798" w:rsidR="00D076F6" w:rsidRPr="00E1210A" w:rsidRDefault="00D076F6" w:rsidP="00337F62">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PRESUPU</w:t>
            </w:r>
            <w:r w:rsidR="003F3816">
              <w:rPr>
                <w:rFonts w:ascii="Arial" w:eastAsia="Times New Roman" w:hAnsi="Arial" w:cs="Arial"/>
                <w:color w:val="000000"/>
                <w:lang w:eastAsia="es-MX"/>
              </w:rPr>
              <w:t>E</w:t>
            </w:r>
            <w:r w:rsidRPr="00E1210A">
              <w:rPr>
                <w:rFonts w:ascii="Arial" w:eastAsia="Times New Roman" w:hAnsi="Arial" w:cs="Arial"/>
                <w:color w:val="000000"/>
                <w:lang w:eastAsia="es-MX"/>
              </w:rPr>
              <w:t>STO 2014 ORIGINAL</w:t>
            </w:r>
          </w:p>
        </w:tc>
        <w:tc>
          <w:tcPr>
            <w:tcW w:w="1270" w:type="pct"/>
            <w:tcBorders>
              <w:top w:val="nil"/>
              <w:left w:val="nil"/>
              <w:bottom w:val="single" w:sz="4" w:space="0" w:color="auto"/>
              <w:right w:val="single" w:sz="4" w:space="0" w:color="auto"/>
            </w:tcBorders>
            <w:shd w:val="clear" w:color="auto" w:fill="auto"/>
            <w:noWrap/>
            <w:vAlign w:val="bottom"/>
            <w:hideMark/>
          </w:tcPr>
          <w:p w14:paraId="79F7D1F7" w14:textId="77777777" w:rsidR="00D076F6" w:rsidRPr="00E1210A" w:rsidRDefault="00D076F6" w:rsidP="00CE4912">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112,518,618</w:t>
            </w:r>
          </w:p>
        </w:tc>
      </w:tr>
      <w:tr w:rsidR="00D076F6" w:rsidRPr="00E1210A" w14:paraId="7F3198A0" w14:textId="77777777" w:rsidTr="000845EE">
        <w:trPr>
          <w:trHeight w:val="300"/>
          <w:jc w:val="center"/>
        </w:trPr>
        <w:tc>
          <w:tcPr>
            <w:tcW w:w="5000" w:type="pct"/>
            <w:gridSpan w:val="3"/>
            <w:tcBorders>
              <w:top w:val="nil"/>
              <w:left w:val="nil"/>
              <w:bottom w:val="nil"/>
              <w:right w:val="nil"/>
            </w:tcBorders>
            <w:shd w:val="clear" w:color="auto" w:fill="auto"/>
            <w:noWrap/>
            <w:vAlign w:val="bottom"/>
            <w:hideMark/>
          </w:tcPr>
          <w:p w14:paraId="1190E86F" w14:textId="77777777" w:rsidR="00D076F6" w:rsidRPr="00E1210A" w:rsidRDefault="00D076F6" w:rsidP="00D076F6">
            <w:pPr>
              <w:spacing w:after="0" w:line="240" w:lineRule="auto"/>
              <w:rPr>
                <w:rFonts w:ascii="Arial" w:eastAsia="Times New Roman" w:hAnsi="Arial" w:cs="Arial"/>
                <w:color w:val="000000"/>
                <w:sz w:val="18"/>
                <w:szCs w:val="20"/>
                <w:lang w:eastAsia="es-MX"/>
              </w:rPr>
            </w:pPr>
            <w:r w:rsidRPr="00E1210A">
              <w:rPr>
                <w:rFonts w:ascii="Arial" w:eastAsia="Times New Roman" w:hAnsi="Arial" w:cs="Arial"/>
                <w:color w:val="000000"/>
                <w:sz w:val="18"/>
                <w:szCs w:val="20"/>
                <w:lang w:eastAsia="es-MX"/>
              </w:rPr>
              <w:t>Fuente: Programas Operativos Anuales 2014 del CONALEP (SAF de Yucatán)</w:t>
            </w:r>
          </w:p>
        </w:tc>
      </w:tr>
    </w:tbl>
    <w:p w14:paraId="2CB93C12" w14:textId="77777777" w:rsidR="00D65A1A" w:rsidRPr="00E1210A" w:rsidRDefault="00D65A1A" w:rsidP="00D65A1A">
      <w:pPr>
        <w:spacing w:after="0" w:line="360" w:lineRule="auto"/>
        <w:jc w:val="both"/>
        <w:rPr>
          <w:rFonts w:ascii="Arial" w:eastAsiaTheme="minorEastAsia" w:hAnsi="Arial" w:cs="Arial"/>
        </w:rPr>
      </w:pPr>
    </w:p>
    <w:p w14:paraId="59424173" w14:textId="4A9C46EE" w:rsidR="00DE4FA2" w:rsidRPr="00E1210A" w:rsidRDefault="00D65A1A" w:rsidP="000845EE">
      <w:pPr>
        <w:spacing w:after="120" w:line="360" w:lineRule="auto"/>
        <w:jc w:val="both"/>
        <w:rPr>
          <w:rFonts w:ascii="Arial" w:eastAsiaTheme="minorEastAsia" w:hAnsi="Arial" w:cs="Arial"/>
        </w:rPr>
      </w:pPr>
      <w:r w:rsidRPr="00E1210A">
        <w:rPr>
          <w:rFonts w:ascii="Arial" w:eastAsiaTheme="minorEastAsia" w:hAnsi="Arial" w:cs="Arial"/>
        </w:rPr>
        <w:t xml:space="preserve">A través de estos programas y con recursos del Fondo se otorgan servicios de formación profesional técnica y bachillerato </w:t>
      </w:r>
      <w:r w:rsidR="000845EE" w:rsidRPr="00E1210A">
        <w:rPr>
          <w:rFonts w:ascii="Arial" w:eastAsiaTheme="minorEastAsia" w:hAnsi="Arial" w:cs="Arial"/>
        </w:rPr>
        <w:t>en c</w:t>
      </w:r>
      <w:r w:rsidR="009A1E18">
        <w:rPr>
          <w:rFonts w:ascii="Arial" w:eastAsiaTheme="minorEastAsia" w:hAnsi="Arial" w:cs="Arial"/>
        </w:rPr>
        <w:t xml:space="preserve">inco </w:t>
      </w:r>
      <w:r w:rsidR="000845EE" w:rsidRPr="00E1210A">
        <w:rPr>
          <w:rFonts w:ascii="Arial" w:eastAsiaTheme="minorEastAsia" w:hAnsi="Arial" w:cs="Arial"/>
        </w:rPr>
        <w:t>planteles con los que</w:t>
      </w:r>
      <w:r w:rsidRPr="00E1210A">
        <w:rPr>
          <w:rFonts w:ascii="Arial" w:eastAsiaTheme="minorEastAsia" w:hAnsi="Arial" w:cs="Arial"/>
        </w:rPr>
        <w:t xml:space="preserve"> cuenta el CONALEP: tres en la ciudad de Mérida, uno en el municipio de Tizimín, y otro en el de Valladolid. </w:t>
      </w:r>
    </w:p>
    <w:p w14:paraId="5DD5BA7B" w14:textId="77777777" w:rsidR="00B14BDB" w:rsidRPr="00E1210A" w:rsidRDefault="00D076F6" w:rsidP="000845EE">
      <w:pPr>
        <w:spacing w:after="120" w:line="360" w:lineRule="auto"/>
        <w:jc w:val="both"/>
        <w:rPr>
          <w:rFonts w:ascii="Arial" w:eastAsiaTheme="minorEastAsia" w:hAnsi="Arial" w:cs="Arial"/>
        </w:rPr>
      </w:pPr>
      <w:r w:rsidRPr="00E1210A">
        <w:rPr>
          <w:rFonts w:ascii="Arial" w:eastAsiaTheme="minorEastAsia" w:hAnsi="Arial" w:cs="Arial"/>
        </w:rPr>
        <w:t>Cabe destacar que el Programa Operativo Anual de Obra</w:t>
      </w:r>
      <w:r w:rsidR="00B14BDB" w:rsidRPr="00E1210A">
        <w:rPr>
          <w:rFonts w:ascii="Arial" w:eastAsiaTheme="minorEastAsia" w:hAnsi="Arial" w:cs="Arial"/>
        </w:rPr>
        <w:t>: Construcción y equipamiento de espacios educativos en el Plantel Mérida III,</w:t>
      </w:r>
      <w:r w:rsidRPr="00E1210A">
        <w:rPr>
          <w:rFonts w:ascii="Arial" w:eastAsiaTheme="minorEastAsia" w:hAnsi="Arial" w:cs="Arial"/>
        </w:rPr>
        <w:t xml:space="preserve"> no es financiado con recursos del FAETA, sino con recursos </w:t>
      </w:r>
      <w:r w:rsidR="00885B91" w:rsidRPr="00E1210A">
        <w:rPr>
          <w:rFonts w:ascii="Arial" w:eastAsiaTheme="minorEastAsia" w:hAnsi="Arial" w:cs="Arial"/>
        </w:rPr>
        <w:t>que complementan a los recursos del Fondo</w:t>
      </w:r>
      <w:r w:rsidR="00107369" w:rsidRPr="00E1210A">
        <w:rPr>
          <w:rFonts w:ascii="Arial" w:eastAsiaTheme="minorEastAsia" w:hAnsi="Arial" w:cs="Arial"/>
        </w:rPr>
        <w:t>, en específico de los estímulos</w:t>
      </w:r>
      <w:r w:rsidR="008B119A" w:rsidRPr="00E1210A">
        <w:rPr>
          <w:rFonts w:ascii="Arial" w:eastAsiaTheme="minorEastAsia" w:hAnsi="Arial" w:cs="Arial"/>
        </w:rPr>
        <w:t xml:space="preserve"> fiscales</w:t>
      </w:r>
      <w:r w:rsidR="000845EE" w:rsidRPr="00E1210A">
        <w:rPr>
          <w:rFonts w:ascii="Arial" w:eastAsiaTheme="minorEastAsia" w:hAnsi="Arial" w:cs="Arial"/>
        </w:rPr>
        <w:t xml:space="preserve">, y se presupuestó </w:t>
      </w:r>
      <w:r w:rsidR="00B14BDB" w:rsidRPr="00E1210A">
        <w:rPr>
          <w:rFonts w:ascii="Arial" w:eastAsiaTheme="minorEastAsia" w:hAnsi="Arial" w:cs="Arial"/>
        </w:rPr>
        <w:t>no para construcción sino básicamente para mobiliario y equipo de cómputo</w:t>
      </w:r>
      <w:r w:rsidR="00885B91" w:rsidRPr="00E1210A">
        <w:rPr>
          <w:rFonts w:ascii="Arial" w:eastAsiaTheme="minorEastAsia" w:hAnsi="Arial" w:cs="Arial"/>
        </w:rPr>
        <w:t>.</w:t>
      </w:r>
      <w:r w:rsidR="000845EE" w:rsidRPr="00E1210A">
        <w:rPr>
          <w:rFonts w:ascii="Arial" w:eastAsiaTheme="minorEastAsia" w:hAnsi="Arial" w:cs="Arial"/>
        </w:rPr>
        <w:t xml:space="preserve"> L</w:t>
      </w:r>
      <w:r w:rsidR="00337F62" w:rsidRPr="00E1210A">
        <w:rPr>
          <w:rFonts w:ascii="Arial" w:eastAsiaTheme="minorEastAsia" w:hAnsi="Arial" w:cs="Arial"/>
        </w:rPr>
        <w:t xml:space="preserve">os recursos que complementan el Fondo para financiar los programas </w:t>
      </w:r>
      <w:r w:rsidR="00AF51D6" w:rsidRPr="00E1210A">
        <w:rPr>
          <w:rFonts w:ascii="Arial" w:eastAsiaTheme="minorEastAsia" w:hAnsi="Arial" w:cs="Arial"/>
        </w:rPr>
        <w:t xml:space="preserve">provienen de ingresos propios del </w:t>
      </w:r>
      <w:r w:rsidR="000845EE" w:rsidRPr="00E1210A">
        <w:rPr>
          <w:rFonts w:ascii="Arial" w:eastAsiaTheme="minorEastAsia" w:hAnsi="Arial" w:cs="Arial"/>
        </w:rPr>
        <w:t>CONALEP</w:t>
      </w:r>
      <w:r w:rsidR="00AF51D6" w:rsidRPr="00E1210A">
        <w:rPr>
          <w:rFonts w:ascii="Arial" w:eastAsiaTheme="minorEastAsia" w:hAnsi="Arial" w:cs="Arial"/>
        </w:rPr>
        <w:t xml:space="preserve"> </w:t>
      </w:r>
      <w:r w:rsidR="00AF51D6" w:rsidRPr="00E1210A">
        <w:rPr>
          <w:rFonts w:ascii="Arial" w:eastAsiaTheme="minorEastAsia" w:hAnsi="Arial" w:cs="Arial"/>
        </w:rPr>
        <w:lastRenderedPageBreak/>
        <w:t xml:space="preserve">Yucatán, ingresos estatales y estímulos fiscales, como se aprecia en la siguiente tabla que muestra el presupuesto </w:t>
      </w:r>
      <w:r w:rsidR="008E2FF4" w:rsidRPr="00E1210A">
        <w:rPr>
          <w:rFonts w:ascii="Arial" w:eastAsiaTheme="minorEastAsia" w:hAnsi="Arial" w:cs="Arial"/>
        </w:rPr>
        <w:t xml:space="preserve">original por tipo de ingreso y capítulo de gasto. </w:t>
      </w:r>
    </w:p>
    <w:p w14:paraId="6B5FFB7D" w14:textId="77777777" w:rsidR="000845EE" w:rsidRPr="00E1210A" w:rsidRDefault="000845EE" w:rsidP="000845EE">
      <w:pPr>
        <w:spacing w:after="120" w:line="360" w:lineRule="auto"/>
        <w:jc w:val="both"/>
        <w:rPr>
          <w:rFonts w:ascii="Arial" w:eastAsiaTheme="minorEastAsia" w:hAnsi="Arial" w:cs="Arial"/>
        </w:rPr>
      </w:pPr>
    </w:p>
    <w:p w14:paraId="5C3FDF72" w14:textId="77777777" w:rsidR="00DE4FA2" w:rsidRPr="00E1210A" w:rsidRDefault="00DE4FA2" w:rsidP="00DE4FA2">
      <w:pPr>
        <w:spacing w:after="0" w:line="360" w:lineRule="auto"/>
        <w:jc w:val="both"/>
        <w:rPr>
          <w:rFonts w:ascii="Arial" w:eastAsiaTheme="minorEastAsia" w:hAnsi="Arial" w:cs="Arial"/>
        </w:rPr>
      </w:pPr>
    </w:p>
    <w:tbl>
      <w:tblPr>
        <w:tblW w:w="5000" w:type="pct"/>
        <w:tblCellMar>
          <w:left w:w="70" w:type="dxa"/>
          <w:right w:w="70" w:type="dxa"/>
        </w:tblCellMar>
        <w:tblLook w:val="04A0" w:firstRow="1" w:lastRow="0" w:firstColumn="1" w:lastColumn="0" w:noHBand="0" w:noVBand="1"/>
      </w:tblPr>
      <w:tblGrid>
        <w:gridCol w:w="1509"/>
        <w:gridCol w:w="1780"/>
        <w:gridCol w:w="1676"/>
        <w:gridCol w:w="1670"/>
        <w:gridCol w:w="1572"/>
        <w:gridCol w:w="1792"/>
      </w:tblGrid>
      <w:tr w:rsidR="00AF51D6" w:rsidRPr="00E1210A" w14:paraId="6166C92D" w14:textId="77777777" w:rsidTr="00CE4912">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14:paraId="196C0E21" w14:textId="77777777" w:rsidR="00AF51D6" w:rsidRPr="00E1210A" w:rsidRDefault="007A0A47" w:rsidP="00AF51D6">
            <w:pPr>
              <w:spacing w:after="0" w:line="240" w:lineRule="auto"/>
              <w:jc w:val="center"/>
              <w:rPr>
                <w:rFonts w:ascii="Arial" w:eastAsia="Times New Roman" w:hAnsi="Arial" w:cs="Arial"/>
                <w:b/>
                <w:bCs/>
                <w:color w:val="FFFFFF" w:themeColor="background1"/>
                <w:szCs w:val="20"/>
                <w:lang w:eastAsia="es-MX"/>
              </w:rPr>
            </w:pPr>
            <w:r w:rsidRPr="00E1210A">
              <w:rPr>
                <w:rFonts w:ascii="Arial" w:eastAsia="Times New Roman" w:hAnsi="Arial" w:cs="Arial"/>
                <w:b/>
                <w:bCs/>
                <w:color w:val="FFFFFF" w:themeColor="background1"/>
                <w:szCs w:val="20"/>
                <w:lang w:eastAsia="es-MX"/>
              </w:rPr>
              <w:t>Tabla No. 3 Presupuesto  por ti</w:t>
            </w:r>
            <w:r w:rsidR="00AF51D6" w:rsidRPr="00E1210A">
              <w:rPr>
                <w:rFonts w:ascii="Arial" w:eastAsia="Times New Roman" w:hAnsi="Arial" w:cs="Arial"/>
                <w:b/>
                <w:bCs/>
                <w:color w:val="FFFFFF" w:themeColor="background1"/>
                <w:szCs w:val="20"/>
                <w:lang w:eastAsia="es-MX"/>
              </w:rPr>
              <w:t>po de ingreso y capítulo de gasto</w:t>
            </w:r>
          </w:p>
        </w:tc>
      </w:tr>
      <w:tr w:rsidR="00AF51D6" w:rsidRPr="00E1210A" w14:paraId="5A78B7E0" w14:textId="77777777" w:rsidTr="00CE4912">
        <w:trPr>
          <w:trHeight w:val="510"/>
        </w:trPr>
        <w:tc>
          <w:tcPr>
            <w:tcW w:w="772"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3F409E3C" w14:textId="77777777" w:rsidR="00AF51D6" w:rsidRPr="00E1210A" w:rsidRDefault="00AF51D6" w:rsidP="00AF51D6">
            <w:pPr>
              <w:spacing w:after="0" w:line="240" w:lineRule="auto"/>
              <w:rPr>
                <w:rFonts w:ascii="Arial" w:eastAsia="Times New Roman" w:hAnsi="Arial" w:cs="Arial"/>
                <w:b/>
                <w:bCs/>
                <w:szCs w:val="20"/>
                <w:lang w:eastAsia="es-MX"/>
              </w:rPr>
            </w:pPr>
            <w:r w:rsidRPr="00E1210A">
              <w:rPr>
                <w:rFonts w:ascii="Arial" w:eastAsia="Times New Roman" w:hAnsi="Arial" w:cs="Arial"/>
                <w:b/>
                <w:bCs/>
                <w:color w:val="FFFFFF" w:themeColor="background1"/>
                <w:szCs w:val="20"/>
                <w:lang w:eastAsia="es-MX"/>
              </w:rPr>
              <w:t>CAPITULO</w:t>
            </w:r>
          </w:p>
        </w:tc>
        <w:tc>
          <w:tcPr>
            <w:tcW w:w="907" w:type="pct"/>
            <w:tcBorders>
              <w:top w:val="nil"/>
              <w:left w:val="nil"/>
              <w:bottom w:val="single" w:sz="4" w:space="0" w:color="auto"/>
              <w:right w:val="single" w:sz="4" w:space="0" w:color="auto"/>
            </w:tcBorders>
            <w:shd w:val="clear" w:color="auto" w:fill="A6A6A6" w:themeFill="background1" w:themeFillShade="A6"/>
            <w:vAlign w:val="center"/>
            <w:hideMark/>
          </w:tcPr>
          <w:p w14:paraId="2D034A4D" w14:textId="77777777" w:rsidR="00AF51D6" w:rsidRPr="00E1210A" w:rsidRDefault="00AF51D6" w:rsidP="00AF51D6">
            <w:pPr>
              <w:spacing w:after="0" w:line="240" w:lineRule="auto"/>
              <w:jc w:val="center"/>
              <w:rPr>
                <w:rFonts w:ascii="Arial" w:eastAsia="Times New Roman" w:hAnsi="Arial" w:cs="Arial"/>
                <w:b/>
                <w:bCs/>
                <w:color w:val="FFFFFF" w:themeColor="background1"/>
                <w:szCs w:val="20"/>
                <w:lang w:eastAsia="es-MX"/>
              </w:rPr>
            </w:pPr>
            <w:r w:rsidRPr="00E1210A">
              <w:rPr>
                <w:rFonts w:ascii="Arial" w:eastAsia="Times New Roman" w:hAnsi="Arial" w:cs="Arial"/>
                <w:b/>
                <w:bCs/>
                <w:color w:val="FFFFFF" w:themeColor="background1"/>
                <w:szCs w:val="20"/>
                <w:lang w:eastAsia="es-MX"/>
              </w:rPr>
              <w:t>RECURSOS FAETA</w:t>
            </w:r>
          </w:p>
        </w:tc>
        <w:tc>
          <w:tcPr>
            <w:tcW w:w="855" w:type="pct"/>
            <w:tcBorders>
              <w:top w:val="nil"/>
              <w:left w:val="nil"/>
              <w:bottom w:val="single" w:sz="4" w:space="0" w:color="auto"/>
              <w:right w:val="single" w:sz="4" w:space="0" w:color="auto"/>
            </w:tcBorders>
            <w:shd w:val="clear" w:color="auto" w:fill="A6A6A6" w:themeFill="background1" w:themeFillShade="A6"/>
            <w:vAlign w:val="bottom"/>
            <w:hideMark/>
          </w:tcPr>
          <w:p w14:paraId="72463207" w14:textId="77777777" w:rsidR="00AF51D6" w:rsidRPr="00E1210A" w:rsidRDefault="00AF51D6" w:rsidP="00AF51D6">
            <w:pPr>
              <w:spacing w:after="0" w:line="240" w:lineRule="auto"/>
              <w:jc w:val="center"/>
              <w:rPr>
                <w:rFonts w:ascii="Arial" w:eastAsia="Times New Roman" w:hAnsi="Arial" w:cs="Arial"/>
                <w:b/>
                <w:bCs/>
                <w:color w:val="FFFFFF" w:themeColor="background1"/>
                <w:szCs w:val="20"/>
                <w:lang w:eastAsia="es-MX"/>
              </w:rPr>
            </w:pPr>
            <w:r w:rsidRPr="00E1210A">
              <w:rPr>
                <w:rFonts w:ascii="Arial" w:eastAsia="Times New Roman" w:hAnsi="Arial" w:cs="Arial"/>
                <w:b/>
                <w:bCs/>
                <w:color w:val="FFFFFF" w:themeColor="background1"/>
                <w:szCs w:val="20"/>
                <w:lang w:eastAsia="es-MX"/>
              </w:rPr>
              <w:t>GOB. DEL EDO.</w:t>
            </w:r>
          </w:p>
        </w:tc>
        <w:tc>
          <w:tcPr>
            <w:tcW w:w="798" w:type="pct"/>
            <w:tcBorders>
              <w:top w:val="nil"/>
              <w:left w:val="nil"/>
              <w:bottom w:val="single" w:sz="4" w:space="0" w:color="auto"/>
              <w:right w:val="single" w:sz="4" w:space="0" w:color="auto"/>
            </w:tcBorders>
            <w:shd w:val="clear" w:color="auto" w:fill="A6A6A6" w:themeFill="background1" w:themeFillShade="A6"/>
            <w:vAlign w:val="center"/>
            <w:hideMark/>
          </w:tcPr>
          <w:p w14:paraId="09FA3061" w14:textId="77777777" w:rsidR="00AF51D6" w:rsidRPr="00E1210A" w:rsidRDefault="00AF51D6" w:rsidP="00AF51D6">
            <w:pPr>
              <w:spacing w:after="0" w:line="240" w:lineRule="auto"/>
              <w:jc w:val="center"/>
              <w:rPr>
                <w:rFonts w:ascii="Arial" w:eastAsia="Times New Roman" w:hAnsi="Arial" w:cs="Arial"/>
                <w:b/>
                <w:bCs/>
                <w:color w:val="FFFFFF" w:themeColor="background1"/>
                <w:szCs w:val="20"/>
                <w:lang w:eastAsia="es-MX"/>
              </w:rPr>
            </w:pPr>
            <w:r w:rsidRPr="00E1210A">
              <w:rPr>
                <w:rFonts w:ascii="Arial" w:eastAsia="Times New Roman" w:hAnsi="Arial" w:cs="Arial"/>
                <w:b/>
                <w:bCs/>
                <w:color w:val="FFFFFF" w:themeColor="background1"/>
                <w:szCs w:val="20"/>
                <w:lang w:eastAsia="es-MX"/>
              </w:rPr>
              <w:t>INGRESO PROPIOS</w:t>
            </w:r>
          </w:p>
        </w:tc>
        <w:tc>
          <w:tcPr>
            <w:tcW w:w="803" w:type="pct"/>
            <w:tcBorders>
              <w:top w:val="nil"/>
              <w:left w:val="nil"/>
              <w:bottom w:val="single" w:sz="4" w:space="0" w:color="auto"/>
              <w:right w:val="single" w:sz="4" w:space="0" w:color="auto"/>
            </w:tcBorders>
            <w:shd w:val="clear" w:color="auto" w:fill="A6A6A6" w:themeFill="background1" w:themeFillShade="A6"/>
            <w:vAlign w:val="center"/>
            <w:hideMark/>
          </w:tcPr>
          <w:p w14:paraId="5E1EBA33" w14:textId="77777777" w:rsidR="00AF51D6" w:rsidRPr="00E1210A" w:rsidRDefault="00AF51D6" w:rsidP="00AF51D6">
            <w:pPr>
              <w:spacing w:after="0" w:line="240" w:lineRule="auto"/>
              <w:jc w:val="center"/>
              <w:rPr>
                <w:rFonts w:ascii="Arial" w:eastAsia="Times New Roman" w:hAnsi="Arial" w:cs="Arial"/>
                <w:b/>
                <w:bCs/>
                <w:color w:val="FFFFFF" w:themeColor="background1"/>
                <w:szCs w:val="20"/>
                <w:lang w:eastAsia="es-MX"/>
              </w:rPr>
            </w:pPr>
            <w:r w:rsidRPr="00E1210A">
              <w:rPr>
                <w:rFonts w:ascii="Arial" w:eastAsia="Times New Roman" w:hAnsi="Arial" w:cs="Arial"/>
                <w:b/>
                <w:bCs/>
                <w:color w:val="FFFFFF" w:themeColor="background1"/>
                <w:szCs w:val="20"/>
                <w:lang w:eastAsia="es-MX"/>
              </w:rPr>
              <w:t>ESTIMULO FISCAL</w:t>
            </w:r>
          </w:p>
        </w:tc>
        <w:tc>
          <w:tcPr>
            <w:tcW w:w="865" w:type="pct"/>
            <w:tcBorders>
              <w:top w:val="nil"/>
              <w:left w:val="nil"/>
              <w:bottom w:val="single" w:sz="4" w:space="0" w:color="auto"/>
              <w:right w:val="single" w:sz="4" w:space="0" w:color="auto"/>
            </w:tcBorders>
            <w:shd w:val="clear" w:color="auto" w:fill="A6A6A6" w:themeFill="background1" w:themeFillShade="A6"/>
            <w:noWrap/>
            <w:vAlign w:val="bottom"/>
            <w:hideMark/>
          </w:tcPr>
          <w:p w14:paraId="5BDA22DF" w14:textId="77777777" w:rsidR="00AF51D6" w:rsidRPr="00E1210A" w:rsidRDefault="00AF51D6" w:rsidP="00AF51D6">
            <w:pPr>
              <w:spacing w:after="0" w:line="240" w:lineRule="auto"/>
              <w:jc w:val="center"/>
              <w:rPr>
                <w:rFonts w:ascii="Arial" w:eastAsia="Times New Roman" w:hAnsi="Arial" w:cs="Arial"/>
                <w:b/>
                <w:bCs/>
                <w:color w:val="FFFFFF" w:themeColor="background1"/>
                <w:szCs w:val="20"/>
                <w:lang w:eastAsia="es-MX"/>
              </w:rPr>
            </w:pPr>
            <w:r w:rsidRPr="00E1210A">
              <w:rPr>
                <w:rFonts w:ascii="Arial" w:eastAsia="Times New Roman" w:hAnsi="Arial" w:cs="Arial"/>
                <w:b/>
                <w:bCs/>
                <w:color w:val="FFFFFF" w:themeColor="background1"/>
                <w:szCs w:val="20"/>
                <w:lang w:eastAsia="es-MX"/>
              </w:rPr>
              <w:t>TOTAL</w:t>
            </w:r>
          </w:p>
        </w:tc>
      </w:tr>
      <w:tr w:rsidR="00AF51D6" w:rsidRPr="00E1210A" w14:paraId="444E17AE" w14:textId="77777777" w:rsidTr="000845EE">
        <w:trPr>
          <w:trHeight w:val="300"/>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6432F7AC" w14:textId="77777777" w:rsidR="00AF51D6" w:rsidRPr="00E1210A" w:rsidRDefault="00AF51D6" w:rsidP="00AF51D6">
            <w:pPr>
              <w:spacing w:after="0" w:line="240" w:lineRule="auto"/>
              <w:jc w:val="center"/>
              <w:rPr>
                <w:rFonts w:ascii="Arial" w:eastAsia="Times New Roman" w:hAnsi="Arial" w:cs="Arial"/>
                <w:bCs/>
                <w:szCs w:val="20"/>
                <w:lang w:eastAsia="es-MX"/>
              </w:rPr>
            </w:pPr>
            <w:r w:rsidRPr="00E1210A">
              <w:rPr>
                <w:rFonts w:ascii="Arial" w:eastAsia="Times New Roman" w:hAnsi="Arial" w:cs="Arial"/>
                <w:bCs/>
                <w:szCs w:val="20"/>
                <w:lang w:eastAsia="es-MX"/>
              </w:rPr>
              <w:t>1000</w:t>
            </w:r>
          </w:p>
        </w:tc>
        <w:tc>
          <w:tcPr>
            <w:tcW w:w="907" w:type="pct"/>
            <w:tcBorders>
              <w:top w:val="nil"/>
              <w:left w:val="single" w:sz="8" w:space="0" w:color="auto"/>
              <w:bottom w:val="nil"/>
              <w:right w:val="single" w:sz="8" w:space="0" w:color="auto"/>
            </w:tcBorders>
            <w:shd w:val="clear" w:color="auto" w:fill="auto"/>
            <w:noWrap/>
            <w:vAlign w:val="bottom"/>
            <w:hideMark/>
          </w:tcPr>
          <w:p w14:paraId="12545F86"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$71,411,902.00</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49E14995"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$4,545,432.00</w:t>
            </w:r>
          </w:p>
        </w:tc>
        <w:tc>
          <w:tcPr>
            <w:tcW w:w="798" w:type="pct"/>
            <w:tcBorders>
              <w:top w:val="nil"/>
              <w:left w:val="nil"/>
              <w:bottom w:val="single" w:sz="4" w:space="0" w:color="auto"/>
              <w:right w:val="single" w:sz="4" w:space="0" w:color="auto"/>
            </w:tcBorders>
            <w:shd w:val="clear" w:color="auto" w:fill="auto"/>
            <w:noWrap/>
            <w:vAlign w:val="bottom"/>
            <w:hideMark/>
          </w:tcPr>
          <w:p w14:paraId="62D0B1EB"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$3,474,203.00</w:t>
            </w:r>
          </w:p>
        </w:tc>
        <w:tc>
          <w:tcPr>
            <w:tcW w:w="803" w:type="pct"/>
            <w:tcBorders>
              <w:top w:val="nil"/>
              <w:left w:val="nil"/>
              <w:bottom w:val="single" w:sz="4" w:space="0" w:color="auto"/>
              <w:right w:val="single" w:sz="4" w:space="0" w:color="auto"/>
            </w:tcBorders>
            <w:shd w:val="clear" w:color="auto" w:fill="auto"/>
            <w:noWrap/>
            <w:vAlign w:val="bottom"/>
            <w:hideMark/>
          </w:tcPr>
          <w:p w14:paraId="7B466793" w14:textId="77777777" w:rsidR="00AF51D6" w:rsidRPr="00E1210A" w:rsidRDefault="00AF51D6" w:rsidP="00AF51D6">
            <w:pPr>
              <w:spacing w:after="0" w:line="240" w:lineRule="auto"/>
              <w:rPr>
                <w:rFonts w:ascii="Arial" w:eastAsia="Times New Roman" w:hAnsi="Arial" w:cs="Arial"/>
                <w:bCs/>
                <w:szCs w:val="20"/>
                <w:lang w:eastAsia="es-MX"/>
              </w:rPr>
            </w:pPr>
            <w:r w:rsidRPr="00E1210A">
              <w:rPr>
                <w:rFonts w:ascii="Arial" w:eastAsia="Times New Roman" w:hAnsi="Arial" w:cs="Arial"/>
                <w:bCs/>
                <w:szCs w:val="20"/>
                <w:lang w:eastAsia="es-MX"/>
              </w:rPr>
              <w:t> </w:t>
            </w:r>
          </w:p>
        </w:tc>
        <w:tc>
          <w:tcPr>
            <w:tcW w:w="865" w:type="pct"/>
            <w:tcBorders>
              <w:top w:val="nil"/>
              <w:left w:val="nil"/>
              <w:bottom w:val="single" w:sz="4" w:space="0" w:color="auto"/>
              <w:right w:val="single" w:sz="4" w:space="0" w:color="auto"/>
            </w:tcBorders>
            <w:shd w:val="clear" w:color="auto" w:fill="auto"/>
            <w:noWrap/>
            <w:vAlign w:val="bottom"/>
            <w:hideMark/>
          </w:tcPr>
          <w:p w14:paraId="57005F1F"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$79,431,537.00</w:t>
            </w:r>
          </w:p>
        </w:tc>
      </w:tr>
      <w:tr w:rsidR="00AF51D6" w:rsidRPr="00E1210A" w14:paraId="2425F784" w14:textId="77777777" w:rsidTr="000845EE">
        <w:trPr>
          <w:trHeight w:val="300"/>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02EF4BE0" w14:textId="77777777" w:rsidR="00AF51D6" w:rsidRPr="00E1210A" w:rsidRDefault="00AF51D6" w:rsidP="00AF51D6">
            <w:pPr>
              <w:spacing w:after="0" w:line="240" w:lineRule="auto"/>
              <w:jc w:val="center"/>
              <w:rPr>
                <w:rFonts w:ascii="Arial" w:eastAsia="Times New Roman" w:hAnsi="Arial" w:cs="Arial"/>
                <w:bCs/>
                <w:szCs w:val="20"/>
                <w:lang w:eastAsia="es-MX"/>
              </w:rPr>
            </w:pPr>
            <w:r w:rsidRPr="00E1210A">
              <w:rPr>
                <w:rFonts w:ascii="Arial" w:eastAsia="Times New Roman" w:hAnsi="Arial" w:cs="Arial"/>
                <w:bCs/>
                <w:szCs w:val="20"/>
                <w:lang w:eastAsia="es-MX"/>
              </w:rPr>
              <w:t>2000</w:t>
            </w:r>
          </w:p>
        </w:tc>
        <w:tc>
          <w:tcPr>
            <w:tcW w:w="907" w:type="pct"/>
            <w:tcBorders>
              <w:top w:val="single" w:sz="4" w:space="0" w:color="auto"/>
              <w:left w:val="nil"/>
              <w:bottom w:val="single" w:sz="4" w:space="0" w:color="auto"/>
              <w:right w:val="single" w:sz="4" w:space="0" w:color="auto"/>
            </w:tcBorders>
            <w:shd w:val="clear" w:color="auto" w:fill="auto"/>
            <w:noWrap/>
            <w:vAlign w:val="bottom"/>
            <w:hideMark/>
          </w:tcPr>
          <w:p w14:paraId="313E85CD"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$4,654,611.00</w:t>
            </w:r>
          </w:p>
        </w:tc>
        <w:tc>
          <w:tcPr>
            <w:tcW w:w="855" w:type="pct"/>
            <w:tcBorders>
              <w:top w:val="nil"/>
              <w:left w:val="nil"/>
              <w:bottom w:val="single" w:sz="4" w:space="0" w:color="auto"/>
              <w:right w:val="single" w:sz="4" w:space="0" w:color="auto"/>
            </w:tcBorders>
            <w:shd w:val="clear" w:color="auto" w:fill="auto"/>
            <w:noWrap/>
            <w:vAlign w:val="bottom"/>
            <w:hideMark/>
          </w:tcPr>
          <w:p w14:paraId="469FD082"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$1,049,013.00</w:t>
            </w:r>
          </w:p>
        </w:tc>
        <w:tc>
          <w:tcPr>
            <w:tcW w:w="798" w:type="pct"/>
            <w:tcBorders>
              <w:top w:val="nil"/>
              <w:left w:val="nil"/>
              <w:bottom w:val="single" w:sz="4" w:space="0" w:color="auto"/>
              <w:right w:val="single" w:sz="4" w:space="0" w:color="auto"/>
            </w:tcBorders>
            <w:shd w:val="clear" w:color="auto" w:fill="auto"/>
            <w:noWrap/>
            <w:vAlign w:val="bottom"/>
            <w:hideMark/>
          </w:tcPr>
          <w:p w14:paraId="7C0EDD32"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$1,750,315.00</w:t>
            </w:r>
          </w:p>
        </w:tc>
        <w:tc>
          <w:tcPr>
            <w:tcW w:w="803" w:type="pct"/>
            <w:tcBorders>
              <w:top w:val="nil"/>
              <w:left w:val="nil"/>
              <w:bottom w:val="single" w:sz="4" w:space="0" w:color="auto"/>
              <w:right w:val="single" w:sz="4" w:space="0" w:color="auto"/>
            </w:tcBorders>
            <w:shd w:val="clear" w:color="auto" w:fill="auto"/>
            <w:noWrap/>
            <w:vAlign w:val="bottom"/>
            <w:hideMark/>
          </w:tcPr>
          <w:p w14:paraId="6148BC6D" w14:textId="77777777" w:rsidR="00AF51D6" w:rsidRPr="00E1210A" w:rsidRDefault="00AF51D6" w:rsidP="00AF51D6">
            <w:pPr>
              <w:spacing w:after="0" w:line="240" w:lineRule="auto"/>
              <w:rPr>
                <w:rFonts w:ascii="Arial" w:eastAsia="Times New Roman" w:hAnsi="Arial" w:cs="Arial"/>
                <w:bCs/>
                <w:szCs w:val="20"/>
                <w:lang w:eastAsia="es-MX"/>
              </w:rPr>
            </w:pPr>
            <w:r w:rsidRPr="00E1210A">
              <w:rPr>
                <w:rFonts w:ascii="Arial" w:eastAsia="Times New Roman" w:hAnsi="Arial" w:cs="Arial"/>
                <w:bCs/>
                <w:szCs w:val="20"/>
                <w:lang w:eastAsia="es-MX"/>
              </w:rPr>
              <w:t> </w:t>
            </w:r>
          </w:p>
        </w:tc>
        <w:tc>
          <w:tcPr>
            <w:tcW w:w="865" w:type="pct"/>
            <w:tcBorders>
              <w:top w:val="nil"/>
              <w:left w:val="nil"/>
              <w:bottom w:val="single" w:sz="4" w:space="0" w:color="auto"/>
              <w:right w:val="single" w:sz="4" w:space="0" w:color="auto"/>
            </w:tcBorders>
            <w:shd w:val="clear" w:color="auto" w:fill="auto"/>
            <w:noWrap/>
            <w:vAlign w:val="bottom"/>
            <w:hideMark/>
          </w:tcPr>
          <w:p w14:paraId="3E7185C7"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$7,453,939.00</w:t>
            </w:r>
          </w:p>
        </w:tc>
      </w:tr>
      <w:tr w:rsidR="00AF51D6" w:rsidRPr="00E1210A" w14:paraId="0126800F" w14:textId="77777777" w:rsidTr="000845EE">
        <w:trPr>
          <w:trHeight w:val="300"/>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5F953CB9" w14:textId="77777777" w:rsidR="00AF51D6" w:rsidRPr="00E1210A" w:rsidRDefault="00AF51D6" w:rsidP="00AF51D6">
            <w:pPr>
              <w:spacing w:after="0" w:line="240" w:lineRule="auto"/>
              <w:jc w:val="center"/>
              <w:rPr>
                <w:rFonts w:ascii="Arial" w:eastAsia="Times New Roman" w:hAnsi="Arial" w:cs="Arial"/>
                <w:bCs/>
                <w:szCs w:val="20"/>
                <w:lang w:eastAsia="es-MX"/>
              </w:rPr>
            </w:pPr>
            <w:r w:rsidRPr="00E1210A">
              <w:rPr>
                <w:rFonts w:ascii="Arial" w:eastAsia="Times New Roman" w:hAnsi="Arial" w:cs="Arial"/>
                <w:bCs/>
                <w:szCs w:val="20"/>
                <w:lang w:eastAsia="es-MX"/>
              </w:rPr>
              <w:t>3000</w:t>
            </w:r>
          </w:p>
        </w:tc>
        <w:tc>
          <w:tcPr>
            <w:tcW w:w="907" w:type="pct"/>
            <w:tcBorders>
              <w:top w:val="nil"/>
              <w:left w:val="nil"/>
              <w:bottom w:val="single" w:sz="4" w:space="0" w:color="auto"/>
              <w:right w:val="single" w:sz="4" w:space="0" w:color="auto"/>
            </w:tcBorders>
            <w:shd w:val="clear" w:color="auto" w:fill="auto"/>
            <w:noWrap/>
            <w:vAlign w:val="bottom"/>
            <w:hideMark/>
          </w:tcPr>
          <w:p w14:paraId="7B4760C4"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$7,833,429.00</w:t>
            </w:r>
          </w:p>
        </w:tc>
        <w:tc>
          <w:tcPr>
            <w:tcW w:w="855" w:type="pct"/>
            <w:tcBorders>
              <w:top w:val="nil"/>
              <w:left w:val="nil"/>
              <w:bottom w:val="single" w:sz="4" w:space="0" w:color="auto"/>
              <w:right w:val="single" w:sz="4" w:space="0" w:color="auto"/>
            </w:tcBorders>
            <w:shd w:val="clear" w:color="auto" w:fill="auto"/>
            <w:noWrap/>
            <w:vAlign w:val="bottom"/>
            <w:hideMark/>
          </w:tcPr>
          <w:p w14:paraId="7C583E0E"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$2,851,912.00</w:t>
            </w:r>
          </w:p>
        </w:tc>
        <w:tc>
          <w:tcPr>
            <w:tcW w:w="798" w:type="pct"/>
            <w:tcBorders>
              <w:top w:val="nil"/>
              <w:left w:val="nil"/>
              <w:bottom w:val="single" w:sz="4" w:space="0" w:color="auto"/>
              <w:right w:val="single" w:sz="4" w:space="0" w:color="auto"/>
            </w:tcBorders>
            <w:shd w:val="clear" w:color="auto" w:fill="auto"/>
            <w:noWrap/>
            <w:vAlign w:val="bottom"/>
            <w:hideMark/>
          </w:tcPr>
          <w:p w14:paraId="60518CDB"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$4,683,817.00</w:t>
            </w:r>
          </w:p>
        </w:tc>
        <w:tc>
          <w:tcPr>
            <w:tcW w:w="803" w:type="pct"/>
            <w:tcBorders>
              <w:top w:val="nil"/>
              <w:left w:val="nil"/>
              <w:bottom w:val="single" w:sz="4" w:space="0" w:color="auto"/>
              <w:right w:val="single" w:sz="4" w:space="0" w:color="auto"/>
            </w:tcBorders>
            <w:shd w:val="clear" w:color="auto" w:fill="auto"/>
            <w:noWrap/>
            <w:vAlign w:val="bottom"/>
            <w:hideMark/>
          </w:tcPr>
          <w:p w14:paraId="33958B72" w14:textId="77777777" w:rsidR="00AF51D6" w:rsidRPr="00E1210A" w:rsidRDefault="00AF51D6" w:rsidP="00AF51D6">
            <w:pPr>
              <w:spacing w:after="0" w:line="240" w:lineRule="auto"/>
              <w:rPr>
                <w:rFonts w:ascii="Arial" w:eastAsia="Times New Roman" w:hAnsi="Arial" w:cs="Arial"/>
                <w:bCs/>
                <w:szCs w:val="20"/>
                <w:lang w:eastAsia="es-MX"/>
              </w:rPr>
            </w:pPr>
            <w:r w:rsidRPr="00E1210A">
              <w:rPr>
                <w:rFonts w:ascii="Arial" w:eastAsia="Times New Roman" w:hAnsi="Arial" w:cs="Arial"/>
                <w:bCs/>
                <w:szCs w:val="20"/>
                <w:lang w:eastAsia="es-MX"/>
              </w:rPr>
              <w:t> </w:t>
            </w:r>
          </w:p>
        </w:tc>
        <w:tc>
          <w:tcPr>
            <w:tcW w:w="865" w:type="pct"/>
            <w:tcBorders>
              <w:top w:val="nil"/>
              <w:left w:val="nil"/>
              <w:bottom w:val="single" w:sz="4" w:space="0" w:color="auto"/>
              <w:right w:val="single" w:sz="4" w:space="0" w:color="auto"/>
            </w:tcBorders>
            <w:shd w:val="clear" w:color="auto" w:fill="auto"/>
            <w:noWrap/>
            <w:vAlign w:val="bottom"/>
            <w:hideMark/>
          </w:tcPr>
          <w:p w14:paraId="0B135EBF"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$15,369,158.00</w:t>
            </w:r>
          </w:p>
        </w:tc>
      </w:tr>
      <w:tr w:rsidR="00AF51D6" w:rsidRPr="00E1210A" w14:paraId="44322AD0" w14:textId="77777777" w:rsidTr="000845EE">
        <w:trPr>
          <w:trHeight w:val="300"/>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3D0B7B8B" w14:textId="77777777" w:rsidR="00AF51D6" w:rsidRPr="00E1210A" w:rsidRDefault="00AF51D6" w:rsidP="00AF51D6">
            <w:pPr>
              <w:spacing w:after="0" w:line="240" w:lineRule="auto"/>
              <w:jc w:val="center"/>
              <w:rPr>
                <w:rFonts w:ascii="Arial" w:eastAsia="Times New Roman" w:hAnsi="Arial" w:cs="Arial"/>
                <w:bCs/>
                <w:szCs w:val="20"/>
                <w:lang w:eastAsia="es-MX"/>
              </w:rPr>
            </w:pPr>
            <w:r w:rsidRPr="00E1210A">
              <w:rPr>
                <w:rFonts w:ascii="Arial" w:eastAsia="Times New Roman" w:hAnsi="Arial" w:cs="Arial"/>
                <w:bCs/>
                <w:szCs w:val="20"/>
                <w:lang w:eastAsia="es-MX"/>
              </w:rPr>
              <w:t>5000</w:t>
            </w:r>
          </w:p>
        </w:tc>
        <w:tc>
          <w:tcPr>
            <w:tcW w:w="907" w:type="pct"/>
            <w:tcBorders>
              <w:top w:val="nil"/>
              <w:left w:val="nil"/>
              <w:bottom w:val="single" w:sz="4" w:space="0" w:color="auto"/>
              <w:right w:val="single" w:sz="4" w:space="0" w:color="auto"/>
            </w:tcBorders>
            <w:shd w:val="clear" w:color="auto" w:fill="auto"/>
            <w:noWrap/>
            <w:vAlign w:val="bottom"/>
            <w:hideMark/>
          </w:tcPr>
          <w:p w14:paraId="7C8F50E5" w14:textId="77777777" w:rsidR="00AF51D6" w:rsidRPr="00E1210A" w:rsidRDefault="00AF51D6" w:rsidP="00AF51D6">
            <w:pPr>
              <w:spacing w:after="0" w:line="240" w:lineRule="auto"/>
              <w:rPr>
                <w:rFonts w:ascii="Arial" w:eastAsia="Times New Roman" w:hAnsi="Arial" w:cs="Arial"/>
                <w:bCs/>
                <w:szCs w:val="20"/>
                <w:lang w:eastAsia="es-MX"/>
              </w:rPr>
            </w:pPr>
            <w:r w:rsidRPr="00E1210A">
              <w:rPr>
                <w:rFonts w:ascii="Arial" w:eastAsia="Times New Roman" w:hAnsi="Arial" w:cs="Arial"/>
                <w:bCs/>
                <w:szCs w:val="20"/>
                <w:lang w:eastAsia="es-MX"/>
              </w:rPr>
              <w:t> </w:t>
            </w:r>
          </w:p>
        </w:tc>
        <w:tc>
          <w:tcPr>
            <w:tcW w:w="855" w:type="pct"/>
            <w:tcBorders>
              <w:top w:val="nil"/>
              <w:left w:val="nil"/>
              <w:bottom w:val="single" w:sz="4" w:space="0" w:color="auto"/>
              <w:right w:val="single" w:sz="4" w:space="0" w:color="auto"/>
            </w:tcBorders>
            <w:shd w:val="clear" w:color="auto" w:fill="auto"/>
            <w:noWrap/>
            <w:vAlign w:val="bottom"/>
            <w:hideMark/>
          </w:tcPr>
          <w:p w14:paraId="211F5ED9" w14:textId="77777777" w:rsidR="00AF51D6" w:rsidRPr="00E1210A" w:rsidRDefault="00AF51D6" w:rsidP="00AF51D6">
            <w:pPr>
              <w:spacing w:after="0" w:line="240" w:lineRule="auto"/>
              <w:rPr>
                <w:rFonts w:ascii="Arial" w:eastAsia="Times New Roman" w:hAnsi="Arial" w:cs="Arial"/>
                <w:bCs/>
                <w:szCs w:val="20"/>
                <w:lang w:eastAsia="es-MX"/>
              </w:rPr>
            </w:pPr>
            <w:r w:rsidRPr="00E1210A">
              <w:rPr>
                <w:rFonts w:ascii="Arial" w:eastAsia="Times New Roman" w:hAnsi="Arial" w:cs="Arial"/>
                <w:bCs/>
                <w:szCs w:val="20"/>
                <w:lang w:eastAsia="es-MX"/>
              </w:rPr>
              <w:t> </w:t>
            </w:r>
          </w:p>
        </w:tc>
        <w:tc>
          <w:tcPr>
            <w:tcW w:w="798" w:type="pct"/>
            <w:tcBorders>
              <w:top w:val="nil"/>
              <w:left w:val="nil"/>
              <w:bottom w:val="single" w:sz="4" w:space="0" w:color="auto"/>
              <w:right w:val="single" w:sz="4" w:space="0" w:color="auto"/>
            </w:tcBorders>
            <w:shd w:val="clear" w:color="auto" w:fill="auto"/>
            <w:noWrap/>
            <w:vAlign w:val="bottom"/>
            <w:hideMark/>
          </w:tcPr>
          <w:p w14:paraId="4B8675D6"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$591,665.00</w:t>
            </w:r>
          </w:p>
        </w:tc>
        <w:tc>
          <w:tcPr>
            <w:tcW w:w="803" w:type="pct"/>
            <w:tcBorders>
              <w:top w:val="nil"/>
              <w:left w:val="nil"/>
              <w:bottom w:val="single" w:sz="4" w:space="0" w:color="auto"/>
              <w:right w:val="single" w:sz="4" w:space="0" w:color="auto"/>
            </w:tcBorders>
            <w:shd w:val="clear" w:color="auto" w:fill="auto"/>
            <w:noWrap/>
            <w:vAlign w:val="bottom"/>
            <w:hideMark/>
          </w:tcPr>
          <w:p w14:paraId="006365C4"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$1,400,000.00</w:t>
            </w:r>
          </w:p>
        </w:tc>
        <w:tc>
          <w:tcPr>
            <w:tcW w:w="865" w:type="pct"/>
            <w:tcBorders>
              <w:top w:val="nil"/>
              <w:left w:val="nil"/>
              <w:bottom w:val="single" w:sz="4" w:space="0" w:color="auto"/>
              <w:right w:val="single" w:sz="4" w:space="0" w:color="auto"/>
            </w:tcBorders>
            <w:shd w:val="clear" w:color="auto" w:fill="auto"/>
            <w:noWrap/>
            <w:vAlign w:val="bottom"/>
            <w:hideMark/>
          </w:tcPr>
          <w:p w14:paraId="0043CD93"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$1,991,665.00</w:t>
            </w:r>
          </w:p>
        </w:tc>
      </w:tr>
      <w:tr w:rsidR="00AF51D6" w:rsidRPr="00E1210A" w14:paraId="2331358D" w14:textId="77777777" w:rsidTr="000845EE">
        <w:trPr>
          <w:trHeight w:val="300"/>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53A14E6E" w14:textId="77777777" w:rsidR="00AF51D6" w:rsidRPr="00E1210A" w:rsidRDefault="00AF51D6" w:rsidP="00AF51D6">
            <w:pPr>
              <w:spacing w:after="0" w:line="240" w:lineRule="auto"/>
              <w:jc w:val="center"/>
              <w:rPr>
                <w:rFonts w:ascii="Arial" w:eastAsia="Times New Roman" w:hAnsi="Arial" w:cs="Arial"/>
                <w:bCs/>
                <w:szCs w:val="20"/>
                <w:lang w:eastAsia="es-MX"/>
              </w:rPr>
            </w:pPr>
            <w:r w:rsidRPr="00E1210A">
              <w:rPr>
                <w:rFonts w:ascii="Arial" w:eastAsia="Times New Roman" w:hAnsi="Arial" w:cs="Arial"/>
                <w:bCs/>
                <w:szCs w:val="20"/>
                <w:lang w:eastAsia="es-MX"/>
              </w:rPr>
              <w:t>TOTAL</w:t>
            </w:r>
          </w:p>
        </w:tc>
        <w:tc>
          <w:tcPr>
            <w:tcW w:w="907" w:type="pct"/>
            <w:tcBorders>
              <w:top w:val="nil"/>
              <w:left w:val="nil"/>
              <w:bottom w:val="single" w:sz="4" w:space="0" w:color="auto"/>
              <w:right w:val="single" w:sz="4" w:space="0" w:color="auto"/>
            </w:tcBorders>
            <w:shd w:val="clear" w:color="auto" w:fill="auto"/>
            <w:noWrap/>
            <w:vAlign w:val="bottom"/>
            <w:hideMark/>
          </w:tcPr>
          <w:p w14:paraId="6E4AC739"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$83,899,942.00</w:t>
            </w:r>
          </w:p>
        </w:tc>
        <w:tc>
          <w:tcPr>
            <w:tcW w:w="855" w:type="pct"/>
            <w:tcBorders>
              <w:top w:val="nil"/>
              <w:left w:val="nil"/>
              <w:bottom w:val="single" w:sz="4" w:space="0" w:color="auto"/>
              <w:right w:val="single" w:sz="4" w:space="0" w:color="auto"/>
            </w:tcBorders>
            <w:shd w:val="clear" w:color="auto" w:fill="auto"/>
            <w:noWrap/>
            <w:vAlign w:val="bottom"/>
            <w:hideMark/>
          </w:tcPr>
          <w:p w14:paraId="45C9B9D0"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$8,446,357.00</w:t>
            </w:r>
          </w:p>
        </w:tc>
        <w:tc>
          <w:tcPr>
            <w:tcW w:w="798" w:type="pct"/>
            <w:tcBorders>
              <w:top w:val="nil"/>
              <w:left w:val="nil"/>
              <w:bottom w:val="single" w:sz="4" w:space="0" w:color="auto"/>
              <w:right w:val="single" w:sz="4" w:space="0" w:color="auto"/>
            </w:tcBorders>
            <w:shd w:val="clear" w:color="auto" w:fill="auto"/>
            <w:noWrap/>
            <w:vAlign w:val="bottom"/>
            <w:hideMark/>
          </w:tcPr>
          <w:p w14:paraId="66EA2DD0"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$10,500,000.00</w:t>
            </w:r>
          </w:p>
        </w:tc>
        <w:tc>
          <w:tcPr>
            <w:tcW w:w="803" w:type="pct"/>
            <w:tcBorders>
              <w:top w:val="nil"/>
              <w:left w:val="nil"/>
              <w:bottom w:val="single" w:sz="4" w:space="0" w:color="auto"/>
              <w:right w:val="single" w:sz="4" w:space="0" w:color="auto"/>
            </w:tcBorders>
            <w:shd w:val="clear" w:color="auto" w:fill="auto"/>
            <w:noWrap/>
            <w:vAlign w:val="bottom"/>
            <w:hideMark/>
          </w:tcPr>
          <w:p w14:paraId="40EC68D1"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$1,400,000.00</w:t>
            </w:r>
          </w:p>
        </w:tc>
        <w:tc>
          <w:tcPr>
            <w:tcW w:w="865" w:type="pct"/>
            <w:tcBorders>
              <w:top w:val="nil"/>
              <w:left w:val="nil"/>
              <w:bottom w:val="single" w:sz="4" w:space="0" w:color="auto"/>
              <w:right w:val="single" w:sz="4" w:space="0" w:color="auto"/>
            </w:tcBorders>
            <w:shd w:val="clear" w:color="auto" w:fill="auto"/>
            <w:noWrap/>
            <w:vAlign w:val="bottom"/>
            <w:hideMark/>
          </w:tcPr>
          <w:p w14:paraId="487DF51D" w14:textId="77777777" w:rsidR="00AF51D6" w:rsidRPr="00E1210A" w:rsidRDefault="00AF51D6" w:rsidP="00AF51D6">
            <w:pPr>
              <w:spacing w:after="0" w:line="240" w:lineRule="auto"/>
              <w:jc w:val="right"/>
              <w:rPr>
                <w:rFonts w:ascii="Arial" w:eastAsia="Times New Roman" w:hAnsi="Arial" w:cs="Arial"/>
                <w:bCs/>
                <w:szCs w:val="20"/>
                <w:lang w:eastAsia="es-MX"/>
              </w:rPr>
            </w:pPr>
            <w:r w:rsidRPr="00E1210A">
              <w:rPr>
                <w:rFonts w:ascii="Arial" w:eastAsia="Times New Roman" w:hAnsi="Arial" w:cs="Arial"/>
                <w:bCs/>
                <w:szCs w:val="20"/>
                <w:lang w:eastAsia="es-MX"/>
              </w:rPr>
              <w:t>$104,246,299.00</w:t>
            </w:r>
          </w:p>
        </w:tc>
      </w:tr>
    </w:tbl>
    <w:p w14:paraId="31E017CC" w14:textId="77777777" w:rsidR="00AF51D6" w:rsidRPr="00E1210A" w:rsidRDefault="00EB28E6" w:rsidP="00B21296">
      <w:pPr>
        <w:spacing w:after="0" w:line="240" w:lineRule="auto"/>
        <w:jc w:val="both"/>
        <w:rPr>
          <w:rFonts w:ascii="Arial" w:eastAsiaTheme="minorEastAsia" w:hAnsi="Arial" w:cs="Arial"/>
          <w:sz w:val="18"/>
        </w:rPr>
      </w:pPr>
      <w:r w:rsidRPr="00E1210A">
        <w:rPr>
          <w:rFonts w:ascii="Arial" w:eastAsiaTheme="minorEastAsia" w:hAnsi="Arial" w:cs="Arial"/>
          <w:sz w:val="18"/>
        </w:rPr>
        <w:t xml:space="preserve">Fuente: </w:t>
      </w:r>
      <w:r w:rsidR="000845EE" w:rsidRPr="00E1210A">
        <w:rPr>
          <w:rFonts w:ascii="Arial" w:eastAsiaTheme="minorEastAsia" w:hAnsi="Arial" w:cs="Arial"/>
          <w:sz w:val="18"/>
        </w:rPr>
        <w:t>CONALEP</w:t>
      </w:r>
      <w:r w:rsidRPr="00E1210A">
        <w:rPr>
          <w:rFonts w:ascii="Arial" w:eastAsiaTheme="minorEastAsia" w:hAnsi="Arial" w:cs="Arial"/>
          <w:sz w:val="18"/>
        </w:rPr>
        <w:t xml:space="preserve"> Yucatán. </w:t>
      </w:r>
      <w:r w:rsidR="00FD35F7" w:rsidRPr="00E1210A">
        <w:rPr>
          <w:rFonts w:ascii="Arial" w:eastAsiaTheme="minorEastAsia" w:hAnsi="Arial" w:cs="Arial"/>
          <w:sz w:val="18"/>
        </w:rPr>
        <w:t xml:space="preserve">Proyecto de Presupuesto </w:t>
      </w:r>
      <w:r w:rsidR="004B5901" w:rsidRPr="00E1210A">
        <w:rPr>
          <w:rFonts w:ascii="Arial" w:eastAsiaTheme="minorEastAsia" w:hAnsi="Arial" w:cs="Arial"/>
          <w:sz w:val="18"/>
        </w:rPr>
        <w:t>de Ingresos y de Egresos: Programa Operativo Anual 2014.</w:t>
      </w:r>
    </w:p>
    <w:p w14:paraId="7CFDC213" w14:textId="77777777" w:rsidR="00073ED3" w:rsidRPr="00E1210A" w:rsidRDefault="00073ED3" w:rsidP="00DE4FA2">
      <w:pPr>
        <w:spacing w:after="0" w:line="360" w:lineRule="auto"/>
        <w:jc w:val="both"/>
        <w:rPr>
          <w:rFonts w:ascii="Arial" w:eastAsiaTheme="minorEastAsia" w:hAnsi="Arial" w:cs="Arial"/>
        </w:rPr>
      </w:pPr>
    </w:p>
    <w:p w14:paraId="2E0B525B" w14:textId="746A6A7B" w:rsidR="00531739" w:rsidRPr="00E1210A" w:rsidRDefault="00073ED3" w:rsidP="000845EE">
      <w:pPr>
        <w:spacing w:after="120" w:line="360" w:lineRule="auto"/>
        <w:jc w:val="both"/>
        <w:rPr>
          <w:rFonts w:ascii="Arial" w:eastAsiaTheme="minorEastAsia" w:hAnsi="Arial" w:cs="Arial"/>
        </w:rPr>
      </w:pPr>
      <w:r w:rsidRPr="00E1210A">
        <w:rPr>
          <w:rFonts w:ascii="Arial" w:eastAsiaTheme="minorEastAsia" w:hAnsi="Arial" w:cs="Arial"/>
        </w:rPr>
        <w:t xml:space="preserve">En cuanto a las características de los beneficiarios, </w:t>
      </w:r>
      <w:r w:rsidR="00531739" w:rsidRPr="00E1210A">
        <w:rPr>
          <w:rFonts w:ascii="Arial" w:eastAsiaTheme="minorEastAsia" w:hAnsi="Arial" w:cs="Arial"/>
        </w:rPr>
        <w:t xml:space="preserve">el programa está dirigido a jóvenes en edad de cursar el bachillerato, que hayan concluido la secundaria y que manifiesten su aspiración a cursar la educación tecnológica mediante su respuesta a la convocatoria emitida por el </w:t>
      </w:r>
      <w:r w:rsidR="000845EE" w:rsidRPr="00E1210A">
        <w:rPr>
          <w:rFonts w:ascii="Arial" w:eastAsiaTheme="minorEastAsia" w:hAnsi="Arial" w:cs="Arial"/>
        </w:rPr>
        <w:t>CONALEP</w:t>
      </w:r>
      <w:r w:rsidR="00531739" w:rsidRPr="00E1210A">
        <w:rPr>
          <w:rFonts w:ascii="Arial" w:eastAsiaTheme="minorEastAsia" w:hAnsi="Arial" w:cs="Arial"/>
        </w:rPr>
        <w:t xml:space="preserve"> y el cumplimiento</w:t>
      </w:r>
      <w:r w:rsidR="003A711F" w:rsidRPr="00E1210A">
        <w:rPr>
          <w:rFonts w:ascii="Arial" w:eastAsiaTheme="minorEastAsia" w:hAnsi="Arial" w:cs="Arial"/>
        </w:rPr>
        <w:t xml:space="preserve"> de los requisitos de la misma: presentar el Examen Nacional de Ingreso al Bachillerato (EXANI-I), y la documentación oficial correspondiente: original y tres copias del acta de nacimiento y del certificado de secundaria,</w:t>
      </w:r>
      <w:r w:rsidR="00583D83" w:rsidRPr="00E1210A">
        <w:rPr>
          <w:rFonts w:ascii="Arial" w:eastAsiaTheme="minorEastAsia" w:hAnsi="Arial" w:cs="Arial"/>
        </w:rPr>
        <w:t xml:space="preserve"> </w:t>
      </w:r>
      <w:r w:rsidR="003A711F" w:rsidRPr="00E1210A">
        <w:rPr>
          <w:rFonts w:ascii="Arial" w:eastAsiaTheme="minorEastAsia" w:hAnsi="Arial" w:cs="Arial"/>
        </w:rPr>
        <w:t>constancia de estudios o boleta de tercer grado de secundaria</w:t>
      </w:r>
      <w:r w:rsidR="000845EE" w:rsidRPr="00E1210A">
        <w:rPr>
          <w:rFonts w:ascii="Arial" w:eastAsiaTheme="minorEastAsia" w:hAnsi="Arial" w:cs="Arial"/>
        </w:rPr>
        <w:t>.</w:t>
      </w:r>
    </w:p>
    <w:p w14:paraId="036345DA" w14:textId="77777777" w:rsidR="00DE4FA2" w:rsidRPr="00E1210A" w:rsidRDefault="00867554" w:rsidP="000845EE">
      <w:pPr>
        <w:spacing w:after="120" w:line="360" w:lineRule="auto"/>
        <w:jc w:val="both"/>
      </w:pPr>
      <w:r w:rsidRPr="00E1210A">
        <w:rPr>
          <w:rFonts w:ascii="Arial" w:eastAsiaTheme="minorEastAsia" w:hAnsi="Arial" w:cs="Arial"/>
        </w:rPr>
        <w:t>Se ofrecen 11 carreras de profesional técnico bachiller en los siguientes ámbitos: contabilidad, productividad industrial, informática, soporte y mantenimiento de equipo de cómputo, climatización y refrigeración, alimentos y bebidas, hospitalidad turística, enfermería general, operador de autotransporte, expresión gráfica digital</w:t>
      </w:r>
      <w:r w:rsidR="005B5CF3" w:rsidRPr="00E1210A">
        <w:rPr>
          <w:rStyle w:val="Refdenotaalpie"/>
          <w:rFonts w:ascii="Arial" w:eastAsiaTheme="minorEastAsia" w:hAnsi="Arial" w:cs="Arial"/>
        </w:rPr>
        <w:footnoteReference w:id="3"/>
      </w:r>
      <w:r w:rsidRPr="00E1210A">
        <w:rPr>
          <w:rFonts w:ascii="Arial" w:eastAsiaTheme="minorEastAsia" w:hAnsi="Arial" w:cs="Arial"/>
        </w:rPr>
        <w:t xml:space="preserve">. </w:t>
      </w:r>
      <w:r w:rsidR="007A0A47" w:rsidRPr="00E1210A">
        <w:rPr>
          <w:rFonts w:ascii="Arial" w:eastAsiaTheme="minorEastAsia" w:hAnsi="Arial" w:cs="Arial"/>
        </w:rPr>
        <w:t xml:space="preserve">Las carreras se cubren en seis semestres, permitiendo la elección de Profesional Técnico a partir del cuarto semestre. Se otorga el reconocimiento para continuar sus estudios en el nivel superior. Para otorgar estos servicios educativos se sigue el modelo académico de diseño federal del </w:t>
      </w:r>
      <w:r w:rsidR="000845EE" w:rsidRPr="00E1210A">
        <w:rPr>
          <w:rFonts w:ascii="Arial" w:eastAsiaTheme="minorEastAsia" w:hAnsi="Arial" w:cs="Arial"/>
        </w:rPr>
        <w:t>CONALEP</w:t>
      </w:r>
      <w:r w:rsidR="007A0A47" w:rsidRPr="00E1210A">
        <w:rPr>
          <w:rFonts w:ascii="Arial" w:eastAsiaTheme="minorEastAsia" w:hAnsi="Arial" w:cs="Arial"/>
        </w:rPr>
        <w:t>,</w:t>
      </w:r>
      <w:r w:rsidRPr="00E1210A">
        <w:rPr>
          <w:rFonts w:ascii="Arial" w:eastAsiaTheme="minorEastAsia" w:hAnsi="Arial" w:cs="Arial"/>
        </w:rPr>
        <w:t xml:space="preserve"> que tiene como propósito </w:t>
      </w:r>
      <w:r w:rsidR="005B5CF3" w:rsidRPr="00E1210A">
        <w:rPr>
          <w:rFonts w:ascii="Arial" w:eastAsiaTheme="minorEastAsia" w:hAnsi="Arial" w:cs="Arial"/>
        </w:rPr>
        <w:t>“</w:t>
      </w:r>
      <w:r w:rsidRPr="00E1210A">
        <w:rPr>
          <w:rFonts w:ascii="Arial" w:eastAsiaTheme="minorEastAsia" w:hAnsi="Arial" w:cs="Arial"/>
        </w:rPr>
        <w:t>orientar la formación del Profesional Técnico (PT) y del Profesional Técnico Bachiller PTB y su perfeccionamiento en un nivel Postécnico, que se caracterice por su pertinencia y flexibilidad, así como una formación integral y permanente en un marco de desarrollo humano sustentable, en congruencia con las necesidades cambiantes del entorno laboral</w:t>
      </w:r>
      <w:r w:rsidR="005B5CF3" w:rsidRPr="00E1210A">
        <w:rPr>
          <w:rFonts w:ascii="Arial" w:eastAsiaTheme="minorEastAsia" w:hAnsi="Arial" w:cs="Arial"/>
        </w:rPr>
        <w:t>”</w:t>
      </w:r>
      <w:r w:rsidRPr="00E1210A">
        <w:rPr>
          <w:rFonts w:ascii="Arial" w:eastAsiaTheme="minorEastAsia" w:hAnsi="Arial" w:cs="Arial"/>
        </w:rPr>
        <w:t>.</w:t>
      </w:r>
      <w:r w:rsidR="007A0A47" w:rsidRPr="00E1210A">
        <w:t xml:space="preserve"> </w:t>
      </w:r>
    </w:p>
    <w:p w14:paraId="127B790A" w14:textId="77777777" w:rsidR="004B5901" w:rsidRPr="00E1210A" w:rsidRDefault="004B5901" w:rsidP="00DE4FA2">
      <w:pPr>
        <w:spacing w:after="0" w:line="360" w:lineRule="auto"/>
        <w:jc w:val="both"/>
      </w:pPr>
    </w:p>
    <w:p w14:paraId="58DBF34E" w14:textId="6859EF00" w:rsidR="004B5901" w:rsidRPr="00E1210A" w:rsidRDefault="004B5901" w:rsidP="00583D83">
      <w:pPr>
        <w:spacing w:after="0" w:line="240" w:lineRule="auto"/>
      </w:pPr>
    </w:p>
    <w:p w14:paraId="0911D753" w14:textId="77777777" w:rsidR="00C671F3" w:rsidRPr="00E1210A" w:rsidRDefault="00C671F3" w:rsidP="00CE4912">
      <w:pPr>
        <w:spacing w:after="120" w:line="360" w:lineRule="auto"/>
        <w:ind w:left="284"/>
        <w:jc w:val="both"/>
        <w:rPr>
          <w:rFonts w:ascii="Arial" w:eastAsiaTheme="minorEastAsia" w:hAnsi="Arial" w:cs="Arial"/>
          <w:b/>
        </w:rPr>
      </w:pPr>
      <w:r w:rsidRPr="00E1210A">
        <w:rPr>
          <w:rFonts w:ascii="Arial" w:eastAsiaTheme="minorEastAsia" w:hAnsi="Arial" w:cs="Arial"/>
          <w:b/>
        </w:rPr>
        <w:t>2. ¿Cuál es el problema que se intenta resolver a través de los bienes y servicios que se ofertan a través del Programa evaluado que ejerce recursos del Fondo?</w:t>
      </w:r>
    </w:p>
    <w:p w14:paraId="0C7E326B" w14:textId="77777777" w:rsidR="004C0514" w:rsidRPr="00E1210A" w:rsidRDefault="004C0514" w:rsidP="00CE4912">
      <w:pPr>
        <w:spacing w:after="120" w:line="360" w:lineRule="auto"/>
        <w:jc w:val="both"/>
        <w:rPr>
          <w:rFonts w:ascii="Arial" w:eastAsiaTheme="minorEastAsia" w:hAnsi="Arial" w:cs="Arial"/>
          <w:b/>
        </w:rPr>
      </w:pPr>
      <w:r w:rsidRPr="00E1210A">
        <w:rPr>
          <w:rFonts w:ascii="Arial" w:eastAsiaTheme="minorEastAsia" w:hAnsi="Arial" w:cs="Arial"/>
          <w:b/>
        </w:rPr>
        <w:t>RESPUESTA:</w:t>
      </w:r>
    </w:p>
    <w:p w14:paraId="6060ED3D" w14:textId="7833781C" w:rsidR="003A4532" w:rsidRPr="00E1210A" w:rsidRDefault="00C807E1" w:rsidP="00CE4912">
      <w:pPr>
        <w:spacing w:after="120" w:line="360" w:lineRule="auto"/>
        <w:jc w:val="both"/>
        <w:rPr>
          <w:rFonts w:ascii="Arial" w:eastAsiaTheme="minorEastAsia" w:hAnsi="Arial" w:cs="Arial"/>
        </w:rPr>
      </w:pPr>
      <w:r w:rsidRPr="00E1210A">
        <w:rPr>
          <w:rFonts w:ascii="Arial" w:eastAsiaTheme="minorEastAsia" w:hAnsi="Arial" w:cs="Arial"/>
        </w:rPr>
        <w:t xml:space="preserve">Los servicios de </w:t>
      </w:r>
      <w:r w:rsidR="00B230CF" w:rsidRPr="00E1210A">
        <w:rPr>
          <w:rFonts w:ascii="Arial" w:eastAsiaTheme="minorEastAsia" w:hAnsi="Arial" w:cs="Arial"/>
        </w:rPr>
        <w:t xml:space="preserve">educación </w:t>
      </w:r>
      <w:r w:rsidR="00D31AF2" w:rsidRPr="00E1210A">
        <w:rPr>
          <w:rFonts w:ascii="Arial" w:eastAsiaTheme="minorEastAsia" w:hAnsi="Arial" w:cs="Arial"/>
        </w:rPr>
        <w:t xml:space="preserve">que se otorgan </w:t>
      </w:r>
      <w:r w:rsidRPr="00E1210A">
        <w:rPr>
          <w:rFonts w:ascii="Arial" w:eastAsiaTheme="minorEastAsia" w:hAnsi="Arial" w:cs="Arial"/>
        </w:rPr>
        <w:t>están comprendidos dentro de los servicios de nivel de educación media superior. En ese sentido</w:t>
      </w:r>
      <w:r w:rsidR="008C7DA4" w:rsidRPr="00E1210A">
        <w:rPr>
          <w:rFonts w:ascii="Arial" w:eastAsiaTheme="minorEastAsia" w:hAnsi="Arial" w:cs="Arial"/>
        </w:rPr>
        <w:t>,</w:t>
      </w:r>
      <w:r w:rsidRPr="00E1210A">
        <w:rPr>
          <w:rFonts w:ascii="Arial" w:eastAsiaTheme="minorEastAsia" w:hAnsi="Arial" w:cs="Arial"/>
        </w:rPr>
        <w:t xml:space="preserve"> atiende</w:t>
      </w:r>
      <w:r w:rsidR="00ED5A9E" w:rsidRPr="00E1210A">
        <w:rPr>
          <w:rFonts w:ascii="Arial" w:eastAsiaTheme="minorEastAsia" w:hAnsi="Arial" w:cs="Arial"/>
        </w:rPr>
        <w:t>n</w:t>
      </w:r>
      <w:r w:rsidRPr="00E1210A">
        <w:rPr>
          <w:rFonts w:ascii="Arial" w:eastAsiaTheme="minorEastAsia" w:hAnsi="Arial" w:cs="Arial"/>
        </w:rPr>
        <w:t xml:space="preserve"> una parte de la demanda de</w:t>
      </w:r>
      <w:r w:rsidR="00ED5A9E" w:rsidRPr="00E1210A">
        <w:rPr>
          <w:rFonts w:ascii="Arial" w:eastAsiaTheme="minorEastAsia" w:hAnsi="Arial" w:cs="Arial"/>
        </w:rPr>
        <w:t xml:space="preserve"> educación media superior pero con orientación específica a </w:t>
      </w:r>
      <w:r w:rsidR="003A4532" w:rsidRPr="00E1210A">
        <w:rPr>
          <w:rFonts w:ascii="Arial" w:eastAsiaTheme="minorEastAsia" w:hAnsi="Arial" w:cs="Arial"/>
        </w:rPr>
        <w:t xml:space="preserve">la formación de recursos humanos calificados, mediante la impartición de educación Profesional Técnica (PT) y Profesional Técnica Bachiller (PTB), </w:t>
      </w:r>
      <w:r w:rsidR="008C7DA4" w:rsidRPr="00E1210A">
        <w:rPr>
          <w:rFonts w:ascii="Arial" w:eastAsiaTheme="minorEastAsia" w:hAnsi="Arial" w:cs="Arial"/>
        </w:rPr>
        <w:t xml:space="preserve">que </w:t>
      </w:r>
      <w:r w:rsidR="00DB15B5" w:rsidRPr="00E1210A">
        <w:rPr>
          <w:rFonts w:ascii="Arial" w:eastAsiaTheme="minorEastAsia" w:hAnsi="Arial" w:cs="Arial"/>
        </w:rPr>
        <w:t xml:space="preserve">atienden también a la necesidad de </w:t>
      </w:r>
      <w:r w:rsidR="008C7DA4" w:rsidRPr="00E1210A">
        <w:rPr>
          <w:rFonts w:ascii="Arial" w:eastAsiaTheme="minorEastAsia" w:hAnsi="Arial" w:cs="Arial"/>
        </w:rPr>
        <w:t xml:space="preserve">vinculación con el sector productivo en el corto plazo, </w:t>
      </w:r>
      <w:r w:rsidR="003A4532" w:rsidRPr="00E1210A">
        <w:rPr>
          <w:rFonts w:ascii="Arial" w:eastAsiaTheme="minorEastAsia" w:hAnsi="Arial" w:cs="Arial"/>
        </w:rPr>
        <w:t>además de brindar servicios de capacitación y evaluación de competencias laborales, de asistencia técnica y servicios tecnológicos</w:t>
      </w:r>
      <w:r w:rsidR="00CE4912" w:rsidRPr="00E1210A">
        <w:rPr>
          <w:rFonts w:ascii="Arial" w:eastAsiaTheme="minorEastAsia" w:hAnsi="Arial" w:cs="Arial"/>
        </w:rPr>
        <w:t>.</w:t>
      </w:r>
    </w:p>
    <w:p w14:paraId="017A2A1C" w14:textId="3BFC94ED" w:rsidR="00506138" w:rsidRPr="00E1210A" w:rsidRDefault="00506138" w:rsidP="00CE4912">
      <w:pPr>
        <w:spacing w:after="120" w:line="360" w:lineRule="auto"/>
        <w:jc w:val="both"/>
        <w:rPr>
          <w:rFonts w:ascii="Arial" w:eastAsiaTheme="minorEastAsia" w:hAnsi="Arial" w:cs="Arial"/>
        </w:rPr>
      </w:pPr>
      <w:r w:rsidRPr="00E1210A">
        <w:rPr>
          <w:rFonts w:ascii="Arial" w:eastAsiaTheme="minorEastAsia" w:hAnsi="Arial" w:cs="Arial"/>
        </w:rPr>
        <w:t>El Programa Sectorial de Educación de Calidad 2013-208 identifica en el diagnóstico de la problemática educativa en la entidad q</w:t>
      </w:r>
      <w:r w:rsidR="00775BC2" w:rsidRPr="00E1210A">
        <w:rPr>
          <w:rFonts w:ascii="Arial" w:eastAsiaTheme="minorEastAsia" w:hAnsi="Arial" w:cs="Arial"/>
        </w:rPr>
        <w:t>ue en el nivel medio superior en el ciclo 2012-2013 se tuvo</w:t>
      </w:r>
      <w:r w:rsidRPr="00E1210A">
        <w:rPr>
          <w:rFonts w:ascii="Arial" w:eastAsiaTheme="minorEastAsia" w:hAnsi="Arial" w:cs="Arial"/>
        </w:rPr>
        <w:t xml:space="preserve"> una cobertura del 64% para el grupo de edad de 15 a 17 años, </w:t>
      </w:r>
      <w:r w:rsidR="009263BE" w:rsidRPr="00E1210A">
        <w:rPr>
          <w:rFonts w:ascii="Arial" w:eastAsiaTheme="minorEastAsia" w:hAnsi="Arial" w:cs="Arial"/>
        </w:rPr>
        <w:t xml:space="preserve">cifra </w:t>
      </w:r>
      <w:r w:rsidRPr="00E1210A">
        <w:rPr>
          <w:rFonts w:ascii="Arial" w:eastAsiaTheme="minorEastAsia" w:hAnsi="Arial" w:cs="Arial"/>
        </w:rPr>
        <w:t>un poco menor al pro</w:t>
      </w:r>
      <w:r w:rsidR="00CE4912" w:rsidRPr="00E1210A">
        <w:rPr>
          <w:rFonts w:ascii="Arial" w:eastAsiaTheme="minorEastAsia" w:hAnsi="Arial" w:cs="Arial"/>
        </w:rPr>
        <w:t xml:space="preserve">medio nacional que </w:t>
      </w:r>
      <w:r w:rsidR="00221AF7" w:rsidRPr="00E1210A">
        <w:rPr>
          <w:rFonts w:ascii="Arial" w:eastAsiaTheme="minorEastAsia" w:hAnsi="Arial" w:cs="Arial"/>
        </w:rPr>
        <w:t>fue</w:t>
      </w:r>
      <w:r w:rsidR="00CE4912" w:rsidRPr="00E1210A">
        <w:rPr>
          <w:rFonts w:ascii="Arial" w:eastAsiaTheme="minorEastAsia" w:hAnsi="Arial" w:cs="Arial"/>
        </w:rPr>
        <w:t xml:space="preserve"> de 65.9%.</w:t>
      </w:r>
    </w:p>
    <w:p w14:paraId="46AE2BB2" w14:textId="77777777" w:rsidR="00E325E4" w:rsidRPr="00E1210A" w:rsidRDefault="006466DB" w:rsidP="00CE4912">
      <w:pPr>
        <w:spacing w:after="120" w:line="360" w:lineRule="auto"/>
        <w:jc w:val="both"/>
        <w:rPr>
          <w:rFonts w:ascii="Arial" w:eastAsiaTheme="minorEastAsia" w:hAnsi="Arial" w:cs="Arial"/>
        </w:rPr>
      </w:pPr>
      <w:r w:rsidRPr="00E1210A">
        <w:rPr>
          <w:rFonts w:ascii="Arial" w:eastAsiaTheme="minorEastAsia" w:hAnsi="Arial" w:cs="Arial"/>
        </w:rPr>
        <w:t xml:space="preserve">Por otro lado, también está el problema de la eficiencia terminal en ese nivel educativo. </w:t>
      </w:r>
      <w:r w:rsidR="00775BC2" w:rsidRPr="00E1210A">
        <w:rPr>
          <w:rFonts w:ascii="Arial" w:eastAsiaTheme="minorEastAsia" w:hAnsi="Arial" w:cs="Arial"/>
        </w:rPr>
        <w:t>Se identifica que el ciclo 2012-2013 la tasa promedio de deserción de 17.2% y que el porcentaje de eficiencia terminal en el régimen público fue de 55.9%.</w:t>
      </w:r>
      <w:r w:rsidR="002574ED" w:rsidRPr="00E1210A">
        <w:rPr>
          <w:rFonts w:ascii="Arial" w:eastAsiaTheme="minorEastAsia" w:hAnsi="Arial" w:cs="Arial"/>
        </w:rPr>
        <w:t xml:space="preserve"> Estos indicadores se </w:t>
      </w:r>
      <w:r w:rsidR="00E325E4" w:rsidRPr="00E1210A">
        <w:rPr>
          <w:rFonts w:ascii="Arial" w:eastAsiaTheme="minorEastAsia" w:hAnsi="Arial" w:cs="Arial"/>
        </w:rPr>
        <w:t xml:space="preserve">asocian a la calidad educativa, aspecto fundamental para que los estudiantes tengan un logro educativo y adquieran las competencias correspondientes a su formación. </w:t>
      </w:r>
    </w:p>
    <w:p w14:paraId="22CF15FF" w14:textId="293019D5" w:rsidR="002B6950" w:rsidRPr="00E1210A" w:rsidRDefault="00E325E4" w:rsidP="00CE4912">
      <w:pPr>
        <w:spacing w:after="120" w:line="360" w:lineRule="auto"/>
        <w:jc w:val="both"/>
        <w:rPr>
          <w:rFonts w:ascii="Arial" w:eastAsiaTheme="minorEastAsia" w:hAnsi="Arial" w:cs="Arial"/>
        </w:rPr>
      </w:pPr>
      <w:r w:rsidRPr="00E1210A">
        <w:rPr>
          <w:rFonts w:ascii="Arial" w:eastAsiaTheme="minorEastAsia" w:hAnsi="Arial" w:cs="Arial"/>
        </w:rPr>
        <w:t xml:space="preserve">En ese sentido, </w:t>
      </w:r>
      <w:r w:rsidR="0015398B" w:rsidRPr="00E1210A">
        <w:rPr>
          <w:rFonts w:ascii="Arial" w:eastAsiaTheme="minorEastAsia" w:hAnsi="Arial" w:cs="Arial"/>
        </w:rPr>
        <w:t>dentro del programa presupuestario Calidad de la Educación Superio</w:t>
      </w:r>
      <w:r w:rsidR="0083400E" w:rsidRPr="00E1210A">
        <w:rPr>
          <w:rFonts w:ascii="Arial" w:eastAsiaTheme="minorEastAsia" w:hAnsi="Arial" w:cs="Arial"/>
        </w:rPr>
        <w:t>r</w:t>
      </w:r>
      <w:r w:rsidR="00221AF7" w:rsidRPr="00E1210A">
        <w:rPr>
          <w:rFonts w:ascii="Arial" w:eastAsiaTheme="minorEastAsia" w:hAnsi="Arial" w:cs="Arial"/>
        </w:rPr>
        <w:t xml:space="preserve"> del Gobierno del E</w:t>
      </w:r>
      <w:r w:rsidR="008C5267" w:rsidRPr="00E1210A">
        <w:rPr>
          <w:rFonts w:ascii="Arial" w:eastAsiaTheme="minorEastAsia" w:hAnsi="Arial" w:cs="Arial"/>
        </w:rPr>
        <w:t>stado de Yucatán</w:t>
      </w:r>
      <w:r w:rsidR="0083400E" w:rsidRPr="00E1210A">
        <w:rPr>
          <w:rFonts w:ascii="Arial" w:eastAsiaTheme="minorEastAsia" w:hAnsi="Arial" w:cs="Arial"/>
        </w:rPr>
        <w:t xml:space="preserve">, en el que participan </w:t>
      </w:r>
      <w:r w:rsidR="008C5267" w:rsidRPr="00E1210A">
        <w:rPr>
          <w:rFonts w:ascii="Arial" w:eastAsiaTheme="minorEastAsia" w:hAnsi="Arial" w:cs="Arial"/>
        </w:rPr>
        <w:t>también otras instituciones estatales que imparten servicios de ese nivel educativo,</w:t>
      </w:r>
      <w:r w:rsidR="000C597E" w:rsidRPr="00E1210A">
        <w:rPr>
          <w:rFonts w:ascii="Arial" w:eastAsiaTheme="minorEastAsia" w:hAnsi="Arial" w:cs="Arial"/>
        </w:rPr>
        <w:t xml:space="preserve"> el </w:t>
      </w:r>
      <w:r w:rsidR="00CE4912" w:rsidRPr="00E1210A">
        <w:rPr>
          <w:rFonts w:ascii="Arial" w:eastAsiaTheme="minorEastAsia" w:hAnsi="Arial" w:cs="Arial"/>
        </w:rPr>
        <w:t>CONALEP</w:t>
      </w:r>
      <w:r w:rsidR="008C5267" w:rsidRPr="00E1210A">
        <w:rPr>
          <w:rFonts w:ascii="Arial" w:eastAsiaTheme="minorEastAsia" w:hAnsi="Arial" w:cs="Arial"/>
        </w:rPr>
        <w:t xml:space="preserve"> Yucatán</w:t>
      </w:r>
      <w:r w:rsidR="000C597E" w:rsidRPr="00E1210A">
        <w:rPr>
          <w:rFonts w:ascii="Arial" w:eastAsiaTheme="minorEastAsia" w:hAnsi="Arial" w:cs="Arial"/>
        </w:rPr>
        <w:t xml:space="preserve">, con recursos del </w:t>
      </w:r>
      <w:r w:rsidR="008C5267" w:rsidRPr="00E1210A">
        <w:rPr>
          <w:rFonts w:ascii="Arial" w:eastAsiaTheme="minorEastAsia" w:hAnsi="Arial" w:cs="Arial"/>
        </w:rPr>
        <w:t>FAETA atiende</w:t>
      </w:r>
      <w:r w:rsidR="000C597E" w:rsidRPr="00E1210A">
        <w:rPr>
          <w:rFonts w:ascii="Arial" w:eastAsiaTheme="minorEastAsia" w:hAnsi="Arial" w:cs="Arial"/>
        </w:rPr>
        <w:t xml:space="preserve"> parte de la demanda</w:t>
      </w:r>
      <w:r w:rsidR="008C5267" w:rsidRPr="00E1210A">
        <w:rPr>
          <w:rFonts w:ascii="Arial" w:eastAsiaTheme="minorEastAsia" w:hAnsi="Arial" w:cs="Arial"/>
        </w:rPr>
        <w:t xml:space="preserve"> de educación media superior</w:t>
      </w:r>
      <w:r w:rsidR="008F7538" w:rsidRPr="00E1210A">
        <w:rPr>
          <w:rFonts w:ascii="Arial" w:eastAsiaTheme="minorEastAsia" w:hAnsi="Arial" w:cs="Arial"/>
        </w:rPr>
        <w:t>,</w:t>
      </w:r>
      <w:r w:rsidR="008C5267" w:rsidRPr="00E1210A">
        <w:rPr>
          <w:rFonts w:ascii="Arial" w:eastAsiaTheme="minorEastAsia" w:hAnsi="Arial" w:cs="Arial"/>
        </w:rPr>
        <w:t xml:space="preserve"> con la orientación de educación tecnológica que establece la Ley de Coordinación Fiscal y con el enfoque de atención a la problemática de </w:t>
      </w:r>
      <w:r w:rsidR="008F7538" w:rsidRPr="00E1210A">
        <w:rPr>
          <w:rFonts w:ascii="Arial" w:eastAsiaTheme="minorEastAsia" w:hAnsi="Arial" w:cs="Arial"/>
        </w:rPr>
        <w:t>la eficiencia terminal y el logro educativo.</w:t>
      </w:r>
    </w:p>
    <w:p w14:paraId="7D8B9DC4" w14:textId="61722365" w:rsidR="002B6950" w:rsidRPr="00E1210A" w:rsidRDefault="002B6950" w:rsidP="00CE4912">
      <w:pPr>
        <w:spacing w:after="120" w:line="360" w:lineRule="auto"/>
        <w:jc w:val="both"/>
        <w:rPr>
          <w:rFonts w:ascii="Arial" w:eastAsiaTheme="minorEastAsia" w:hAnsi="Arial" w:cs="Arial"/>
        </w:rPr>
      </w:pPr>
      <w:r w:rsidRPr="00E1210A">
        <w:rPr>
          <w:rFonts w:ascii="Arial" w:eastAsiaTheme="minorEastAsia" w:hAnsi="Arial" w:cs="Arial"/>
        </w:rPr>
        <w:t xml:space="preserve">Se observa que la problemática tiene dos dimensiones, la de cobertura </w:t>
      </w:r>
      <w:r w:rsidR="00211CA3" w:rsidRPr="00E1210A">
        <w:rPr>
          <w:rFonts w:ascii="Arial" w:eastAsiaTheme="minorEastAsia" w:hAnsi="Arial" w:cs="Arial"/>
        </w:rPr>
        <w:t>de servicios de educación media</w:t>
      </w:r>
      <w:r w:rsidRPr="00E1210A">
        <w:rPr>
          <w:rFonts w:ascii="Arial" w:eastAsiaTheme="minorEastAsia" w:hAnsi="Arial" w:cs="Arial"/>
        </w:rPr>
        <w:t xml:space="preserve"> que se refleja en matrícula y porcentaje de absorción y la de calidad de dichos servicios que se </w:t>
      </w:r>
      <w:r w:rsidR="00CE4912" w:rsidRPr="00E1210A">
        <w:rPr>
          <w:rFonts w:ascii="Arial" w:eastAsiaTheme="minorEastAsia" w:hAnsi="Arial" w:cs="Arial"/>
        </w:rPr>
        <w:t>refleja en eficiencia terminal.</w:t>
      </w:r>
    </w:p>
    <w:p w14:paraId="70306901" w14:textId="77777777" w:rsidR="009702C7" w:rsidRPr="00EE0157" w:rsidRDefault="002B6950" w:rsidP="00CE4912">
      <w:pPr>
        <w:spacing w:after="120" w:line="360" w:lineRule="auto"/>
        <w:jc w:val="both"/>
        <w:rPr>
          <w:rFonts w:ascii="Arial" w:eastAsiaTheme="minorEastAsia" w:hAnsi="Arial" w:cs="Arial"/>
        </w:rPr>
      </w:pPr>
      <w:r w:rsidRPr="00E1210A">
        <w:rPr>
          <w:rFonts w:ascii="Arial" w:eastAsiaTheme="minorEastAsia" w:hAnsi="Arial" w:cs="Arial"/>
        </w:rPr>
        <w:lastRenderedPageBreak/>
        <w:t xml:space="preserve">En el estado de Yucatán, los servicios otorgados por el </w:t>
      </w:r>
      <w:r w:rsidR="00CE4912" w:rsidRPr="00E1210A">
        <w:rPr>
          <w:rFonts w:ascii="Arial" w:eastAsiaTheme="minorEastAsia" w:hAnsi="Arial" w:cs="Arial"/>
        </w:rPr>
        <w:t>CONALEP</w:t>
      </w:r>
      <w:r w:rsidRPr="00E1210A">
        <w:rPr>
          <w:rFonts w:ascii="Arial" w:eastAsiaTheme="minorEastAsia" w:hAnsi="Arial" w:cs="Arial"/>
        </w:rPr>
        <w:t xml:space="preserve"> Yucatán, al formar parte del Programa Presupuestario “Calidad de la Educación Media Superior”</w:t>
      </w:r>
      <w:r w:rsidR="009F2807" w:rsidRPr="00E1210A">
        <w:rPr>
          <w:rFonts w:ascii="Arial" w:eastAsiaTheme="minorEastAsia" w:hAnsi="Arial" w:cs="Arial"/>
        </w:rPr>
        <w:t>,</w:t>
      </w:r>
      <w:r w:rsidRPr="00E1210A">
        <w:rPr>
          <w:rFonts w:ascii="Arial" w:eastAsiaTheme="minorEastAsia" w:hAnsi="Arial" w:cs="Arial"/>
        </w:rPr>
        <w:t xml:space="preserve"> junto con otras modalidades de servicios educativos</w:t>
      </w:r>
      <w:r w:rsidR="009F2807" w:rsidRPr="00E1210A">
        <w:rPr>
          <w:rFonts w:ascii="Arial" w:eastAsiaTheme="minorEastAsia" w:hAnsi="Arial" w:cs="Arial"/>
        </w:rPr>
        <w:t xml:space="preserve"> de nivel medio superior</w:t>
      </w:r>
      <w:r w:rsidRPr="00E1210A">
        <w:rPr>
          <w:rFonts w:ascii="Arial" w:eastAsiaTheme="minorEastAsia" w:hAnsi="Arial" w:cs="Arial"/>
        </w:rPr>
        <w:t xml:space="preserve"> prestados por otras instituciones</w:t>
      </w:r>
      <w:r w:rsidR="005B5CF3" w:rsidRPr="00E1210A">
        <w:rPr>
          <w:rFonts w:ascii="Arial" w:eastAsiaTheme="minorEastAsia" w:hAnsi="Arial" w:cs="Arial"/>
        </w:rPr>
        <w:t xml:space="preserve"> en el estado</w:t>
      </w:r>
      <w:r w:rsidRPr="00E1210A">
        <w:rPr>
          <w:rFonts w:ascii="Arial" w:eastAsiaTheme="minorEastAsia" w:hAnsi="Arial" w:cs="Arial"/>
        </w:rPr>
        <w:t xml:space="preserve">, se </w:t>
      </w:r>
      <w:r w:rsidRPr="00EE0157">
        <w:rPr>
          <w:rFonts w:ascii="Arial" w:eastAsiaTheme="minorEastAsia" w:hAnsi="Arial" w:cs="Arial"/>
        </w:rPr>
        <w:t xml:space="preserve">enfoca, de acuerdo con el Propósito de la </w:t>
      </w:r>
      <w:r w:rsidR="005B5CF3" w:rsidRPr="00EE0157">
        <w:rPr>
          <w:rFonts w:ascii="Arial" w:eastAsiaTheme="minorEastAsia" w:hAnsi="Arial" w:cs="Arial"/>
        </w:rPr>
        <w:t>Matriz de Indicadores de Resultados (</w:t>
      </w:r>
      <w:r w:rsidRPr="00EE0157">
        <w:rPr>
          <w:rFonts w:ascii="Arial" w:eastAsiaTheme="minorEastAsia" w:hAnsi="Arial" w:cs="Arial"/>
        </w:rPr>
        <w:t>MIR</w:t>
      </w:r>
      <w:r w:rsidR="005B5CF3" w:rsidRPr="00EE0157">
        <w:rPr>
          <w:rFonts w:ascii="Arial" w:eastAsiaTheme="minorEastAsia" w:hAnsi="Arial" w:cs="Arial"/>
        </w:rPr>
        <w:t>)</w:t>
      </w:r>
      <w:r w:rsidRPr="00EE0157">
        <w:rPr>
          <w:rFonts w:ascii="Arial" w:eastAsiaTheme="minorEastAsia" w:hAnsi="Arial" w:cs="Arial"/>
        </w:rPr>
        <w:t xml:space="preserve"> del programa citado</w:t>
      </w:r>
      <w:r w:rsidR="009F2807" w:rsidRPr="00EE0157">
        <w:rPr>
          <w:rFonts w:ascii="Arial" w:eastAsiaTheme="minorEastAsia" w:hAnsi="Arial" w:cs="Arial"/>
        </w:rPr>
        <w:t>,</w:t>
      </w:r>
      <w:r w:rsidRPr="00EE0157">
        <w:rPr>
          <w:rFonts w:ascii="Arial" w:eastAsiaTheme="minorEastAsia" w:hAnsi="Arial" w:cs="Arial"/>
        </w:rPr>
        <w:t xml:space="preserve"> hacia la calidad en términos del logro educativo manifesta</w:t>
      </w:r>
      <w:r w:rsidR="005B5CF3" w:rsidRPr="00EE0157">
        <w:rPr>
          <w:rFonts w:ascii="Arial" w:eastAsiaTheme="minorEastAsia" w:hAnsi="Arial" w:cs="Arial"/>
        </w:rPr>
        <w:t>do en los resultados de la prue</w:t>
      </w:r>
      <w:r w:rsidR="009702C7" w:rsidRPr="00EE0157">
        <w:rPr>
          <w:rFonts w:ascii="Arial" w:eastAsiaTheme="minorEastAsia" w:hAnsi="Arial" w:cs="Arial"/>
        </w:rPr>
        <w:t>b</w:t>
      </w:r>
      <w:r w:rsidRPr="00EE0157">
        <w:rPr>
          <w:rFonts w:ascii="Arial" w:eastAsiaTheme="minorEastAsia" w:hAnsi="Arial" w:cs="Arial"/>
        </w:rPr>
        <w:t>a ENLACE</w:t>
      </w:r>
      <w:r w:rsidR="00062BF9" w:rsidRPr="00EE0157">
        <w:rPr>
          <w:rFonts w:ascii="Arial" w:eastAsiaTheme="minorEastAsia" w:hAnsi="Arial" w:cs="Arial"/>
        </w:rPr>
        <w:t xml:space="preserve"> para ese nivel educativo</w:t>
      </w:r>
      <w:r w:rsidRPr="00EE0157">
        <w:rPr>
          <w:rFonts w:ascii="Arial" w:eastAsiaTheme="minorEastAsia" w:hAnsi="Arial" w:cs="Arial"/>
        </w:rPr>
        <w:t>. No obstante, en el árbol de probl</w:t>
      </w:r>
      <w:r w:rsidR="009F2807" w:rsidRPr="00EE0157">
        <w:rPr>
          <w:rFonts w:ascii="Arial" w:eastAsiaTheme="minorEastAsia" w:hAnsi="Arial" w:cs="Arial"/>
        </w:rPr>
        <w:t>emas elaborad</w:t>
      </w:r>
      <w:r w:rsidR="00CF74B2" w:rsidRPr="00EE0157">
        <w:rPr>
          <w:rFonts w:ascii="Arial" w:eastAsiaTheme="minorEastAsia" w:hAnsi="Arial" w:cs="Arial"/>
        </w:rPr>
        <w:t>o</w:t>
      </w:r>
      <w:r w:rsidR="009F2807" w:rsidRPr="00EE0157">
        <w:rPr>
          <w:rFonts w:ascii="Arial" w:eastAsiaTheme="minorEastAsia" w:hAnsi="Arial" w:cs="Arial"/>
        </w:rPr>
        <w:t xml:space="preserve"> por el </w:t>
      </w:r>
      <w:r w:rsidR="00CE4912" w:rsidRPr="00EE0157">
        <w:rPr>
          <w:rFonts w:ascii="Arial" w:eastAsiaTheme="minorEastAsia" w:hAnsi="Arial" w:cs="Arial"/>
        </w:rPr>
        <w:t>CONALEP</w:t>
      </w:r>
      <w:r w:rsidR="009F2807" w:rsidRPr="00EE0157">
        <w:rPr>
          <w:rFonts w:ascii="Arial" w:eastAsiaTheme="minorEastAsia" w:hAnsi="Arial" w:cs="Arial"/>
        </w:rPr>
        <w:t>, el enfoque de la problemática es únicamente hacia</w:t>
      </w:r>
      <w:r w:rsidR="005B5CF3" w:rsidRPr="00EE0157">
        <w:rPr>
          <w:rFonts w:ascii="Arial" w:eastAsiaTheme="minorEastAsia" w:hAnsi="Arial" w:cs="Arial"/>
        </w:rPr>
        <w:t xml:space="preserve"> disminuir</w:t>
      </w:r>
      <w:r w:rsidR="009F2807" w:rsidRPr="00EE0157">
        <w:rPr>
          <w:rFonts w:ascii="Arial" w:eastAsiaTheme="minorEastAsia" w:hAnsi="Arial" w:cs="Arial"/>
        </w:rPr>
        <w:t xml:space="preserve"> las limitaciones en la cobertura. </w:t>
      </w:r>
    </w:p>
    <w:p w14:paraId="0C392E7F" w14:textId="77777777" w:rsidR="00CF74B2" w:rsidRPr="00EE0157" w:rsidRDefault="009702C7" w:rsidP="00CE4912">
      <w:pPr>
        <w:spacing w:after="120" w:line="360" w:lineRule="auto"/>
        <w:jc w:val="both"/>
        <w:rPr>
          <w:rFonts w:ascii="Arial" w:eastAsiaTheme="minorEastAsia" w:hAnsi="Arial" w:cs="Arial"/>
        </w:rPr>
      </w:pPr>
      <w:r w:rsidRPr="00EE0157">
        <w:rPr>
          <w:rFonts w:ascii="Arial" w:eastAsiaTheme="minorEastAsia" w:hAnsi="Arial" w:cs="Arial"/>
        </w:rPr>
        <w:t xml:space="preserve">Por otra parte, los Programas Operativos Anuales, a través de los cuales se asignan recursos al </w:t>
      </w:r>
      <w:r w:rsidR="00CE4912" w:rsidRPr="00EE0157">
        <w:rPr>
          <w:rFonts w:ascii="Arial" w:eastAsiaTheme="minorEastAsia" w:hAnsi="Arial" w:cs="Arial"/>
        </w:rPr>
        <w:t>CONALEP</w:t>
      </w:r>
      <w:r w:rsidRPr="00EE0157">
        <w:rPr>
          <w:rFonts w:ascii="Arial" w:eastAsiaTheme="minorEastAsia" w:hAnsi="Arial" w:cs="Arial"/>
        </w:rPr>
        <w:t xml:space="preserve"> Yucatán (ver Tabla No. 2) se orientan hacia un Objetivo de cobertura: “demanda de educación técnica atendida mediante los servicios ofrecidos por el </w:t>
      </w:r>
      <w:r w:rsidR="00CE4912" w:rsidRPr="00EE0157">
        <w:rPr>
          <w:rFonts w:ascii="Arial" w:eastAsiaTheme="minorEastAsia" w:hAnsi="Arial" w:cs="Arial"/>
        </w:rPr>
        <w:t>CONALEP</w:t>
      </w:r>
      <w:r w:rsidRPr="00EE0157">
        <w:rPr>
          <w:rFonts w:ascii="Arial" w:eastAsiaTheme="minorEastAsia" w:hAnsi="Arial" w:cs="Arial"/>
        </w:rPr>
        <w:t>”</w:t>
      </w:r>
      <w:r w:rsidR="00426030" w:rsidRPr="00EE0157">
        <w:rPr>
          <w:rFonts w:ascii="Arial" w:eastAsiaTheme="minorEastAsia" w:hAnsi="Arial" w:cs="Arial"/>
        </w:rPr>
        <w:t>.</w:t>
      </w:r>
    </w:p>
    <w:p w14:paraId="08B97D9B" w14:textId="59311009" w:rsidR="009F2807" w:rsidRPr="00B25D7A" w:rsidRDefault="009F2807" w:rsidP="00267A30">
      <w:pPr>
        <w:widowControl w:val="0"/>
        <w:autoSpaceDE w:val="0"/>
        <w:autoSpaceDN w:val="0"/>
        <w:adjustRightInd w:val="0"/>
        <w:spacing w:after="120" w:line="360" w:lineRule="auto"/>
        <w:jc w:val="both"/>
        <w:rPr>
          <w:rFonts w:ascii="Arial" w:eastAsiaTheme="minorEastAsia" w:hAnsi="Arial" w:cs="Arial"/>
        </w:rPr>
      </w:pPr>
      <w:r w:rsidRPr="00EE0157">
        <w:rPr>
          <w:rFonts w:ascii="Arial" w:eastAsiaTheme="minorEastAsia" w:hAnsi="Arial" w:cs="Arial"/>
        </w:rPr>
        <w:t xml:space="preserve">En el nivel federal, de acuerdo con los indicadores del desempeño </w:t>
      </w:r>
      <w:r w:rsidR="00D136E7" w:rsidRPr="00EE0157">
        <w:rPr>
          <w:rFonts w:ascii="Arial" w:eastAsiaTheme="minorEastAsia" w:hAnsi="Arial" w:cs="Arial"/>
        </w:rPr>
        <w:t>implement</w:t>
      </w:r>
      <w:r w:rsidR="00666BCF" w:rsidRPr="00EE0157">
        <w:rPr>
          <w:rFonts w:ascii="Arial" w:eastAsiaTheme="minorEastAsia" w:hAnsi="Arial" w:cs="Arial"/>
        </w:rPr>
        <w:t>ados</w:t>
      </w:r>
      <w:r w:rsidRPr="00EE0157">
        <w:rPr>
          <w:rFonts w:ascii="Arial" w:eastAsiaTheme="minorEastAsia" w:hAnsi="Arial" w:cs="Arial"/>
        </w:rPr>
        <w:t xml:space="preserve"> de manera coordinada en los térmi</w:t>
      </w:r>
      <w:r w:rsidR="00D160ED" w:rsidRPr="00EE0157">
        <w:rPr>
          <w:rFonts w:ascii="Arial" w:eastAsiaTheme="minorEastAsia" w:hAnsi="Arial" w:cs="Arial"/>
        </w:rPr>
        <w:t>nos del lineamie</w:t>
      </w:r>
      <w:r w:rsidR="00924B98" w:rsidRPr="00EE0157">
        <w:rPr>
          <w:rFonts w:ascii="Arial" w:eastAsiaTheme="minorEastAsia" w:hAnsi="Arial" w:cs="Arial"/>
        </w:rPr>
        <w:t>n</w:t>
      </w:r>
      <w:r w:rsidR="00D160ED" w:rsidRPr="00EE0157">
        <w:rPr>
          <w:rFonts w:ascii="Arial" w:eastAsiaTheme="minorEastAsia" w:hAnsi="Arial" w:cs="Arial"/>
        </w:rPr>
        <w:t xml:space="preserve">to DÉCIMO CUARTO de los </w:t>
      </w:r>
      <w:r w:rsidR="00CE4912" w:rsidRPr="00EE0157">
        <w:rPr>
          <w:rFonts w:ascii="Arial" w:eastAsiaTheme="minorEastAsia" w:hAnsi="Arial" w:cs="Arial"/>
        </w:rPr>
        <w:t>“</w:t>
      </w:r>
      <w:r w:rsidR="00D160ED" w:rsidRPr="00EE0157">
        <w:rPr>
          <w:rFonts w:ascii="Arial" w:eastAsiaTheme="minorEastAsia" w:hAnsi="Arial" w:cs="Arial"/>
        </w:rPr>
        <w:t>Lineamientos para informar sobre los recursos transferidos a las entidades federativas, municipios y demarcaciones territoriales del Distrito Federal, y de operación d</w:t>
      </w:r>
      <w:r w:rsidR="00924B98" w:rsidRPr="00EE0157">
        <w:rPr>
          <w:rFonts w:ascii="Arial" w:eastAsiaTheme="minorEastAsia" w:hAnsi="Arial" w:cs="Arial"/>
        </w:rPr>
        <w:t>e</w:t>
      </w:r>
      <w:r w:rsidR="00D0586E" w:rsidRPr="00EE0157">
        <w:rPr>
          <w:rFonts w:ascii="Arial" w:eastAsiaTheme="minorEastAsia" w:hAnsi="Arial" w:cs="Arial"/>
        </w:rPr>
        <w:t>l Ramo General 33</w:t>
      </w:r>
      <w:r w:rsidR="00CE4912" w:rsidRPr="00EE0157">
        <w:rPr>
          <w:rFonts w:ascii="Arial" w:eastAsiaTheme="minorEastAsia" w:hAnsi="Arial" w:cs="Arial"/>
        </w:rPr>
        <w:t>”</w:t>
      </w:r>
      <w:r w:rsidR="00D0586E" w:rsidRPr="00EE0157">
        <w:rPr>
          <w:rFonts w:ascii="Arial" w:eastAsiaTheme="minorEastAsia" w:hAnsi="Arial" w:cs="Arial"/>
        </w:rPr>
        <w:t xml:space="preserve">, </w:t>
      </w:r>
      <w:r w:rsidR="008C08F3" w:rsidRPr="00EE0157">
        <w:rPr>
          <w:rFonts w:ascii="Arial" w:eastAsiaTheme="minorEastAsia" w:hAnsi="Arial" w:cs="Arial"/>
        </w:rPr>
        <w:t>se contemplan am</w:t>
      </w:r>
      <w:r w:rsidR="00DB44A5" w:rsidRPr="00EE0157">
        <w:rPr>
          <w:rFonts w:ascii="Arial" w:eastAsiaTheme="minorEastAsia" w:hAnsi="Arial" w:cs="Arial"/>
        </w:rPr>
        <w:t>bos enfoques de la problemática, pues dos de los indicadores se refieren al incremento de matrícula y al porcentaje de absorción, que miden el aspecto de la cober</w:t>
      </w:r>
      <w:r w:rsidR="00CE4912" w:rsidRPr="00EE0157">
        <w:rPr>
          <w:rFonts w:ascii="Arial" w:eastAsiaTheme="minorEastAsia" w:hAnsi="Arial" w:cs="Arial"/>
        </w:rPr>
        <w:t>tura</w:t>
      </w:r>
      <w:r w:rsidR="00DB44A5" w:rsidRPr="00EE0157">
        <w:rPr>
          <w:rFonts w:ascii="Arial" w:eastAsiaTheme="minorEastAsia" w:hAnsi="Arial" w:cs="Arial"/>
        </w:rPr>
        <w:t xml:space="preserve">. </w:t>
      </w:r>
      <w:r w:rsidR="00B25D7A" w:rsidRPr="00EE0157">
        <w:rPr>
          <w:rFonts w:ascii="Arial" w:eastAsiaTheme="minorEastAsia" w:hAnsi="Arial" w:cs="Arial"/>
        </w:rPr>
        <w:t xml:space="preserve">Así como los indicadores de </w:t>
      </w:r>
      <w:r w:rsidR="00267A30" w:rsidRPr="00EE0157">
        <w:rPr>
          <w:rFonts w:ascii="Arial" w:eastAsiaTheme="minorEastAsia" w:hAnsi="Arial" w:cs="Arial"/>
        </w:rPr>
        <w:t>eficacia</w:t>
      </w:r>
      <w:r w:rsidR="00B25D7A" w:rsidRPr="00EE0157">
        <w:rPr>
          <w:rFonts w:ascii="Arial" w:eastAsiaTheme="minorEastAsia" w:hAnsi="Arial" w:cs="Arial"/>
        </w:rPr>
        <w:t xml:space="preserve"> en la que miden: el </w:t>
      </w:r>
      <w:r w:rsidR="00267A30" w:rsidRPr="00EE0157">
        <w:rPr>
          <w:rFonts w:ascii="Arial" w:eastAsiaTheme="minorEastAsia" w:hAnsi="Arial" w:cs="Arial"/>
        </w:rPr>
        <w:t>p</w:t>
      </w:r>
      <w:r w:rsidR="00B25D7A" w:rsidRPr="00EE0157">
        <w:rPr>
          <w:rFonts w:ascii="Arial" w:eastAsiaTheme="minorEastAsia" w:hAnsi="Arial" w:cs="Arial"/>
        </w:rPr>
        <w:t>orcentaje de docentes de escuelas públicas de educación media superior acreditados</w:t>
      </w:r>
      <w:r w:rsidR="00267A30" w:rsidRPr="00EE0157">
        <w:rPr>
          <w:rFonts w:ascii="Arial" w:eastAsiaTheme="minorEastAsia" w:hAnsi="Arial" w:cs="Arial"/>
        </w:rPr>
        <w:t>,</w:t>
      </w:r>
      <w:r w:rsidR="00B25D7A" w:rsidRPr="00EE0157">
        <w:rPr>
          <w:rFonts w:ascii="Arial" w:eastAsiaTheme="minorEastAsia" w:hAnsi="Arial" w:cs="Arial"/>
        </w:rPr>
        <w:t xml:space="preserve"> </w:t>
      </w:r>
      <w:r w:rsidR="00267A30" w:rsidRPr="00EE0157">
        <w:rPr>
          <w:rFonts w:ascii="Arial" w:eastAsiaTheme="minorEastAsia" w:hAnsi="Arial" w:cs="Arial"/>
        </w:rPr>
        <w:t>el p</w:t>
      </w:r>
      <w:r w:rsidR="00B25D7A" w:rsidRPr="00EE0157">
        <w:rPr>
          <w:rFonts w:ascii="Arial" w:eastAsiaTheme="minorEastAsia" w:hAnsi="Arial" w:cs="Arial"/>
        </w:rPr>
        <w:t>orcentaje de docentes certificados en la RIEMS</w:t>
      </w:r>
      <w:r w:rsidR="00267A30" w:rsidRPr="00EE0157">
        <w:rPr>
          <w:rFonts w:ascii="Arial" w:eastAsiaTheme="minorEastAsia" w:hAnsi="Arial" w:cs="Arial"/>
        </w:rPr>
        <w:t>, Porcentaje de docentes de escuelas públicas de educación media superior acreditados, entre otros</w:t>
      </w:r>
      <w:r w:rsidR="00D04DF5" w:rsidRPr="00EE0157">
        <w:rPr>
          <w:rFonts w:ascii="Arial" w:eastAsiaTheme="minorEastAsia" w:hAnsi="Arial" w:cs="Arial"/>
        </w:rPr>
        <w:t>.</w:t>
      </w:r>
    </w:p>
    <w:p w14:paraId="41CAA929" w14:textId="77777777" w:rsidR="009F2807" w:rsidRPr="00E1210A" w:rsidRDefault="009F2807" w:rsidP="00C807E1">
      <w:pPr>
        <w:spacing w:after="0" w:line="360" w:lineRule="auto"/>
        <w:jc w:val="both"/>
        <w:rPr>
          <w:rFonts w:ascii="Arial" w:eastAsiaTheme="minorEastAsia" w:hAnsi="Arial" w:cs="Arial"/>
        </w:rPr>
      </w:pPr>
    </w:p>
    <w:p w14:paraId="16C87006" w14:textId="77777777" w:rsidR="009F2807" w:rsidRPr="00E1210A" w:rsidRDefault="009F2807" w:rsidP="00C807E1">
      <w:pPr>
        <w:spacing w:after="0" w:line="360" w:lineRule="auto"/>
        <w:jc w:val="both"/>
        <w:rPr>
          <w:rFonts w:ascii="Arial" w:eastAsiaTheme="minorEastAsia" w:hAnsi="Arial" w:cs="Arial"/>
        </w:rPr>
      </w:pPr>
    </w:p>
    <w:p w14:paraId="227E5FC3" w14:textId="77777777" w:rsidR="00B230CF" w:rsidRPr="00E1210A" w:rsidRDefault="00B7588B" w:rsidP="004C0514">
      <w:pPr>
        <w:spacing w:after="0" w:line="360" w:lineRule="auto"/>
        <w:rPr>
          <w:rFonts w:ascii="Arial" w:eastAsiaTheme="minorEastAsia" w:hAnsi="Arial" w:cs="Arial"/>
        </w:rPr>
      </w:pPr>
      <w:r w:rsidRPr="00E1210A">
        <w:rPr>
          <w:rFonts w:ascii="Arial" w:eastAsiaTheme="minorEastAsia" w:hAnsi="Arial" w:cs="Arial"/>
        </w:rPr>
        <w:br w:type="page"/>
      </w:r>
    </w:p>
    <w:p w14:paraId="652C7D8D" w14:textId="77777777" w:rsidR="00C671F3" w:rsidRPr="00E1210A" w:rsidRDefault="00C671F3" w:rsidP="0081015F">
      <w:pPr>
        <w:spacing w:after="120" w:line="360" w:lineRule="auto"/>
        <w:ind w:left="284"/>
        <w:jc w:val="both"/>
        <w:rPr>
          <w:rFonts w:ascii="Arial" w:eastAsiaTheme="minorEastAsia" w:hAnsi="Arial" w:cs="Arial"/>
          <w:b/>
        </w:rPr>
      </w:pPr>
      <w:r w:rsidRPr="00E1210A">
        <w:rPr>
          <w:rFonts w:ascii="Arial" w:eastAsiaTheme="minorEastAsia" w:hAnsi="Arial" w:cs="Arial"/>
          <w:b/>
        </w:rPr>
        <w:lastRenderedPageBreak/>
        <w:t>3. ¿La justificación es la adecuada? Es decir ¿La ejecución del Programa resuelve el problema?</w:t>
      </w:r>
    </w:p>
    <w:p w14:paraId="76D96F86" w14:textId="77777777" w:rsidR="00E63324" w:rsidRPr="00E1210A" w:rsidRDefault="00E63324" w:rsidP="0081015F">
      <w:pPr>
        <w:spacing w:after="120" w:line="360" w:lineRule="auto"/>
        <w:jc w:val="both"/>
        <w:rPr>
          <w:rFonts w:ascii="Arial" w:eastAsiaTheme="minorEastAsia" w:hAnsi="Arial" w:cs="Arial"/>
          <w:b/>
        </w:rPr>
      </w:pPr>
      <w:r w:rsidRPr="00E1210A">
        <w:rPr>
          <w:rFonts w:ascii="Arial" w:eastAsiaTheme="minorEastAsia" w:hAnsi="Arial" w:cs="Arial"/>
          <w:b/>
        </w:rPr>
        <w:t>RESPUESTA:</w:t>
      </w:r>
      <w:r w:rsidR="00CA4201" w:rsidRPr="00E1210A">
        <w:rPr>
          <w:rFonts w:ascii="Arial" w:eastAsiaTheme="minorEastAsia" w:hAnsi="Arial" w:cs="Arial"/>
          <w:b/>
        </w:rPr>
        <w:t xml:space="preserve"> SÍ</w:t>
      </w:r>
    </w:p>
    <w:p w14:paraId="0E9857B3" w14:textId="77777777" w:rsidR="00432757" w:rsidRPr="00E1210A" w:rsidRDefault="00432757" w:rsidP="0081015F">
      <w:pPr>
        <w:spacing w:after="120" w:line="360" w:lineRule="auto"/>
        <w:rPr>
          <w:rFonts w:ascii="Arial" w:eastAsiaTheme="minorEastAsia" w:hAnsi="Arial" w:cs="Arial"/>
        </w:rPr>
      </w:pPr>
      <w:r w:rsidRPr="00E1210A">
        <w:rPr>
          <w:rFonts w:ascii="Arial" w:eastAsiaTheme="minorEastAsia" w:hAnsi="Arial" w:cs="Arial"/>
        </w:rPr>
        <w:t>Los servicios de educación que otorga el C</w:t>
      </w:r>
      <w:r w:rsidR="0081015F" w:rsidRPr="00E1210A">
        <w:rPr>
          <w:rFonts w:ascii="Arial" w:eastAsiaTheme="minorEastAsia" w:hAnsi="Arial" w:cs="Arial"/>
        </w:rPr>
        <w:t>ONALEP</w:t>
      </w:r>
      <w:r w:rsidRPr="00E1210A">
        <w:rPr>
          <w:rFonts w:ascii="Arial" w:eastAsiaTheme="minorEastAsia" w:hAnsi="Arial" w:cs="Arial"/>
        </w:rPr>
        <w:t xml:space="preserve"> Yucatán a través del programa presupuestario “Calidad de la Educación Media Superior” cumplen con:</w:t>
      </w:r>
    </w:p>
    <w:p w14:paraId="056936C9" w14:textId="77777777" w:rsidR="00432757" w:rsidRPr="00E1210A" w:rsidRDefault="00432757" w:rsidP="007120A0">
      <w:pPr>
        <w:pStyle w:val="Prrafodelista"/>
        <w:numPr>
          <w:ilvl w:val="0"/>
          <w:numId w:val="21"/>
        </w:numPr>
        <w:spacing w:after="120" w:line="360" w:lineRule="auto"/>
        <w:contextualSpacing w:val="0"/>
        <w:jc w:val="both"/>
        <w:rPr>
          <w:rFonts w:ascii="Arial" w:eastAsiaTheme="minorEastAsia" w:hAnsi="Arial" w:cs="Arial"/>
          <w:b/>
          <w:i/>
        </w:rPr>
      </w:pPr>
      <w:r w:rsidRPr="00E1210A">
        <w:rPr>
          <w:rFonts w:ascii="Arial" w:eastAsiaTheme="minorEastAsia" w:hAnsi="Arial" w:cs="Arial"/>
        </w:rPr>
        <w:t>El objetivo establecido en la Ley de Coordinación Fiscal para el destino del Fondo: prestar los servicios de educación tecnológica, y</w:t>
      </w:r>
    </w:p>
    <w:p w14:paraId="30677ECF" w14:textId="77777777" w:rsidR="00432757" w:rsidRPr="00E1210A" w:rsidRDefault="00432757" w:rsidP="007120A0">
      <w:pPr>
        <w:pStyle w:val="Prrafodelista"/>
        <w:numPr>
          <w:ilvl w:val="0"/>
          <w:numId w:val="21"/>
        </w:numPr>
        <w:spacing w:after="120" w:line="360" w:lineRule="auto"/>
        <w:contextualSpacing w:val="0"/>
        <w:jc w:val="both"/>
        <w:rPr>
          <w:rFonts w:ascii="Arial" w:eastAsiaTheme="minorEastAsia" w:hAnsi="Arial" w:cs="Arial"/>
          <w:b/>
          <w:i/>
        </w:rPr>
      </w:pPr>
      <w:r w:rsidRPr="00E1210A">
        <w:rPr>
          <w:rFonts w:ascii="Arial" w:eastAsiaTheme="minorEastAsia" w:hAnsi="Arial" w:cs="Arial"/>
        </w:rPr>
        <w:t>Atender la necesidad de cubrir la demanda de educación en el nivel medio superior</w:t>
      </w:r>
      <w:r w:rsidR="009F6EF2" w:rsidRPr="00E1210A">
        <w:rPr>
          <w:rFonts w:ascii="Arial" w:eastAsiaTheme="minorEastAsia" w:hAnsi="Arial" w:cs="Arial"/>
        </w:rPr>
        <w:t xml:space="preserve">, problemática que está contemplada en los instrumentos de planeación para el desarrollo, tanto del nivel federal, responsable del diseño y normatividad de la política educativa, como del nivel estatal, responsable de la ejecución. </w:t>
      </w:r>
    </w:p>
    <w:p w14:paraId="0D78911C" w14:textId="77777777" w:rsidR="00DB44A5" w:rsidRPr="00E1210A" w:rsidRDefault="00DB44A5" w:rsidP="007120A0">
      <w:pPr>
        <w:pStyle w:val="Prrafodelista"/>
        <w:numPr>
          <w:ilvl w:val="0"/>
          <w:numId w:val="21"/>
        </w:numPr>
        <w:spacing w:after="120" w:line="360" w:lineRule="auto"/>
        <w:contextualSpacing w:val="0"/>
        <w:jc w:val="both"/>
        <w:rPr>
          <w:rFonts w:ascii="Arial" w:eastAsiaTheme="minorEastAsia" w:hAnsi="Arial" w:cs="Arial"/>
          <w:b/>
          <w:i/>
        </w:rPr>
      </w:pPr>
      <w:r w:rsidRPr="00E1210A">
        <w:rPr>
          <w:rFonts w:ascii="Arial" w:eastAsiaTheme="minorEastAsia" w:hAnsi="Arial" w:cs="Arial"/>
        </w:rPr>
        <w:t>El logro educativo en el nivel medio superior y las competencias correspondientes a ese nivel desarrolladas.</w:t>
      </w:r>
    </w:p>
    <w:p w14:paraId="6563A4B4" w14:textId="77777777" w:rsidR="00DB44A5" w:rsidRPr="00E1210A" w:rsidRDefault="00DB44A5" w:rsidP="0081015F">
      <w:pPr>
        <w:spacing w:after="120" w:line="360" w:lineRule="auto"/>
        <w:jc w:val="both"/>
        <w:rPr>
          <w:rFonts w:ascii="Arial" w:eastAsiaTheme="minorEastAsia" w:hAnsi="Arial" w:cs="Arial"/>
        </w:rPr>
      </w:pPr>
      <w:r w:rsidRPr="00E1210A">
        <w:rPr>
          <w:rFonts w:ascii="Arial" w:eastAsiaTheme="minorEastAsia" w:hAnsi="Arial" w:cs="Arial"/>
        </w:rPr>
        <w:t xml:space="preserve">En qué medida se logran estos objetivos en el ejercicio que contempla la presente evaluación depende </w:t>
      </w:r>
      <w:r w:rsidR="00756AC5" w:rsidRPr="00E1210A">
        <w:rPr>
          <w:rFonts w:ascii="Arial" w:eastAsiaTheme="minorEastAsia" w:hAnsi="Arial" w:cs="Arial"/>
        </w:rPr>
        <w:t>del</w:t>
      </w:r>
      <w:r w:rsidRPr="00E1210A">
        <w:rPr>
          <w:rFonts w:ascii="Arial" w:eastAsiaTheme="minorEastAsia" w:hAnsi="Arial" w:cs="Arial"/>
        </w:rPr>
        <w:t xml:space="preserve"> seguimiento de la evolución de los indicadores que se utilizan para evaluar el cumplimiento de</w:t>
      </w:r>
      <w:r w:rsidR="00756AC5" w:rsidRPr="00E1210A">
        <w:rPr>
          <w:rFonts w:ascii="Arial" w:eastAsiaTheme="minorEastAsia" w:hAnsi="Arial" w:cs="Arial"/>
        </w:rPr>
        <w:t xml:space="preserve"> los objetivos de este programa, tanto los de la MIR estatal como los del Sistema de Formato Único. </w:t>
      </w:r>
    </w:p>
    <w:p w14:paraId="3AB27CCF" w14:textId="77777777" w:rsidR="00DB44A5" w:rsidRPr="00E1210A" w:rsidRDefault="00DB44A5" w:rsidP="00DB44A5">
      <w:pPr>
        <w:spacing w:after="0" w:line="360" w:lineRule="auto"/>
        <w:rPr>
          <w:rFonts w:ascii="Arial" w:eastAsiaTheme="minorEastAsia" w:hAnsi="Arial" w:cs="Arial"/>
          <w:b/>
          <w:i/>
        </w:rPr>
      </w:pPr>
    </w:p>
    <w:p w14:paraId="6C6AEEDB" w14:textId="77777777" w:rsidR="009F6EF2" w:rsidRPr="00E1210A" w:rsidRDefault="009F6EF2" w:rsidP="009F6EF2">
      <w:pPr>
        <w:spacing w:after="0" w:line="360" w:lineRule="auto"/>
        <w:rPr>
          <w:rFonts w:ascii="Arial" w:eastAsiaTheme="minorEastAsia" w:hAnsi="Arial" w:cs="Arial"/>
          <w:b/>
          <w:i/>
        </w:rPr>
      </w:pPr>
    </w:p>
    <w:p w14:paraId="5D5A49B5" w14:textId="77777777" w:rsidR="009F6EF2" w:rsidRPr="00E1210A" w:rsidRDefault="009F6EF2" w:rsidP="009F6EF2">
      <w:pPr>
        <w:spacing w:after="0" w:line="360" w:lineRule="auto"/>
        <w:rPr>
          <w:rFonts w:ascii="Arial" w:eastAsiaTheme="minorEastAsia" w:hAnsi="Arial" w:cs="Arial"/>
        </w:rPr>
      </w:pPr>
    </w:p>
    <w:p w14:paraId="6BCA9239" w14:textId="77777777" w:rsidR="00B7588B" w:rsidRPr="00E1210A" w:rsidRDefault="00B7588B" w:rsidP="00432757">
      <w:pPr>
        <w:spacing w:after="0" w:line="360" w:lineRule="auto"/>
        <w:rPr>
          <w:rFonts w:ascii="Arial" w:eastAsiaTheme="minorEastAsia" w:hAnsi="Arial" w:cs="Arial"/>
          <w:b/>
          <w:i/>
        </w:rPr>
      </w:pPr>
      <w:r w:rsidRPr="00E1210A">
        <w:rPr>
          <w:rFonts w:ascii="Arial" w:eastAsiaTheme="minorEastAsia" w:hAnsi="Arial" w:cs="Arial"/>
          <w:b/>
          <w:i/>
        </w:rPr>
        <w:br w:type="page"/>
      </w:r>
    </w:p>
    <w:p w14:paraId="55587D02" w14:textId="77777777" w:rsidR="00CC6342" w:rsidRPr="00E1210A" w:rsidRDefault="00CC6342" w:rsidP="004C0514">
      <w:pPr>
        <w:spacing w:after="0" w:line="360" w:lineRule="auto"/>
        <w:jc w:val="center"/>
        <w:rPr>
          <w:rFonts w:ascii="Arial" w:hAnsi="Arial" w:cs="Arial"/>
          <w:sz w:val="40"/>
          <w:szCs w:val="40"/>
        </w:rPr>
      </w:pPr>
    </w:p>
    <w:p w14:paraId="3EC08992" w14:textId="77777777" w:rsidR="00CC6342" w:rsidRPr="00E1210A" w:rsidRDefault="00CC6342" w:rsidP="004C0514">
      <w:pPr>
        <w:spacing w:after="0" w:line="360" w:lineRule="auto"/>
        <w:jc w:val="center"/>
        <w:rPr>
          <w:rFonts w:ascii="Arial" w:hAnsi="Arial" w:cs="Arial"/>
          <w:sz w:val="40"/>
          <w:szCs w:val="40"/>
        </w:rPr>
      </w:pPr>
    </w:p>
    <w:p w14:paraId="7B6A89B1" w14:textId="77777777" w:rsidR="00CC6342" w:rsidRPr="00E1210A" w:rsidRDefault="00CC6342" w:rsidP="004C0514">
      <w:pPr>
        <w:spacing w:after="0" w:line="360" w:lineRule="auto"/>
        <w:jc w:val="center"/>
        <w:rPr>
          <w:rFonts w:ascii="Arial" w:hAnsi="Arial" w:cs="Arial"/>
          <w:sz w:val="40"/>
          <w:szCs w:val="40"/>
        </w:rPr>
      </w:pPr>
    </w:p>
    <w:p w14:paraId="41313B78" w14:textId="77777777" w:rsidR="00CC6342" w:rsidRPr="00E1210A" w:rsidRDefault="00CC6342" w:rsidP="004C0514">
      <w:pPr>
        <w:spacing w:after="0" w:line="360" w:lineRule="auto"/>
        <w:jc w:val="center"/>
        <w:rPr>
          <w:rFonts w:ascii="Arial" w:hAnsi="Arial" w:cs="Arial"/>
          <w:sz w:val="40"/>
          <w:szCs w:val="40"/>
        </w:rPr>
      </w:pPr>
    </w:p>
    <w:p w14:paraId="18C3414A" w14:textId="77777777" w:rsidR="00CC6342" w:rsidRPr="00E1210A" w:rsidRDefault="00CC6342" w:rsidP="004C0514">
      <w:pPr>
        <w:spacing w:after="0" w:line="360" w:lineRule="auto"/>
        <w:jc w:val="center"/>
        <w:rPr>
          <w:rFonts w:ascii="Arial" w:hAnsi="Arial" w:cs="Arial"/>
          <w:sz w:val="40"/>
          <w:szCs w:val="40"/>
        </w:rPr>
      </w:pPr>
    </w:p>
    <w:p w14:paraId="15AC6D6E" w14:textId="77777777" w:rsidR="00C25BC7" w:rsidRPr="00E1210A" w:rsidRDefault="00C25BC7" w:rsidP="004C0514">
      <w:pPr>
        <w:spacing w:after="0" w:line="360" w:lineRule="auto"/>
        <w:jc w:val="center"/>
        <w:rPr>
          <w:rFonts w:ascii="Arial" w:hAnsi="Arial" w:cs="Arial"/>
          <w:sz w:val="40"/>
          <w:szCs w:val="40"/>
        </w:rPr>
      </w:pPr>
    </w:p>
    <w:p w14:paraId="12EEDB9F" w14:textId="77777777" w:rsidR="00CC6342" w:rsidRPr="00E1210A" w:rsidRDefault="00CC6342" w:rsidP="004C0514">
      <w:pPr>
        <w:spacing w:after="0" w:line="360" w:lineRule="auto"/>
        <w:jc w:val="center"/>
        <w:rPr>
          <w:rFonts w:ascii="Arial" w:hAnsi="Arial" w:cs="Arial"/>
          <w:sz w:val="40"/>
          <w:szCs w:val="40"/>
        </w:rPr>
      </w:pPr>
    </w:p>
    <w:p w14:paraId="706C2140" w14:textId="77777777" w:rsidR="00CC6342" w:rsidRPr="00E1210A" w:rsidRDefault="00CC6342" w:rsidP="004C0514">
      <w:pPr>
        <w:spacing w:after="0" w:line="360" w:lineRule="auto"/>
        <w:jc w:val="center"/>
        <w:rPr>
          <w:rFonts w:ascii="Arial" w:hAnsi="Arial" w:cs="Arial"/>
          <w:sz w:val="40"/>
          <w:szCs w:val="40"/>
        </w:rPr>
      </w:pPr>
    </w:p>
    <w:p w14:paraId="7F4480D1" w14:textId="77777777" w:rsidR="002D4695" w:rsidRPr="00E1210A" w:rsidRDefault="00E63324" w:rsidP="002D4695">
      <w:pPr>
        <w:spacing w:after="0" w:line="360" w:lineRule="auto"/>
        <w:jc w:val="center"/>
        <w:rPr>
          <w:rFonts w:ascii="Arial" w:eastAsiaTheme="minorEastAsia" w:hAnsi="Arial" w:cs="Arial"/>
          <w:b/>
          <w:sz w:val="40"/>
          <w:szCs w:val="40"/>
        </w:rPr>
      </w:pPr>
      <w:r w:rsidRPr="00E1210A">
        <w:rPr>
          <w:rFonts w:ascii="Arial" w:hAnsi="Arial" w:cs="Arial"/>
          <w:b/>
          <w:sz w:val="40"/>
          <w:szCs w:val="40"/>
        </w:rPr>
        <w:t xml:space="preserve">II. </w:t>
      </w:r>
      <w:r w:rsidRPr="00E1210A">
        <w:rPr>
          <w:rFonts w:ascii="Arial" w:eastAsiaTheme="minorEastAsia" w:hAnsi="Arial" w:cs="Arial"/>
          <w:b/>
          <w:sz w:val="40"/>
          <w:szCs w:val="40"/>
        </w:rPr>
        <w:t xml:space="preserve">PLANEACIÓN ESTRATÉGICA </w:t>
      </w:r>
    </w:p>
    <w:p w14:paraId="020ED9C6" w14:textId="77777777" w:rsidR="002D4695" w:rsidRPr="00E1210A" w:rsidRDefault="002D4695">
      <w:pPr>
        <w:spacing w:after="0" w:line="240" w:lineRule="auto"/>
        <w:rPr>
          <w:rFonts w:ascii="Arial" w:eastAsiaTheme="minorEastAsia" w:hAnsi="Arial" w:cs="Arial"/>
          <w:b/>
          <w:sz w:val="40"/>
          <w:szCs w:val="40"/>
        </w:rPr>
      </w:pPr>
      <w:r w:rsidRPr="00E1210A">
        <w:rPr>
          <w:rFonts w:ascii="Arial" w:eastAsiaTheme="minorEastAsia" w:hAnsi="Arial" w:cs="Arial"/>
          <w:b/>
          <w:sz w:val="40"/>
          <w:szCs w:val="40"/>
        </w:rPr>
        <w:br w:type="page"/>
      </w:r>
    </w:p>
    <w:p w14:paraId="0EC5408C" w14:textId="77777777" w:rsidR="00C671F3" w:rsidRPr="00E1210A" w:rsidRDefault="00C671F3" w:rsidP="00E63324">
      <w:pPr>
        <w:spacing w:after="0" w:line="360" w:lineRule="auto"/>
        <w:ind w:left="284"/>
        <w:jc w:val="both"/>
        <w:rPr>
          <w:rFonts w:ascii="Arial" w:eastAsiaTheme="minorEastAsia" w:hAnsi="Arial" w:cs="Arial"/>
          <w:b/>
        </w:rPr>
      </w:pPr>
      <w:r w:rsidRPr="00E1210A">
        <w:rPr>
          <w:rFonts w:ascii="Arial" w:eastAsiaTheme="minorEastAsia" w:hAnsi="Arial" w:cs="Arial"/>
          <w:b/>
        </w:rPr>
        <w:lastRenderedPageBreak/>
        <w:t>4. Completar el siguiente cuadro de texto:</w:t>
      </w:r>
    </w:p>
    <w:p w14:paraId="4049F681" w14:textId="77777777" w:rsidR="00E63324" w:rsidRPr="00E1210A" w:rsidRDefault="00E63324" w:rsidP="00E63324">
      <w:pPr>
        <w:spacing w:after="0" w:line="360" w:lineRule="auto"/>
        <w:jc w:val="both"/>
        <w:rPr>
          <w:rFonts w:ascii="Arial" w:eastAsiaTheme="minorEastAsia" w:hAnsi="Arial" w:cs="Arial"/>
          <w:b/>
        </w:rPr>
      </w:pPr>
      <w:r w:rsidRPr="00E1210A">
        <w:rPr>
          <w:rFonts w:ascii="Arial" w:eastAsiaTheme="minorEastAsia" w:hAnsi="Arial" w:cs="Arial"/>
          <w:b/>
        </w:rPr>
        <w:t>RESPUESTA:</w:t>
      </w:r>
    </w:p>
    <w:tbl>
      <w:tblPr>
        <w:tblStyle w:val="Tablaconcuadrcula1"/>
        <w:tblW w:w="0" w:type="auto"/>
        <w:tblLook w:val="04A0" w:firstRow="1" w:lastRow="0" w:firstColumn="1" w:lastColumn="0" w:noHBand="0" w:noVBand="1"/>
      </w:tblPr>
      <w:tblGrid>
        <w:gridCol w:w="583"/>
        <w:gridCol w:w="9492"/>
      </w:tblGrid>
      <w:tr w:rsidR="00C671F3" w:rsidRPr="00E1210A" w14:paraId="5C6DBAC6" w14:textId="77777777" w:rsidTr="00417A99">
        <w:trPr>
          <w:tblHeader/>
        </w:trPr>
        <w:tc>
          <w:tcPr>
            <w:tcW w:w="0" w:type="auto"/>
            <w:gridSpan w:val="2"/>
            <w:shd w:val="clear" w:color="auto" w:fill="808080" w:themeFill="background1" w:themeFillShade="80"/>
          </w:tcPr>
          <w:p w14:paraId="708293D1" w14:textId="77777777" w:rsidR="00C671F3" w:rsidRPr="00E1210A" w:rsidRDefault="00C671F3" w:rsidP="004C0514">
            <w:pPr>
              <w:spacing w:after="100" w:afterAutospacing="1" w:line="360" w:lineRule="auto"/>
              <w:jc w:val="center"/>
              <w:rPr>
                <w:rFonts w:ascii="Arial" w:eastAsiaTheme="minorEastAsia" w:hAnsi="Arial" w:cs="Arial"/>
                <w:b/>
                <w:bCs/>
                <w:i/>
                <w:color w:val="FFFFFF" w:themeColor="background1"/>
              </w:rPr>
            </w:pPr>
            <w:r w:rsidRPr="00E1210A">
              <w:rPr>
                <w:rFonts w:ascii="Arial" w:eastAsiaTheme="minorEastAsia" w:hAnsi="Arial" w:cs="Arial"/>
                <w:b/>
                <w:bCs/>
                <w:i/>
                <w:color w:val="FFFFFF" w:themeColor="background1"/>
              </w:rPr>
              <w:t>Cuadro No.  1. Planeación Estratégica</w:t>
            </w:r>
          </w:p>
        </w:tc>
      </w:tr>
      <w:tr w:rsidR="00C671F3" w:rsidRPr="00E1210A" w14:paraId="25B1CE1C" w14:textId="77777777" w:rsidTr="00E63324">
        <w:tc>
          <w:tcPr>
            <w:tcW w:w="0" w:type="auto"/>
            <w:vAlign w:val="center"/>
          </w:tcPr>
          <w:p w14:paraId="78A335E3" w14:textId="77777777" w:rsidR="00C671F3" w:rsidRPr="00E1210A" w:rsidRDefault="00C671F3" w:rsidP="004C0514">
            <w:pPr>
              <w:spacing w:after="100" w:afterAutospacing="1" w:line="360" w:lineRule="auto"/>
              <w:jc w:val="both"/>
              <w:rPr>
                <w:rFonts w:ascii="Arial" w:eastAsiaTheme="minorEastAsia" w:hAnsi="Arial" w:cs="Arial"/>
                <w:b/>
              </w:rPr>
            </w:pPr>
            <w:r w:rsidRPr="00E1210A">
              <w:rPr>
                <w:rFonts w:ascii="Arial" w:eastAsiaTheme="minorEastAsia" w:hAnsi="Arial" w:cs="Arial"/>
                <w:b/>
              </w:rPr>
              <w:t>4.1</w:t>
            </w:r>
          </w:p>
        </w:tc>
        <w:tc>
          <w:tcPr>
            <w:tcW w:w="0" w:type="auto"/>
          </w:tcPr>
          <w:p w14:paraId="28573E40" w14:textId="77777777" w:rsidR="000B76AC" w:rsidRPr="00E1210A" w:rsidRDefault="000B76AC" w:rsidP="00A1033A">
            <w:pPr>
              <w:spacing w:after="0" w:line="360" w:lineRule="auto"/>
              <w:jc w:val="both"/>
              <w:rPr>
                <w:rFonts w:ascii="Arial" w:eastAsiaTheme="minorEastAsia" w:hAnsi="Arial" w:cs="Arial"/>
                <w:b/>
              </w:rPr>
            </w:pPr>
            <w:r w:rsidRPr="00E1210A">
              <w:rPr>
                <w:rFonts w:ascii="Arial" w:eastAsiaTheme="minorEastAsia" w:hAnsi="Arial" w:cs="Arial"/>
                <w:b/>
              </w:rPr>
              <w:t>PLAN NACIONAL DE DESARROLLO 2013-2018</w:t>
            </w:r>
          </w:p>
          <w:p w14:paraId="35FBEF99" w14:textId="77777777" w:rsidR="000B76AC" w:rsidRPr="00E1210A" w:rsidRDefault="000B76AC" w:rsidP="00A1033A">
            <w:pPr>
              <w:spacing w:after="0" w:line="360" w:lineRule="auto"/>
              <w:jc w:val="both"/>
              <w:rPr>
                <w:rFonts w:ascii="Arial" w:eastAsiaTheme="minorEastAsia" w:hAnsi="Arial" w:cs="Arial"/>
              </w:rPr>
            </w:pPr>
            <w:r w:rsidRPr="00E1210A">
              <w:rPr>
                <w:rFonts w:ascii="Arial" w:eastAsiaTheme="minorEastAsia" w:hAnsi="Arial" w:cs="Arial"/>
              </w:rPr>
              <w:t>Objetivo 3.1. Desarrollar el potencial humano de los mexicanos con educación de calidad.</w:t>
            </w:r>
          </w:p>
          <w:p w14:paraId="1D238BF6" w14:textId="77777777" w:rsidR="00A67DCD" w:rsidRPr="00E1210A" w:rsidRDefault="00A67DCD" w:rsidP="00A1033A">
            <w:pPr>
              <w:spacing w:after="0" w:line="360" w:lineRule="auto"/>
              <w:jc w:val="both"/>
              <w:rPr>
                <w:rFonts w:ascii="Arial" w:eastAsiaTheme="minorEastAsia" w:hAnsi="Arial" w:cs="Arial"/>
              </w:rPr>
            </w:pPr>
            <w:r w:rsidRPr="00E1210A">
              <w:rPr>
                <w:rFonts w:ascii="Arial" w:eastAsiaTheme="minorEastAsia" w:hAnsi="Arial" w:cs="Arial"/>
              </w:rPr>
              <w:t xml:space="preserve">Estrategias: </w:t>
            </w:r>
          </w:p>
          <w:p w14:paraId="77BD2BDD" w14:textId="77777777" w:rsidR="00A67DCD" w:rsidRPr="00E1210A" w:rsidRDefault="00A1033A" w:rsidP="00A1033A">
            <w:pPr>
              <w:spacing w:after="0" w:line="360" w:lineRule="auto"/>
              <w:jc w:val="both"/>
              <w:rPr>
                <w:rFonts w:ascii="Arial" w:eastAsiaTheme="minorEastAsia" w:hAnsi="Arial" w:cs="Arial"/>
              </w:rPr>
            </w:pPr>
            <w:r w:rsidRPr="00E1210A">
              <w:rPr>
                <w:rFonts w:ascii="Arial" w:eastAsiaTheme="minorEastAsia" w:hAnsi="Arial" w:cs="Arial"/>
              </w:rPr>
              <w:t xml:space="preserve">E. </w:t>
            </w:r>
            <w:r w:rsidR="00A67DCD" w:rsidRPr="00E1210A">
              <w:rPr>
                <w:rFonts w:ascii="Arial" w:eastAsiaTheme="minorEastAsia" w:hAnsi="Arial" w:cs="Arial"/>
              </w:rPr>
              <w:t>3.1.5. Disminuir el abandono escolar, mejorar la eficiencia terminal en cada nivel educativo, y aumentar las tasas de transición de un nivel a otro</w:t>
            </w:r>
          </w:p>
          <w:p w14:paraId="2F48B2C6" w14:textId="77777777" w:rsidR="00A1033A" w:rsidRPr="00E1210A" w:rsidRDefault="00A1033A" w:rsidP="00A1033A">
            <w:pPr>
              <w:spacing w:after="0" w:line="360" w:lineRule="auto"/>
              <w:jc w:val="both"/>
              <w:rPr>
                <w:rFonts w:ascii="Arial" w:eastAsiaTheme="minorEastAsia" w:hAnsi="Arial" w:cs="Arial"/>
              </w:rPr>
            </w:pPr>
            <w:r w:rsidRPr="00E1210A">
              <w:rPr>
                <w:rFonts w:ascii="Arial" w:eastAsiaTheme="minorEastAsia" w:hAnsi="Arial" w:cs="Arial"/>
              </w:rPr>
              <w:t>Objetivo 3.2 Garantizar la inclusión y la equidad en el Sistema Educativo.</w:t>
            </w:r>
          </w:p>
          <w:p w14:paraId="12FF2894" w14:textId="77777777" w:rsidR="00A1033A" w:rsidRPr="00E1210A" w:rsidRDefault="00A1033A" w:rsidP="00A1033A">
            <w:pPr>
              <w:spacing w:after="0" w:line="360" w:lineRule="auto"/>
              <w:jc w:val="both"/>
              <w:rPr>
                <w:rFonts w:ascii="Arial" w:eastAsiaTheme="minorEastAsia" w:hAnsi="Arial" w:cs="Arial"/>
              </w:rPr>
            </w:pPr>
            <w:r w:rsidRPr="00E1210A">
              <w:rPr>
                <w:rFonts w:ascii="Arial" w:eastAsiaTheme="minorEastAsia" w:hAnsi="Arial" w:cs="Arial"/>
              </w:rPr>
              <w:t>Estrategias:</w:t>
            </w:r>
          </w:p>
          <w:p w14:paraId="61C476A7" w14:textId="77777777" w:rsidR="00A1033A" w:rsidRPr="00E1210A" w:rsidRDefault="00A1033A" w:rsidP="00A1033A">
            <w:pPr>
              <w:spacing w:after="0" w:line="360" w:lineRule="auto"/>
              <w:jc w:val="both"/>
              <w:rPr>
                <w:rFonts w:ascii="Arial" w:eastAsiaTheme="minorEastAsia" w:hAnsi="Arial" w:cs="Arial"/>
              </w:rPr>
            </w:pPr>
            <w:r w:rsidRPr="00E1210A">
              <w:rPr>
                <w:rFonts w:ascii="Arial" w:eastAsiaTheme="minorEastAsia" w:hAnsi="Arial" w:cs="Arial"/>
              </w:rPr>
              <w:t>E.3.2.1 Ampliar las oportunidades de acceso a la educación en todas las regiones y sectores de la población.</w:t>
            </w:r>
          </w:p>
          <w:p w14:paraId="4908CA0C" w14:textId="77777777" w:rsidR="00A1033A" w:rsidRPr="00E1210A" w:rsidRDefault="00A1033A" w:rsidP="00A1033A">
            <w:pPr>
              <w:spacing w:after="0" w:line="360" w:lineRule="auto"/>
              <w:jc w:val="both"/>
              <w:rPr>
                <w:rFonts w:ascii="Arial" w:eastAsiaTheme="minorEastAsia" w:hAnsi="Arial" w:cs="Arial"/>
              </w:rPr>
            </w:pPr>
            <w:r w:rsidRPr="00E1210A">
              <w:rPr>
                <w:rFonts w:ascii="Arial" w:eastAsiaTheme="minorEastAsia" w:hAnsi="Arial" w:cs="Arial"/>
              </w:rPr>
              <w:t>E.3.2.2 Ampliar los apoyos a niños y jóvenes en situación de desventaja o vulnerabilidad.</w:t>
            </w:r>
          </w:p>
          <w:p w14:paraId="713BFEFB" w14:textId="77777777" w:rsidR="00A67DCD" w:rsidRPr="00E1210A" w:rsidRDefault="00A1033A" w:rsidP="00A1033A">
            <w:pPr>
              <w:spacing w:after="0" w:line="360" w:lineRule="auto"/>
              <w:jc w:val="both"/>
              <w:rPr>
                <w:rFonts w:ascii="Arial" w:eastAsiaTheme="minorEastAsia" w:hAnsi="Arial" w:cs="Arial"/>
              </w:rPr>
            </w:pPr>
            <w:r w:rsidRPr="00E1210A">
              <w:rPr>
                <w:rFonts w:ascii="Arial" w:eastAsiaTheme="minorEastAsia" w:hAnsi="Arial" w:cs="Arial"/>
              </w:rPr>
              <w:t>E.3.2.3 Crear nuevos servicios educativos, ampliar los existentes y aprovechar la capacidad instalada de los planteles.</w:t>
            </w:r>
          </w:p>
        </w:tc>
      </w:tr>
      <w:tr w:rsidR="00C671F3" w:rsidRPr="00E1210A" w14:paraId="7DB63A46" w14:textId="77777777" w:rsidTr="00E63324">
        <w:tc>
          <w:tcPr>
            <w:tcW w:w="0" w:type="auto"/>
            <w:vAlign w:val="center"/>
          </w:tcPr>
          <w:p w14:paraId="313CC371" w14:textId="77777777" w:rsidR="00C671F3" w:rsidRPr="00E1210A" w:rsidRDefault="00C671F3" w:rsidP="00417A99">
            <w:pPr>
              <w:spacing w:after="0" w:line="360" w:lineRule="auto"/>
              <w:jc w:val="both"/>
              <w:rPr>
                <w:rFonts w:ascii="Arial" w:eastAsiaTheme="minorEastAsia" w:hAnsi="Arial" w:cs="Arial"/>
                <w:b/>
              </w:rPr>
            </w:pPr>
            <w:r w:rsidRPr="00E1210A">
              <w:rPr>
                <w:rFonts w:ascii="Arial" w:eastAsiaTheme="minorEastAsia" w:hAnsi="Arial" w:cs="Arial"/>
                <w:b/>
              </w:rPr>
              <w:t>4.2.</w:t>
            </w:r>
          </w:p>
        </w:tc>
        <w:tc>
          <w:tcPr>
            <w:tcW w:w="0" w:type="auto"/>
          </w:tcPr>
          <w:p w14:paraId="03229388" w14:textId="77777777" w:rsidR="00C671F3" w:rsidRPr="00E1210A" w:rsidRDefault="00A1033A" w:rsidP="00417A99">
            <w:pPr>
              <w:spacing w:after="0" w:line="360" w:lineRule="auto"/>
              <w:jc w:val="both"/>
              <w:rPr>
                <w:rFonts w:ascii="Arial" w:eastAsiaTheme="minorEastAsia" w:hAnsi="Arial" w:cs="Arial"/>
                <w:b/>
              </w:rPr>
            </w:pPr>
            <w:r w:rsidRPr="00E1210A">
              <w:rPr>
                <w:rFonts w:ascii="Arial" w:eastAsiaTheme="minorEastAsia" w:hAnsi="Arial" w:cs="Arial"/>
                <w:b/>
              </w:rPr>
              <w:t>PROGRAMA SECTORIAL DE EDUCACIÓN 2013-2018</w:t>
            </w:r>
          </w:p>
          <w:p w14:paraId="608274D6" w14:textId="77777777" w:rsidR="00A1033A" w:rsidRPr="00E1210A" w:rsidRDefault="00A61762" w:rsidP="00417A99">
            <w:pPr>
              <w:spacing w:after="0" w:line="360" w:lineRule="auto"/>
              <w:jc w:val="both"/>
              <w:rPr>
                <w:rFonts w:ascii="Arial" w:eastAsiaTheme="minorEastAsia" w:hAnsi="Arial" w:cs="Arial"/>
                <w:bCs/>
              </w:rPr>
            </w:pPr>
            <w:r w:rsidRPr="00E1210A">
              <w:rPr>
                <w:rFonts w:ascii="Arial" w:eastAsiaTheme="minorEastAsia" w:hAnsi="Arial" w:cs="Arial"/>
                <w:bCs/>
              </w:rPr>
              <w:t>Objetivo 2. Fortalecer la calidad y pertinencia de la educación media superior, superior y formación para el trabajo, a fin de que contribuyan al desarrollo de México.</w:t>
            </w:r>
          </w:p>
          <w:p w14:paraId="07C92AF0" w14:textId="77777777" w:rsidR="00A61762" w:rsidRPr="00E1210A" w:rsidRDefault="00A61762" w:rsidP="00417A99">
            <w:pPr>
              <w:spacing w:after="0" w:line="360" w:lineRule="auto"/>
              <w:jc w:val="both"/>
              <w:rPr>
                <w:rFonts w:ascii="Arial" w:eastAsiaTheme="minorEastAsia" w:hAnsi="Arial" w:cs="Arial"/>
                <w:bCs/>
              </w:rPr>
            </w:pPr>
            <w:r w:rsidRPr="00E1210A">
              <w:rPr>
                <w:rFonts w:ascii="Arial" w:eastAsiaTheme="minorEastAsia" w:hAnsi="Arial" w:cs="Arial"/>
                <w:bCs/>
              </w:rPr>
              <w:t>E.2.5 Fortalecer la pertinencia de la capacitación para el trabajo, la educación media superior y la educación superior para responder a los requerimientos del país.</w:t>
            </w:r>
          </w:p>
          <w:p w14:paraId="4B80E099" w14:textId="77777777" w:rsidR="00A61762" w:rsidRPr="00E1210A" w:rsidRDefault="00A61762" w:rsidP="00417A99">
            <w:pPr>
              <w:spacing w:after="0" w:line="360" w:lineRule="auto"/>
              <w:jc w:val="both"/>
              <w:rPr>
                <w:rFonts w:ascii="Arial" w:eastAsiaTheme="minorEastAsia" w:hAnsi="Arial" w:cs="Arial"/>
                <w:bCs/>
              </w:rPr>
            </w:pPr>
            <w:r w:rsidRPr="00E1210A">
              <w:rPr>
                <w:rFonts w:ascii="Arial" w:eastAsiaTheme="minorEastAsia" w:hAnsi="Arial" w:cs="Arial"/>
                <w:bCs/>
              </w:rPr>
              <w:t>Objetivo 3. Asegurar mayor cobertura, inclusión y equidad educativa entre todos los grupos de la población para la construcción de una sociedad más justa.</w:t>
            </w:r>
          </w:p>
          <w:p w14:paraId="2A353C41" w14:textId="77777777" w:rsidR="00A61762" w:rsidRPr="00E1210A" w:rsidRDefault="00A61762" w:rsidP="00417A99">
            <w:pPr>
              <w:spacing w:after="0" w:line="360" w:lineRule="auto"/>
              <w:jc w:val="both"/>
              <w:rPr>
                <w:rFonts w:ascii="Arial" w:eastAsiaTheme="minorEastAsia" w:hAnsi="Arial" w:cs="Arial"/>
                <w:bCs/>
              </w:rPr>
            </w:pPr>
            <w:r w:rsidRPr="00E1210A">
              <w:rPr>
                <w:rFonts w:ascii="Arial" w:eastAsiaTheme="minorEastAsia" w:hAnsi="Arial" w:cs="Arial"/>
                <w:bCs/>
              </w:rPr>
              <w:t>E.3.2 Impulsar nuevas acciones educativas para prevenir y disminuir el abandono escolar en la educación media superior y superior.</w:t>
            </w:r>
          </w:p>
          <w:p w14:paraId="575547F4" w14:textId="77777777" w:rsidR="0059064A" w:rsidRPr="00E1210A" w:rsidRDefault="0059064A" w:rsidP="00417A99">
            <w:pPr>
              <w:spacing w:after="0" w:line="360" w:lineRule="auto"/>
              <w:jc w:val="both"/>
              <w:rPr>
                <w:rFonts w:ascii="Arial" w:eastAsiaTheme="minorEastAsia" w:hAnsi="Arial" w:cs="Arial"/>
                <w:bCs/>
              </w:rPr>
            </w:pPr>
            <w:r w:rsidRPr="00E1210A">
              <w:rPr>
                <w:rFonts w:ascii="Arial" w:eastAsiaTheme="minorEastAsia" w:hAnsi="Arial" w:cs="Arial"/>
                <w:bCs/>
              </w:rPr>
              <w:t>E.2.2 Consolidar el Sistema Nacional de Bachillerato, universalizar el Marco Curricular Común y fortalecer la profesionalización docente y directiva.</w:t>
            </w:r>
          </w:p>
        </w:tc>
      </w:tr>
      <w:tr w:rsidR="00C671F3" w:rsidRPr="00E1210A" w14:paraId="79F7BDA9" w14:textId="77777777" w:rsidTr="00E63324">
        <w:tc>
          <w:tcPr>
            <w:tcW w:w="0" w:type="auto"/>
            <w:vAlign w:val="center"/>
          </w:tcPr>
          <w:p w14:paraId="52E67914" w14:textId="77777777" w:rsidR="00C671F3" w:rsidRPr="00E1210A" w:rsidRDefault="00C671F3" w:rsidP="00417A99">
            <w:pPr>
              <w:spacing w:after="0" w:line="360" w:lineRule="auto"/>
              <w:jc w:val="both"/>
              <w:rPr>
                <w:rFonts w:ascii="Arial" w:eastAsiaTheme="minorEastAsia" w:hAnsi="Arial" w:cs="Arial"/>
                <w:b/>
              </w:rPr>
            </w:pPr>
            <w:r w:rsidRPr="00E1210A">
              <w:rPr>
                <w:rFonts w:ascii="Arial" w:eastAsiaTheme="minorEastAsia" w:hAnsi="Arial" w:cs="Arial"/>
                <w:b/>
              </w:rPr>
              <w:t>4.2.</w:t>
            </w:r>
          </w:p>
        </w:tc>
        <w:tc>
          <w:tcPr>
            <w:tcW w:w="0" w:type="auto"/>
          </w:tcPr>
          <w:p w14:paraId="6EBFD299" w14:textId="77777777" w:rsidR="00C671F3" w:rsidRPr="00E1210A" w:rsidRDefault="00A1033A" w:rsidP="00417A99">
            <w:pPr>
              <w:spacing w:after="0" w:line="360" w:lineRule="auto"/>
              <w:jc w:val="both"/>
              <w:rPr>
                <w:rFonts w:ascii="Arial" w:eastAsiaTheme="minorEastAsia" w:hAnsi="Arial" w:cs="Arial"/>
                <w:b/>
              </w:rPr>
            </w:pPr>
            <w:r w:rsidRPr="00E1210A">
              <w:rPr>
                <w:rFonts w:ascii="Arial" w:eastAsiaTheme="minorEastAsia" w:hAnsi="Arial" w:cs="Arial"/>
                <w:b/>
              </w:rPr>
              <w:t>PROGRAMA DE MEDIANO PLAZO CONALEP 2013-2018 (Nacional)</w:t>
            </w:r>
          </w:p>
          <w:p w14:paraId="4FFF2BB8" w14:textId="77777777" w:rsidR="0007232E" w:rsidRPr="00E1210A" w:rsidRDefault="0007232E" w:rsidP="00417A99">
            <w:pPr>
              <w:spacing w:after="0" w:line="360" w:lineRule="auto"/>
              <w:jc w:val="both"/>
              <w:rPr>
                <w:rFonts w:ascii="Arial" w:eastAsiaTheme="minorEastAsia" w:hAnsi="Arial" w:cs="Arial"/>
                <w:bCs/>
              </w:rPr>
            </w:pPr>
            <w:r w:rsidRPr="00E1210A">
              <w:rPr>
                <w:rFonts w:ascii="Arial" w:eastAsiaTheme="minorEastAsia" w:hAnsi="Arial" w:cs="Arial"/>
                <w:bCs/>
              </w:rPr>
              <w:t>Objetivo 1. Mejorar la calidad de la educación del Sistema CONALEP para consolidarlo como una de las mejores opciones para los jóvenes en la Educación Media Superior.</w:t>
            </w:r>
          </w:p>
          <w:p w14:paraId="0B3D20AB" w14:textId="77777777" w:rsidR="0007232E" w:rsidRPr="00E1210A" w:rsidRDefault="00E014E7" w:rsidP="00417A99">
            <w:pPr>
              <w:spacing w:after="0" w:line="360" w:lineRule="auto"/>
              <w:jc w:val="both"/>
              <w:rPr>
                <w:rFonts w:ascii="Arial" w:eastAsiaTheme="minorEastAsia" w:hAnsi="Arial" w:cs="Arial"/>
                <w:bCs/>
              </w:rPr>
            </w:pPr>
            <w:r w:rsidRPr="00E1210A">
              <w:rPr>
                <w:rFonts w:ascii="Arial" w:eastAsiaTheme="minorEastAsia" w:hAnsi="Arial" w:cs="Arial"/>
                <w:bCs/>
              </w:rPr>
              <w:t>Objetivo 3. Ampliar la cobertura y asegurar la inclusión y equidad de los servicios educativos del Colegio.</w:t>
            </w:r>
          </w:p>
          <w:p w14:paraId="431AE609" w14:textId="77777777" w:rsidR="00E014E7" w:rsidRPr="00E1210A" w:rsidRDefault="00E014E7" w:rsidP="00417A99">
            <w:pPr>
              <w:spacing w:after="0" w:line="360" w:lineRule="auto"/>
              <w:jc w:val="both"/>
              <w:rPr>
                <w:rFonts w:ascii="Arial" w:eastAsiaTheme="minorEastAsia" w:hAnsi="Arial" w:cs="Arial"/>
                <w:bCs/>
              </w:rPr>
            </w:pPr>
          </w:p>
        </w:tc>
      </w:tr>
      <w:tr w:rsidR="00A1033A" w:rsidRPr="00E1210A" w14:paraId="2579434A" w14:textId="77777777" w:rsidTr="00E63324">
        <w:tc>
          <w:tcPr>
            <w:tcW w:w="0" w:type="auto"/>
            <w:vAlign w:val="center"/>
          </w:tcPr>
          <w:p w14:paraId="3033E6CB" w14:textId="77777777" w:rsidR="00A1033A" w:rsidRPr="00E1210A" w:rsidRDefault="00A1033A" w:rsidP="00417A99">
            <w:pPr>
              <w:spacing w:after="0" w:line="360" w:lineRule="auto"/>
              <w:jc w:val="both"/>
              <w:rPr>
                <w:rFonts w:ascii="Arial" w:eastAsiaTheme="minorEastAsia" w:hAnsi="Arial" w:cs="Arial"/>
                <w:b/>
              </w:rPr>
            </w:pPr>
          </w:p>
        </w:tc>
        <w:tc>
          <w:tcPr>
            <w:tcW w:w="0" w:type="auto"/>
          </w:tcPr>
          <w:p w14:paraId="5229D0E3" w14:textId="77777777" w:rsidR="00A1033A" w:rsidRPr="00E1210A" w:rsidRDefault="00A1033A" w:rsidP="00417A99">
            <w:pPr>
              <w:spacing w:after="0" w:line="360" w:lineRule="auto"/>
              <w:jc w:val="both"/>
              <w:rPr>
                <w:rFonts w:ascii="Arial" w:eastAsiaTheme="minorEastAsia" w:hAnsi="Arial" w:cs="Arial"/>
                <w:b/>
              </w:rPr>
            </w:pPr>
            <w:r w:rsidRPr="00E1210A">
              <w:rPr>
                <w:rFonts w:ascii="Arial" w:eastAsiaTheme="minorEastAsia" w:hAnsi="Arial" w:cs="Arial"/>
                <w:b/>
              </w:rPr>
              <w:t>PLAN ESTATAL DE DESARROLLO</w:t>
            </w:r>
            <w:r w:rsidR="00E014E7" w:rsidRPr="00E1210A">
              <w:rPr>
                <w:rFonts w:ascii="Arial" w:eastAsiaTheme="minorEastAsia" w:hAnsi="Arial" w:cs="Arial"/>
                <w:b/>
              </w:rPr>
              <w:t xml:space="preserve"> DEL ESTADO DE YUCATÁN 2013-2018</w:t>
            </w:r>
          </w:p>
          <w:p w14:paraId="293F77D2" w14:textId="77777777" w:rsidR="00E014E7" w:rsidRPr="00E1210A" w:rsidRDefault="00D30A0D" w:rsidP="00417A99">
            <w:pPr>
              <w:spacing w:after="0" w:line="360" w:lineRule="auto"/>
              <w:jc w:val="both"/>
              <w:rPr>
                <w:rFonts w:ascii="Arial" w:eastAsiaTheme="minorEastAsia" w:hAnsi="Arial" w:cs="Arial"/>
              </w:rPr>
            </w:pPr>
            <w:r w:rsidRPr="00E1210A">
              <w:rPr>
                <w:rFonts w:ascii="Arial" w:eastAsiaTheme="minorEastAsia" w:hAnsi="Arial" w:cs="Arial"/>
              </w:rPr>
              <w:t>Eje: Yucatán con Educación de Calidad</w:t>
            </w:r>
          </w:p>
          <w:p w14:paraId="02E48796" w14:textId="77777777" w:rsidR="00A14C57" w:rsidRPr="00E1210A" w:rsidRDefault="00A14C57" w:rsidP="00417A99">
            <w:pPr>
              <w:spacing w:after="0" w:line="360" w:lineRule="auto"/>
              <w:jc w:val="both"/>
              <w:rPr>
                <w:rFonts w:ascii="Arial" w:eastAsiaTheme="minorEastAsia" w:hAnsi="Arial" w:cs="Arial"/>
              </w:rPr>
            </w:pPr>
            <w:r w:rsidRPr="00E1210A">
              <w:rPr>
                <w:rFonts w:ascii="Arial" w:eastAsiaTheme="minorEastAsia" w:hAnsi="Arial" w:cs="Arial"/>
              </w:rPr>
              <w:t xml:space="preserve">Tema: Educación Media Superior </w:t>
            </w:r>
          </w:p>
          <w:p w14:paraId="1432463C" w14:textId="77777777" w:rsidR="00D30A0D" w:rsidRPr="00E1210A" w:rsidRDefault="00D30A0D" w:rsidP="00417A99">
            <w:pPr>
              <w:spacing w:after="0" w:line="360" w:lineRule="auto"/>
              <w:jc w:val="both"/>
              <w:rPr>
                <w:rFonts w:ascii="Arial" w:eastAsiaTheme="minorEastAsia" w:hAnsi="Arial" w:cs="Arial"/>
              </w:rPr>
            </w:pPr>
            <w:r w:rsidRPr="00E1210A">
              <w:rPr>
                <w:rFonts w:ascii="Arial" w:eastAsiaTheme="minorEastAsia" w:hAnsi="Arial" w:cs="Arial"/>
              </w:rPr>
              <w:t>Objetivos</w:t>
            </w:r>
          </w:p>
          <w:p w14:paraId="67BD1CE0" w14:textId="77777777" w:rsidR="00D30A0D" w:rsidRPr="00E1210A" w:rsidRDefault="00A14C57" w:rsidP="00417A99">
            <w:pPr>
              <w:pStyle w:val="Prrafodelista"/>
              <w:numPr>
                <w:ilvl w:val="0"/>
                <w:numId w:val="22"/>
              </w:numPr>
              <w:spacing w:after="0" w:line="360" w:lineRule="auto"/>
              <w:jc w:val="both"/>
              <w:rPr>
                <w:rFonts w:ascii="Arial" w:eastAsiaTheme="minorEastAsia" w:hAnsi="Arial" w:cs="Arial"/>
              </w:rPr>
            </w:pPr>
            <w:r w:rsidRPr="00E1210A">
              <w:rPr>
                <w:rFonts w:ascii="Arial" w:eastAsiaTheme="minorEastAsia" w:hAnsi="Arial" w:cs="Arial"/>
              </w:rPr>
              <w:t>Mejorar el Aprendizaje de los Estudiantes del nivel de educación media superior</w:t>
            </w:r>
          </w:p>
          <w:p w14:paraId="5D09AD3E" w14:textId="77777777" w:rsidR="00A14C57" w:rsidRPr="00E1210A" w:rsidRDefault="00A14C57" w:rsidP="00417A99">
            <w:pPr>
              <w:pStyle w:val="Prrafodelista"/>
              <w:numPr>
                <w:ilvl w:val="0"/>
                <w:numId w:val="22"/>
              </w:numPr>
              <w:spacing w:after="0" w:line="360" w:lineRule="auto"/>
              <w:jc w:val="both"/>
              <w:rPr>
                <w:rFonts w:ascii="Arial" w:eastAsiaTheme="minorEastAsia" w:hAnsi="Arial" w:cs="Arial"/>
              </w:rPr>
            </w:pPr>
            <w:r w:rsidRPr="00E1210A">
              <w:rPr>
                <w:rFonts w:ascii="Arial" w:eastAsiaTheme="minorEastAsia" w:hAnsi="Arial" w:cs="Arial"/>
              </w:rPr>
              <w:t>Incrementar la permanencia de los estudiantes del nivel medio superior</w:t>
            </w:r>
          </w:p>
          <w:p w14:paraId="574804A1" w14:textId="77777777" w:rsidR="00A14C57" w:rsidRPr="00E1210A" w:rsidRDefault="00A14C57" w:rsidP="00417A99">
            <w:pPr>
              <w:pStyle w:val="Prrafodelista"/>
              <w:numPr>
                <w:ilvl w:val="0"/>
                <w:numId w:val="22"/>
              </w:numPr>
              <w:spacing w:after="0" w:line="360" w:lineRule="auto"/>
              <w:jc w:val="both"/>
              <w:rPr>
                <w:rFonts w:ascii="Arial" w:eastAsiaTheme="minorEastAsia" w:hAnsi="Arial" w:cs="Arial"/>
              </w:rPr>
            </w:pPr>
            <w:r w:rsidRPr="00E1210A">
              <w:rPr>
                <w:rFonts w:ascii="Arial" w:eastAsiaTheme="minorEastAsia" w:hAnsi="Arial" w:cs="Arial"/>
              </w:rPr>
              <w:t>Incrementar la cobertura en el nivel medio superior</w:t>
            </w:r>
          </w:p>
          <w:p w14:paraId="00E67DEB" w14:textId="77777777" w:rsidR="00A14C57" w:rsidRPr="00E1210A" w:rsidRDefault="00A14C57" w:rsidP="00417A99">
            <w:pPr>
              <w:pStyle w:val="Prrafodelista"/>
              <w:numPr>
                <w:ilvl w:val="0"/>
                <w:numId w:val="22"/>
              </w:numPr>
              <w:spacing w:after="0" w:line="360" w:lineRule="auto"/>
              <w:jc w:val="both"/>
              <w:rPr>
                <w:rFonts w:ascii="Arial" w:eastAsiaTheme="minorEastAsia" w:hAnsi="Arial" w:cs="Arial"/>
              </w:rPr>
            </w:pPr>
            <w:r w:rsidRPr="00E1210A">
              <w:rPr>
                <w:rFonts w:ascii="Arial" w:eastAsiaTheme="minorEastAsia" w:hAnsi="Arial" w:cs="Arial"/>
              </w:rPr>
              <w:t xml:space="preserve">Mejorar la calidad en los servicios educativos en el nivel de educación media superior. </w:t>
            </w:r>
          </w:p>
        </w:tc>
      </w:tr>
      <w:tr w:rsidR="00A72358" w:rsidRPr="00E1210A" w14:paraId="19DA15FC" w14:textId="77777777" w:rsidTr="00E63324">
        <w:tc>
          <w:tcPr>
            <w:tcW w:w="0" w:type="auto"/>
            <w:vAlign w:val="center"/>
          </w:tcPr>
          <w:p w14:paraId="38173A16" w14:textId="77777777" w:rsidR="00A72358" w:rsidRPr="00E1210A" w:rsidRDefault="00A72358" w:rsidP="0092782B">
            <w:pPr>
              <w:spacing w:after="0" w:line="360" w:lineRule="auto"/>
              <w:jc w:val="both"/>
              <w:rPr>
                <w:rFonts w:ascii="Arial" w:eastAsiaTheme="minorEastAsia" w:hAnsi="Arial" w:cs="Arial"/>
                <w:b/>
              </w:rPr>
            </w:pPr>
          </w:p>
        </w:tc>
        <w:tc>
          <w:tcPr>
            <w:tcW w:w="0" w:type="auto"/>
          </w:tcPr>
          <w:p w14:paraId="6E1C38EA" w14:textId="77777777" w:rsidR="00A72358" w:rsidRPr="00E1210A" w:rsidRDefault="00A72358" w:rsidP="0092782B">
            <w:pPr>
              <w:spacing w:after="0" w:line="360" w:lineRule="auto"/>
              <w:jc w:val="both"/>
              <w:rPr>
                <w:rFonts w:ascii="Arial" w:eastAsiaTheme="minorEastAsia" w:hAnsi="Arial" w:cs="Arial"/>
                <w:b/>
              </w:rPr>
            </w:pPr>
            <w:r w:rsidRPr="00E1210A">
              <w:rPr>
                <w:rFonts w:ascii="Arial" w:eastAsiaTheme="minorEastAsia" w:hAnsi="Arial" w:cs="Arial"/>
                <w:b/>
              </w:rPr>
              <w:t>PROGRAMA SECTORIAL EDUCACIÓN DE CALIDAD (Estatal)</w:t>
            </w:r>
          </w:p>
          <w:p w14:paraId="4BC06623" w14:textId="77777777" w:rsidR="006323F9" w:rsidRPr="00E1210A" w:rsidRDefault="006323F9" w:rsidP="0092782B">
            <w:pPr>
              <w:spacing w:after="0" w:line="360" w:lineRule="auto"/>
              <w:jc w:val="both"/>
              <w:rPr>
                <w:rFonts w:ascii="Arial" w:eastAsiaTheme="minorEastAsia" w:hAnsi="Arial" w:cs="Arial"/>
              </w:rPr>
            </w:pPr>
            <w:r w:rsidRPr="00E1210A">
              <w:rPr>
                <w:rFonts w:ascii="Arial" w:eastAsiaTheme="minorEastAsia" w:hAnsi="Arial" w:cs="Arial"/>
              </w:rPr>
              <w:t>Tema estratégico 1: Cobertura</w:t>
            </w:r>
          </w:p>
          <w:p w14:paraId="2F1B33BE" w14:textId="77777777" w:rsidR="006323F9" w:rsidRPr="00E1210A" w:rsidRDefault="006323F9" w:rsidP="0092782B">
            <w:pPr>
              <w:spacing w:after="0" w:line="360" w:lineRule="auto"/>
              <w:jc w:val="both"/>
              <w:rPr>
                <w:rFonts w:ascii="Arial" w:eastAsiaTheme="minorEastAsia" w:hAnsi="Arial" w:cs="Arial"/>
              </w:rPr>
            </w:pPr>
            <w:r w:rsidRPr="00E1210A">
              <w:rPr>
                <w:rFonts w:ascii="Arial" w:eastAsiaTheme="minorEastAsia" w:hAnsi="Arial" w:cs="Arial"/>
              </w:rPr>
              <w:t>Objetivo 1. Incrementar la cobertura del sistema educativo estatal</w:t>
            </w:r>
          </w:p>
          <w:p w14:paraId="419CD07F" w14:textId="77777777" w:rsidR="006323F9" w:rsidRPr="00E1210A" w:rsidRDefault="006323F9" w:rsidP="0092782B">
            <w:pPr>
              <w:spacing w:after="0" w:line="360" w:lineRule="auto"/>
              <w:jc w:val="both"/>
              <w:rPr>
                <w:rFonts w:ascii="Arial" w:eastAsiaTheme="minorEastAsia" w:hAnsi="Arial" w:cs="Arial"/>
              </w:rPr>
            </w:pPr>
            <w:r w:rsidRPr="00E1210A">
              <w:rPr>
                <w:rFonts w:ascii="Arial" w:eastAsiaTheme="minorEastAsia" w:hAnsi="Arial" w:cs="Arial"/>
              </w:rPr>
              <w:t xml:space="preserve">Estrategia 3. Propiciar el acceso a la educación tecnológica vinculándola con el desarrollo económico del estado. </w:t>
            </w:r>
          </w:p>
          <w:p w14:paraId="37F77520" w14:textId="77777777" w:rsidR="006323F9" w:rsidRPr="00E1210A" w:rsidRDefault="006323F9" w:rsidP="0092782B">
            <w:pPr>
              <w:spacing w:after="0" w:line="360" w:lineRule="auto"/>
              <w:jc w:val="both"/>
              <w:rPr>
                <w:rFonts w:ascii="Arial" w:eastAsiaTheme="minorEastAsia" w:hAnsi="Arial" w:cs="Arial"/>
              </w:rPr>
            </w:pPr>
            <w:r w:rsidRPr="00E1210A">
              <w:rPr>
                <w:rFonts w:ascii="Arial" w:eastAsiaTheme="minorEastAsia" w:hAnsi="Arial" w:cs="Arial"/>
              </w:rPr>
              <w:t>Tema estratégico 2: Calidad</w:t>
            </w:r>
          </w:p>
          <w:p w14:paraId="2B551010" w14:textId="77777777" w:rsidR="006323F9" w:rsidRPr="00E1210A" w:rsidRDefault="006323F9" w:rsidP="0092782B">
            <w:pPr>
              <w:spacing w:after="0" w:line="360" w:lineRule="auto"/>
              <w:jc w:val="both"/>
              <w:rPr>
                <w:rFonts w:ascii="Arial" w:eastAsiaTheme="minorEastAsia" w:hAnsi="Arial" w:cs="Arial"/>
              </w:rPr>
            </w:pPr>
            <w:r w:rsidRPr="00E1210A">
              <w:rPr>
                <w:rFonts w:ascii="Arial" w:eastAsiaTheme="minorEastAsia" w:hAnsi="Arial" w:cs="Arial"/>
              </w:rPr>
              <w:t>Objetivo 1. Incrementar los niveles de logro educativo estatal</w:t>
            </w:r>
          </w:p>
          <w:p w14:paraId="7955FB91" w14:textId="77777777" w:rsidR="006323F9" w:rsidRPr="00E1210A" w:rsidRDefault="006323F9" w:rsidP="0092782B">
            <w:pPr>
              <w:spacing w:after="0" w:line="360" w:lineRule="auto"/>
              <w:jc w:val="both"/>
              <w:rPr>
                <w:rFonts w:ascii="Arial" w:eastAsiaTheme="minorEastAsia" w:hAnsi="Arial" w:cs="Arial"/>
              </w:rPr>
            </w:pPr>
            <w:r w:rsidRPr="00E1210A">
              <w:rPr>
                <w:rFonts w:ascii="Arial" w:eastAsiaTheme="minorEastAsia" w:hAnsi="Arial" w:cs="Arial"/>
              </w:rPr>
              <w:t xml:space="preserve">Todas las estrategias de este objetivo son transversales para todos los distintos niveles educativos </w:t>
            </w:r>
          </w:p>
          <w:p w14:paraId="72A0EDFF" w14:textId="77777777" w:rsidR="006323F9" w:rsidRPr="00E1210A" w:rsidRDefault="006323F9" w:rsidP="0092782B">
            <w:pPr>
              <w:spacing w:after="0" w:line="360" w:lineRule="auto"/>
              <w:jc w:val="both"/>
              <w:rPr>
                <w:rFonts w:ascii="Arial" w:eastAsiaTheme="minorEastAsia" w:hAnsi="Arial" w:cs="Arial"/>
              </w:rPr>
            </w:pPr>
            <w:r w:rsidRPr="00E1210A">
              <w:rPr>
                <w:rFonts w:ascii="Arial" w:eastAsiaTheme="minorEastAsia" w:hAnsi="Arial" w:cs="Arial"/>
              </w:rPr>
              <w:t>Tema estratégico 3: Eficiencia terminal</w:t>
            </w:r>
          </w:p>
          <w:p w14:paraId="22D74773" w14:textId="77777777" w:rsidR="006323F9" w:rsidRPr="00E1210A" w:rsidRDefault="006323F9" w:rsidP="0092782B">
            <w:pPr>
              <w:spacing w:after="0" w:line="360" w:lineRule="auto"/>
              <w:jc w:val="both"/>
              <w:rPr>
                <w:rFonts w:ascii="Arial" w:eastAsiaTheme="minorEastAsia" w:hAnsi="Arial" w:cs="Arial"/>
              </w:rPr>
            </w:pPr>
            <w:r w:rsidRPr="00E1210A">
              <w:rPr>
                <w:rFonts w:ascii="Arial" w:eastAsiaTheme="minorEastAsia" w:hAnsi="Arial" w:cs="Arial"/>
              </w:rPr>
              <w:t>Objetivo 2. Incrementar la eficiencia terminal del Sistema Educativo Estatal</w:t>
            </w:r>
          </w:p>
          <w:p w14:paraId="37DCCB56" w14:textId="77777777" w:rsidR="006323F9" w:rsidRPr="00E1210A" w:rsidRDefault="0092782B" w:rsidP="0092782B">
            <w:pPr>
              <w:spacing w:after="0" w:line="360" w:lineRule="auto"/>
              <w:jc w:val="both"/>
              <w:rPr>
                <w:rFonts w:ascii="Arial" w:eastAsiaTheme="minorEastAsia" w:hAnsi="Arial" w:cs="Arial"/>
              </w:rPr>
            </w:pPr>
            <w:r w:rsidRPr="00E1210A">
              <w:rPr>
                <w:rFonts w:ascii="Arial" w:eastAsiaTheme="minorEastAsia" w:hAnsi="Arial" w:cs="Arial"/>
              </w:rPr>
              <w:t>Estrategia 1. Mejorar las condiciones que propician la permanencia y la terminación oportuna de los estudios,</w:t>
            </w:r>
          </w:p>
          <w:p w14:paraId="2C7183CD" w14:textId="77777777" w:rsidR="007F5618" w:rsidRPr="00E1210A" w:rsidRDefault="007F5618" w:rsidP="0092782B">
            <w:pPr>
              <w:spacing w:after="0" w:line="360" w:lineRule="auto"/>
              <w:jc w:val="both"/>
              <w:rPr>
                <w:rFonts w:ascii="Arial" w:eastAsiaTheme="minorEastAsia" w:hAnsi="Arial" w:cs="Arial"/>
              </w:rPr>
            </w:pPr>
          </w:p>
        </w:tc>
      </w:tr>
      <w:tr w:rsidR="00A72358" w:rsidRPr="00E1210A" w14:paraId="24619B4A" w14:textId="77777777" w:rsidTr="00E63324">
        <w:tc>
          <w:tcPr>
            <w:tcW w:w="0" w:type="auto"/>
            <w:vAlign w:val="center"/>
          </w:tcPr>
          <w:p w14:paraId="5E8A1519" w14:textId="77777777" w:rsidR="00A72358" w:rsidRPr="00E1210A" w:rsidRDefault="00A72358" w:rsidP="0092782B">
            <w:pPr>
              <w:spacing w:after="0" w:line="360" w:lineRule="auto"/>
              <w:jc w:val="both"/>
              <w:rPr>
                <w:rFonts w:ascii="Arial" w:eastAsiaTheme="minorEastAsia" w:hAnsi="Arial" w:cs="Arial"/>
                <w:b/>
              </w:rPr>
            </w:pPr>
          </w:p>
        </w:tc>
        <w:tc>
          <w:tcPr>
            <w:tcW w:w="0" w:type="auto"/>
          </w:tcPr>
          <w:p w14:paraId="725854E4" w14:textId="77777777" w:rsidR="001B27E7" w:rsidRPr="00E1210A" w:rsidRDefault="001B27E7" w:rsidP="001B27E7">
            <w:pPr>
              <w:spacing w:after="0" w:line="360" w:lineRule="auto"/>
              <w:jc w:val="both"/>
              <w:rPr>
                <w:rFonts w:ascii="Arial" w:eastAsiaTheme="minorEastAsia" w:hAnsi="Arial" w:cs="Arial"/>
                <w:b/>
              </w:rPr>
            </w:pPr>
            <w:r w:rsidRPr="00E1210A">
              <w:rPr>
                <w:rFonts w:ascii="Arial" w:eastAsiaTheme="minorEastAsia" w:hAnsi="Arial" w:cs="Arial"/>
                <w:b/>
              </w:rPr>
              <w:t>OBJETIVOS ESTRATÉGICOS DEL COLEGIO DE EDUCACIÓN PROFESIONAL TÉCNICA DEL ESTADO DE YUCATÁN (CONALEP)</w:t>
            </w:r>
          </w:p>
          <w:p w14:paraId="41BDB5D9" w14:textId="77777777" w:rsidR="001B27E7" w:rsidRPr="00E1210A" w:rsidRDefault="001B27E7" w:rsidP="001B27E7">
            <w:pPr>
              <w:spacing w:after="0" w:line="360" w:lineRule="auto"/>
              <w:jc w:val="both"/>
              <w:rPr>
                <w:rFonts w:ascii="Arial" w:eastAsiaTheme="minorEastAsia" w:hAnsi="Arial" w:cs="Arial"/>
              </w:rPr>
            </w:pPr>
            <w:r w:rsidRPr="00E1210A">
              <w:rPr>
                <w:rFonts w:ascii="Arial" w:eastAsiaTheme="minorEastAsia" w:hAnsi="Arial" w:cs="Arial"/>
              </w:rPr>
              <w:t xml:space="preserve">Objetivo 1: Ampliar la cobertura y asegurar la inclusión y equidad de los servicios educativos del Colegio. </w:t>
            </w:r>
          </w:p>
          <w:p w14:paraId="25F62BF6" w14:textId="77777777" w:rsidR="001B27E7" w:rsidRPr="00E1210A" w:rsidRDefault="001B27E7" w:rsidP="001B27E7">
            <w:pPr>
              <w:spacing w:after="0" w:line="360" w:lineRule="auto"/>
              <w:jc w:val="both"/>
              <w:rPr>
                <w:rFonts w:ascii="Arial" w:eastAsiaTheme="minorEastAsia" w:hAnsi="Arial" w:cs="Arial"/>
              </w:rPr>
            </w:pPr>
            <w:r w:rsidRPr="00E1210A">
              <w:rPr>
                <w:rFonts w:ascii="Arial" w:eastAsiaTheme="minorEastAsia" w:hAnsi="Arial" w:cs="Arial"/>
              </w:rPr>
              <w:t xml:space="preserve">Objetivo 2: Optimizar el uso de los recursos y mejorar la eficiencia y eficacia de la gestión administrativa. </w:t>
            </w:r>
          </w:p>
          <w:p w14:paraId="700145F2" w14:textId="77777777" w:rsidR="001B27E7" w:rsidRPr="00E1210A" w:rsidRDefault="001B27E7" w:rsidP="001B27E7">
            <w:pPr>
              <w:spacing w:after="0" w:line="360" w:lineRule="auto"/>
              <w:jc w:val="both"/>
              <w:rPr>
                <w:rFonts w:ascii="Arial" w:eastAsiaTheme="minorEastAsia" w:hAnsi="Arial" w:cs="Arial"/>
              </w:rPr>
            </w:pPr>
            <w:r w:rsidRPr="00E1210A">
              <w:rPr>
                <w:rFonts w:ascii="Arial" w:eastAsiaTheme="minorEastAsia" w:hAnsi="Arial" w:cs="Arial"/>
              </w:rPr>
              <w:t xml:space="preserve">Objetivo 3: Mejorar la calidad de la educación del Sistema CONALEP para consolidarlo como </w:t>
            </w:r>
            <w:r w:rsidRPr="00E1210A">
              <w:rPr>
                <w:rFonts w:ascii="Arial" w:eastAsiaTheme="minorEastAsia" w:hAnsi="Arial" w:cs="Arial"/>
              </w:rPr>
              <w:lastRenderedPageBreak/>
              <w:t xml:space="preserve">una de las mejores opciones para los jóvenes en la Educación Media Superior. </w:t>
            </w:r>
          </w:p>
          <w:p w14:paraId="7BE53CFC" w14:textId="77777777" w:rsidR="00A72358" w:rsidRPr="00E1210A" w:rsidRDefault="001B27E7" w:rsidP="001B27E7">
            <w:pPr>
              <w:spacing w:after="0" w:line="360" w:lineRule="auto"/>
              <w:jc w:val="both"/>
              <w:rPr>
                <w:rFonts w:ascii="Arial" w:eastAsiaTheme="minorEastAsia" w:hAnsi="Arial" w:cs="Arial"/>
              </w:rPr>
            </w:pPr>
            <w:r w:rsidRPr="00E1210A">
              <w:rPr>
                <w:rFonts w:ascii="Arial" w:eastAsiaTheme="minorEastAsia" w:hAnsi="Arial" w:cs="Arial"/>
              </w:rPr>
              <w:t>Objetivo 4: Garantizar la pertinencia de los servicios de educación que se proporcionan a la población y a los sectores productivos para el desarrollo nacional.</w:t>
            </w:r>
          </w:p>
        </w:tc>
      </w:tr>
    </w:tbl>
    <w:p w14:paraId="4F8F3694" w14:textId="77777777" w:rsidR="00B7588B" w:rsidRPr="00E1210A" w:rsidRDefault="00B7588B" w:rsidP="004C0514">
      <w:pPr>
        <w:spacing w:after="0" w:line="360" w:lineRule="auto"/>
        <w:rPr>
          <w:rFonts w:ascii="Arial" w:eastAsiaTheme="minorEastAsia" w:hAnsi="Arial" w:cs="Arial"/>
        </w:rPr>
      </w:pPr>
      <w:bookmarkStart w:id="0" w:name="_Toc417305154"/>
      <w:bookmarkStart w:id="1" w:name="_Toc417393245"/>
    </w:p>
    <w:p w14:paraId="442DBDA8" w14:textId="77777777" w:rsidR="00C671F3" w:rsidRPr="00E1210A" w:rsidRDefault="00C671F3" w:rsidP="00B21296">
      <w:pPr>
        <w:spacing w:after="120" w:line="360" w:lineRule="auto"/>
        <w:ind w:left="284"/>
        <w:jc w:val="both"/>
        <w:rPr>
          <w:rFonts w:ascii="Arial" w:eastAsiaTheme="minorEastAsia" w:hAnsi="Arial" w:cs="Arial"/>
        </w:rPr>
      </w:pPr>
      <w:r w:rsidRPr="00E1210A">
        <w:rPr>
          <w:rFonts w:ascii="Arial" w:eastAsiaTheme="minorEastAsia" w:hAnsi="Arial" w:cs="Arial"/>
          <w:b/>
        </w:rPr>
        <w:t>5. Exponer y analizar, a través del siguiente cuadro, los Programas Presupuestarios que incluyen entre sus componentes bienes y servicios, cuya fuente de financiamiento es el Fondo evaluado</w:t>
      </w:r>
      <w:r w:rsidRPr="00E1210A">
        <w:rPr>
          <w:rFonts w:ascii="Arial" w:eastAsiaTheme="minorEastAsia" w:hAnsi="Arial" w:cs="Arial"/>
        </w:rPr>
        <w:t>.</w:t>
      </w:r>
    </w:p>
    <w:p w14:paraId="29D1B378" w14:textId="77777777" w:rsidR="00E63324" w:rsidRPr="00E1210A" w:rsidRDefault="00E63324" w:rsidP="00B21296">
      <w:pPr>
        <w:spacing w:after="120" w:line="360" w:lineRule="auto"/>
        <w:jc w:val="both"/>
        <w:rPr>
          <w:rFonts w:ascii="Arial" w:eastAsiaTheme="minorEastAsia" w:hAnsi="Arial" w:cs="Arial"/>
          <w:b/>
        </w:rPr>
      </w:pPr>
      <w:r w:rsidRPr="00E1210A">
        <w:rPr>
          <w:rFonts w:ascii="Arial" w:eastAsiaTheme="minorEastAsia" w:hAnsi="Arial" w:cs="Arial"/>
          <w:b/>
        </w:rPr>
        <w:t>RESPUESTA:</w:t>
      </w:r>
    </w:p>
    <w:tbl>
      <w:tblPr>
        <w:tblW w:w="9720" w:type="dxa"/>
        <w:tblInd w:w="55" w:type="dxa"/>
        <w:tblCellMar>
          <w:left w:w="70" w:type="dxa"/>
          <w:right w:w="70" w:type="dxa"/>
        </w:tblCellMar>
        <w:tblLook w:val="04A0" w:firstRow="1" w:lastRow="0" w:firstColumn="1" w:lastColumn="0" w:noHBand="0" w:noVBand="1"/>
      </w:tblPr>
      <w:tblGrid>
        <w:gridCol w:w="2440"/>
        <w:gridCol w:w="4140"/>
        <w:gridCol w:w="3140"/>
      </w:tblGrid>
      <w:tr w:rsidR="00EC1C4A" w:rsidRPr="00E1210A" w14:paraId="39E420B7" w14:textId="77777777" w:rsidTr="00EC1C4A">
        <w:trPr>
          <w:trHeight w:val="315"/>
        </w:trPr>
        <w:tc>
          <w:tcPr>
            <w:tcW w:w="9720" w:type="dxa"/>
            <w:gridSpan w:val="3"/>
            <w:tcBorders>
              <w:top w:val="single" w:sz="8" w:space="0" w:color="auto"/>
              <w:left w:val="single" w:sz="8" w:space="0" w:color="auto"/>
              <w:bottom w:val="single" w:sz="8" w:space="0" w:color="auto"/>
              <w:right w:val="single" w:sz="8" w:space="0" w:color="000000"/>
            </w:tcBorders>
            <w:shd w:val="clear" w:color="000000" w:fill="7F7F7F"/>
            <w:hideMark/>
          </w:tcPr>
          <w:bookmarkEnd w:id="0"/>
          <w:bookmarkEnd w:id="1"/>
          <w:p w14:paraId="6CDEC979" w14:textId="77777777" w:rsidR="00EC1C4A" w:rsidRPr="00E1210A" w:rsidRDefault="00EC1C4A" w:rsidP="00EC1C4A">
            <w:pPr>
              <w:spacing w:after="0" w:line="240" w:lineRule="auto"/>
              <w:jc w:val="center"/>
              <w:rPr>
                <w:rFonts w:ascii="Arial" w:eastAsia="Times New Roman" w:hAnsi="Arial" w:cs="Arial"/>
                <w:b/>
                <w:bCs/>
                <w:i/>
                <w:iCs/>
                <w:color w:val="FFFFFF"/>
                <w:lang w:eastAsia="es-MX"/>
              </w:rPr>
            </w:pPr>
            <w:r w:rsidRPr="00E1210A">
              <w:rPr>
                <w:rFonts w:ascii="Arial" w:eastAsia="Times New Roman" w:hAnsi="Arial" w:cs="Arial"/>
                <w:b/>
                <w:bCs/>
                <w:i/>
                <w:iCs/>
                <w:color w:val="FFFFFF"/>
                <w:lang w:eastAsia="es-MX"/>
              </w:rPr>
              <w:t>T</w:t>
            </w:r>
            <w:r w:rsidR="00C15606" w:rsidRPr="00E1210A">
              <w:rPr>
                <w:rFonts w:ascii="Arial" w:eastAsia="Times New Roman" w:hAnsi="Arial" w:cs="Arial"/>
                <w:b/>
                <w:bCs/>
                <w:i/>
                <w:iCs/>
                <w:color w:val="FFFFFF"/>
                <w:lang w:eastAsia="es-MX"/>
              </w:rPr>
              <w:t>abla No. 4</w:t>
            </w:r>
            <w:r w:rsidRPr="00E1210A">
              <w:rPr>
                <w:rFonts w:ascii="Arial" w:eastAsia="Times New Roman" w:hAnsi="Arial" w:cs="Arial"/>
                <w:b/>
                <w:bCs/>
                <w:i/>
                <w:iCs/>
                <w:color w:val="FFFFFF"/>
                <w:lang w:eastAsia="es-MX"/>
              </w:rPr>
              <w:t xml:space="preserve"> Programas Presupuestarios y Fuente de Financiamiento</w:t>
            </w:r>
          </w:p>
        </w:tc>
      </w:tr>
      <w:tr w:rsidR="00EC1C4A" w:rsidRPr="00E1210A" w14:paraId="4A3DBCA4" w14:textId="77777777" w:rsidTr="00EC1C4A">
        <w:trPr>
          <w:trHeight w:val="615"/>
        </w:trPr>
        <w:tc>
          <w:tcPr>
            <w:tcW w:w="2440" w:type="dxa"/>
            <w:tcBorders>
              <w:top w:val="nil"/>
              <w:left w:val="single" w:sz="8" w:space="0" w:color="auto"/>
              <w:bottom w:val="single" w:sz="8" w:space="0" w:color="auto"/>
              <w:right w:val="single" w:sz="8" w:space="0" w:color="auto"/>
            </w:tcBorders>
            <w:shd w:val="clear" w:color="000000" w:fill="F2F2F2"/>
            <w:hideMark/>
          </w:tcPr>
          <w:p w14:paraId="7FC7ECC2" w14:textId="77777777" w:rsidR="00EC1C4A" w:rsidRPr="00E1210A" w:rsidRDefault="00EC1C4A" w:rsidP="00EC1C4A">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Nombre del Programa Presupuestario</w:t>
            </w:r>
          </w:p>
        </w:tc>
        <w:tc>
          <w:tcPr>
            <w:tcW w:w="4140" w:type="dxa"/>
            <w:tcBorders>
              <w:top w:val="nil"/>
              <w:left w:val="nil"/>
              <w:bottom w:val="single" w:sz="8" w:space="0" w:color="auto"/>
              <w:right w:val="single" w:sz="8" w:space="0" w:color="auto"/>
            </w:tcBorders>
            <w:shd w:val="clear" w:color="000000" w:fill="F2F2F2"/>
            <w:hideMark/>
          </w:tcPr>
          <w:p w14:paraId="33D2DE57" w14:textId="77777777" w:rsidR="00EC1C4A" w:rsidRPr="00E1210A" w:rsidRDefault="00EC1C4A" w:rsidP="00EC1C4A">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Bienes y Servicios cuya fuente de financiamiento es el Fondo evaluado</w:t>
            </w:r>
          </w:p>
        </w:tc>
        <w:tc>
          <w:tcPr>
            <w:tcW w:w="3140" w:type="dxa"/>
            <w:tcBorders>
              <w:top w:val="nil"/>
              <w:left w:val="nil"/>
              <w:bottom w:val="single" w:sz="8" w:space="0" w:color="auto"/>
              <w:right w:val="single" w:sz="8" w:space="0" w:color="auto"/>
            </w:tcBorders>
            <w:shd w:val="clear" w:color="000000" w:fill="F2F2F2"/>
            <w:hideMark/>
          </w:tcPr>
          <w:p w14:paraId="3BA87FDB" w14:textId="77777777" w:rsidR="00EC1C4A" w:rsidRPr="00E1210A" w:rsidRDefault="00EC1C4A" w:rsidP="00EC1C4A">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Prepuesto asignado al Programa Presupuestario</w:t>
            </w:r>
          </w:p>
        </w:tc>
      </w:tr>
      <w:tr w:rsidR="00EC1C4A" w:rsidRPr="00E1210A" w14:paraId="07AD7786" w14:textId="77777777" w:rsidTr="00EC1C4A">
        <w:trPr>
          <w:trHeight w:val="300"/>
        </w:trPr>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D7AAF61" w14:textId="77777777" w:rsidR="00EC1C4A" w:rsidRPr="00E1210A" w:rsidRDefault="00EC1C4A" w:rsidP="00E5483B">
            <w:pPr>
              <w:spacing w:after="0" w:line="240" w:lineRule="auto"/>
              <w:jc w:val="both"/>
              <w:rPr>
                <w:rFonts w:ascii="Arial" w:eastAsia="Times New Roman" w:hAnsi="Arial" w:cs="Arial"/>
                <w:color w:val="000000"/>
                <w:lang w:eastAsia="es-MX"/>
              </w:rPr>
            </w:pPr>
            <w:r w:rsidRPr="00E1210A">
              <w:rPr>
                <w:rFonts w:ascii="Arial" w:eastAsia="Times New Roman" w:hAnsi="Arial" w:cs="Arial"/>
                <w:b/>
                <w:bCs/>
                <w:color w:val="000000"/>
                <w:lang w:eastAsia="es-MX"/>
              </w:rPr>
              <w:t>Calidad de la Educación Media Superior</w:t>
            </w:r>
            <w:r w:rsidRPr="00E1210A">
              <w:rPr>
                <w:rFonts w:ascii="Arial" w:eastAsia="Times New Roman" w:hAnsi="Arial" w:cs="Arial"/>
                <w:color w:val="000000"/>
                <w:lang w:eastAsia="es-MX"/>
              </w:rPr>
              <w:br/>
              <w:t>Tipo: Presupuestario</w:t>
            </w:r>
          </w:p>
        </w:tc>
        <w:tc>
          <w:tcPr>
            <w:tcW w:w="4140" w:type="dxa"/>
            <w:tcBorders>
              <w:top w:val="nil"/>
              <w:left w:val="nil"/>
              <w:bottom w:val="nil"/>
              <w:right w:val="single" w:sz="8" w:space="0" w:color="auto"/>
            </w:tcBorders>
            <w:shd w:val="clear" w:color="auto" w:fill="auto"/>
            <w:hideMark/>
          </w:tcPr>
          <w:p w14:paraId="26A6E0E0" w14:textId="77777777" w:rsidR="00EC1C4A" w:rsidRPr="00E1210A" w:rsidRDefault="00EC1C4A" w:rsidP="00E5483B">
            <w:pPr>
              <w:spacing w:after="0" w:line="240" w:lineRule="auto"/>
              <w:jc w:val="both"/>
              <w:rPr>
                <w:rFonts w:ascii="Arial" w:eastAsia="Times New Roman" w:hAnsi="Arial" w:cs="Arial"/>
                <w:color w:val="000000"/>
                <w:lang w:eastAsia="es-MX"/>
              </w:rPr>
            </w:pPr>
          </w:p>
        </w:tc>
        <w:tc>
          <w:tcPr>
            <w:tcW w:w="3140" w:type="dxa"/>
            <w:vMerge w:val="restart"/>
            <w:tcBorders>
              <w:top w:val="nil"/>
              <w:left w:val="single" w:sz="8" w:space="0" w:color="auto"/>
              <w:bottom w:val="single" w:sz="8" w:space="0" w:color="000000"/>
              <w:right w:val="single" w:sz="8" w:space="0" w:color="auto"/>
            </w:tcBorders>
            <w:shd w:val="clear" w:color="auto" w:fill="auto"/>
            <w:vAlign w:val="center"/>
            <w:hideMark/>
          </w:tcPr>
          <w:p w14:paraId="6B0DB389" w14:textId="77777777" w:rsidR="00EC1C4A" w:rsidRPr="00E1210A" w:rsidRDefault="00EC1C4A" w:rsidP="00EC1C4A">
            <w:pPr>
              <w:spacing w:after="0" w:line="240" w:lineRule="auto"/>
              <w:jc w:val="right"/>
              <w:rPr>
                <w:rFonts w:ascii="Arial" w:eastAsia="Times New Roman" w:hAnsi="Arial" w:cs="Arial"/>
                <w:b/>
                <w:bCs/>
                <w:color w:val="000000"/>
                <w:lang w:eastAsia="es-MX"/>
              </w:rPr>
            </w:pPr>
            <w:r w:rsidRPr="00E1210A">
              <w:rPr>
                <w:rFonts w:ascii="Arial" w:eastAsia="Times New Roman" w:hAnsi="Arial" w:cs="Arial"/>
                <w:b/>
                <w:bCs/>
                <w:color w:val="000000"/>
                <w:lang w:eastAsia="es-MX"/>
              </w:rPr>
              <w:t>97,692,407</w:t>
            </w:r>
          </w:p>
        </w:tc>
      </w:tr>
      <w:tr w:rsidR="00EC1C4A" w:rsidRPr="00E1210A" w14:paraId="591D84E4" w14:textId="77777777" w:rsidTr="00EC1C4A">
        <w:trPr>
          <w:trHeight w:val="300"/>
        </w:trPr>
        <w:tc>
          <w:tcPr>
            <w:tcW w:w="2440" w:type="dxa"/>
            <w:vMerge/>
            <w:tcBorders>
              <w:top w:val="nil"/>
              <w:left w:val="single" w:sz="8" w:space="0" w:color="auto"/>
              <w:bottom w:val="single" w:sz="8" w:space="0" w:color="000000"/>
              <w:right w:val="single" w:sz="8" w:space="0" w:color="auto"/>
            </w:tcBorders>
            <w:vAlign w:val="center"/>
            <w:hideMark/>
          </w:tcPr>
          <w:p w14:paraId="24CF00C2" w14:textId="77777777" w:rsidR="00EC1C4A" w:rsidRPr="00E1210A" w:rsidRDefault="00EC1C4A" w:rsidP="00E5483B">
            <w:pPr>
              <w:spacing w:after="0" w:line="240" w:lineRule="auto"/>
              <w:jc w:val="both"/>
              <w:rPr>
                <w:rFonts w:ascii="Arial" w:eastAsia="Times New Roman" w:hAnsi="Arial" w:cs="Arial"/>
                <w:color w:val="000000"/>
                <w:lang w:eastAsia="es-MX"/>
              </w:rPr>
            </w:pPr>
          </w:p>
        </w:tc>
        <w:tc>
          <w:tcPr>
            <w:tcW w:w="4140" w:type="dxa"/>
            <w:tcBorders>
              <w:top w:val="nil"/>
              <w:left w:val="nil"/>
              <w:bottom w:val="nil"/>
              <w:right w:val="single" w:sz="8" w:space="0" w:color="auto"/>
            </w:tcBorders>
            <w:shd w:val="clear" w:color="auto" w:fill="auto"/>
            <w:hideMark/>
          </w:tcPr>
          <w:p w14:paraId="345CEB58" w14:textId="77777777" w:rsidR="00EC1C4A" w:rsidRPr="00E1210A" w:rsidRDefault="00EC1C4A" w:rsidP="00E5483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 xml:space="preserve">Formación Profesional Técnica Bachiller </w:t>
            </w:r>
          </w:p>
        </w:tc>
        <w:tc>
          <w:tcPr>
            <w:tcW w:w="3140" w:type="dxa"/>
            <w:vMerge/>
            <w:tcBorders>
              <w:top w:val="nil"/>
              <w:left w:val="single" w:sz="8" w:space="0" w:color="auto"/>
              <w:bottom w:val="single" w:sz="8" w:space="0" w:color="000000"/>
              <w:right w:val="single" w:sz="8" w:space="0" w:color="auto"/>
            </w:tcBorders>
            <w:vAlign w:val="center"/>
            <w:hideMark/>
          </w:tcPr>
          <w:p w14:paraId="6BBD52C7" w14:textId="77777777" w:rsidR="00EC1C4A" w:rsidRPr="00E1210A" w:rsidRDefault="00EC1C4A" w:rsidP="00EC1C4A">
            <w:pPr>
              <w:spacing w:after="0" w:line="240" w:lineRule="auto"/>
              <w:rPr>
                <w:rFonts w:ascii="Arial" w:eastAsia="Times New Roman" w:hAnsi="Arial" w:cs="Arial"/>
                <w:b/>
                <w:bCs/>
                <w:color w:val="000000"/>
                <w:lang w:eastAsia="es-MX"/>
              </w:rPr>
            </w:pPr>
          </w:p>
        </w:tc>
      </w:tr>
      <w:tr w:rsidR="00EC1C4A" w:rsidRPr="00E1210A" w14:paraId="5AEF2A25" w14:textId="77777777" w:rsidTr="00EC1C4A">
        <w:trPr>
          <w:trHeight w:val="855"/>
        </w:trPr>
        <w:tc>
          <w:tcPr>
            <w:tcW w:w="2440" w:type="dxa"/>
            <w:vMerge/>
            <w:tcBorders>
              <w:top w:val="nil"/>
              <w:left w:val="single" w:sz="8" w:space="0" w:color="auto"/>
              <w:bottom w:val="single" w:sz="8" w:space="0" w:color="000000"/>
              <w:right w:val="single" w:sz="8" w:space="0" w:color="auto"/>
            </w:tcBorders>
            <w:vAlign w:val="center"/>
            <w:hideMark/>
          </w:tcPr>
          <w:p w14:paraId="5C800E8B" w14:textId="77777777" w:rsidR="00EC1C4A" w:rsidRPr="00E1210A" w:rsidRDefault="00EC1C4A" w:rsidP="00E5483B">
            <w:pPr>
              <w:spacing w:after="0" w:line="240" w:lineRule="auto"/>
              <w:jc w:val="both"/>
              <w:rPr>
                <w:rFonts w:ascii="Arial" w:eastAsia="Times New Roman" w:hAnsi="Arial" w:cs="Arial"/>
                <w:color w:val="000000"/>
                <w:lang w:eastAsia="es-MX"/>
              </w:rPr>
            </w:pPr>
          </w:p>
        </w:tc>
        <w:tc>
          <w:tcPr>
            <w:tcW w:w="4140" w:type="dxa"/>
            <w:tcBorders>
              <w:top w:val="nil"/>
              <w:left w:val="nil"/>
              <w:bottom w:val="nil"/>
              <w:right w:val="single" w:sz="8" w:space="0" w:color="auto"/>
            </w:tcBorders>
            <w:shd w:val="clear" w:color="auto" w:fill="auto"/>
            <w:hideMark/>
          </w:tcPr>
          <w:p w14:paraId="37BAE408" w14:textId="77777777" w:rsidR="00EC1C4A" w:rsidRPr="00E1210A" w:rsidRDefault="00EC1C4A" w:rsidP="00E5483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Capacitación profesional (Cursos y Talleres) para desarrollo de competencia laborales</w:t>
            </w:r>
          </w:p>
        </w:tc>
        <w:tc>
          <w:tcPr>
            <w:tcW w:w="3140" w:type="dxa"/>
            <w:vMerge/>
            <w:tcBorders>
              <w:top w:val="nil"/>
              <w:left w:val="single" w:sz="8" w:space="0" w:color="auto"/>
              <w:bottom w:val="single" w:sz="8" w:space="0" w:color="000000"/>
              <w:right w:val="single" w:sz="8" w:space="0" w:color="auto"/>
            </w:tcBorders>
            <w:vAlign w:val="center"/>
            <w:hideMark/>
          </w:tcPr>
          <w:p w14:paraId="17CAD236" w14:textId="77777777" w:rsidR="00EC1C4A" w:rsidRPr="00E1210A" w:rsidRDefault="00EC1C4A" w:rsidP="00EC1C4A">
            <w:pPr>
              <w:spacing w:after="0" w:line="240" w:lineRule="auto"/>
              <w:rPr>
                <w:rFonts w:ascii="Arial" w:eastAsia="Times New Roman" w:hAnsi="Arial" w:cs="Arial"/>
                <w:b/>
                <w:bCs/>
                <w:color w:val="000000"/>
                <w:lang w:eastAsia="es-MX"/>
              </w:rPr>
            </w:pPr>
          </w:p>
        </w:tc>
      </w:tr>
      <w:tr w:rsidR="00EC1C4A" w:rsidRPr="00E1210A" w14:paraId="448D960E" w14:textId="77777777" w:rsidTr="00EC1C4A">
        <w:trPr>
          <w:trHeight w:val="585"/>
        </w:trPr>
        <w:tc>
          <w:tcPr>
            <w:tcW w:w="2440" w:type="dxa"/>
            <w:vMerge/>
            <w:tcBorders>
              <w:top w:val="nil"/>
              <w:left w:val="single" w:sz="8" w:space="0" w:color="auto"/>
              <w:bottom w:val="single" w:sz="8" w:space="0" w:color="000000"/>
              <w:right w:val="single" w:sz="8" w:space="0" w:color="auto"/>
            </w:tcBorders>
            <w:vAlign w:val="center"/>
            <w:hideMark/>
          </w:tcPr>
          <w:p w14:paraId="2430C70D" w14:textId="77777777" w:rsidR="00EC1C4A" w:rsidRPr="00E1210A" w:rsidRDefault="00EC1C4A" w:rsidP="00E5483B">
            <w:pPr>
              <w:spacing w:after="0" w:line="240" w:lineRule="auto"/>
              <w:jc w:val="both"/>
              <w:rPr>
                <w:rFonts w:ascii="Arial" w:eastAsia="Times New Roman" w:hAnsi="Arial" w:cs="Arial"/>
                <w:color w:val="000000"/>
                <w:lang w:eastAsia="es-MX"/>
              </w:rPr>
            </w:pPr>
          </w:p>
        </w:tc>
        <w:tc>
          <w:tcPr>
            <w:tcW w:w="4140" w:type="dxa"/>
            <w:tcBorders>
              <w:top w:val="nil"/>
              <w:left w:val="nil"/>
              <w:bottom w:val="single" w:sz="8" w:space="0" w:color="auto"/>
              <w:right w:val="single" w:sz="8" w:space="0" w:color="auto"/>
            </w:tcBorders>
            <w:shd w:val="clear" w:color="auto" w:fill="auto"/>
            <w:hideMark/>
          </w:tcPr>
          <w:p w14:paraId="7E510FFE" w14:textId="77777777" w:rsidR="00EC1C4A" w:rsidRPr="00E1210A" w:rsidRDefault="00EC1C4A" w:rsidP="00E5483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Evaluación y Certificación de Competencias laborales</w:t>
            </w:r>
          </w:p>
        </w:tc>
        <w:tc>
          <w:tcPr>
            <w:tcW w:w="3140" w:type="dxa"/>
            <w:vMerge/>
            <w:tcBorders>
              <w:top w:val="nil"/>
              <w:left w:val="single" w:sz="8" w:space="0" w:color="auto"/>
              <w:bottom w:val="single" w:sz="8" w:space="0" w:color="000000"/>
              <w:right w:val="single" w:sz="8" w:space="0" w:color="auto"/>
            </w:tcBorders>
            <w:vAlign w:val="center"/>
            <w:hideMark/>
          </w:tcPr>
          <w:p w14:paraId="06DF6E0D" w14:textId="77777777" w:rsidR="00EC1C4A" w:rsidRPr="00E1210A" w:rsidRDefault="00EC1C4A" w:rsidP="00EC1C4A">
            <w:pPr>
              <w:spacing w:after="0" w:line="240" w:lineRule="auto"/>
              <w:rPr>
                <w:rFonts w:ascii="Arial" w:eastAsia="Times New Roman" w:hAnsi="Arial" w:cs="Arial"/>
                <w:b/>
                <w:bCs/>
                <w:color w:val="000000"/>
                <w:lang w:eastAsia="es-MX"/>
              </w:rPr>
            </w:pPr>
          </w:p>
        </w:tc>
      </w:tr>
      <w:tr w:rsidR="00EC1C4A" w:rsidRPr="00E1210A" w14:paraId="5A245D3A" w14:textId="77777777" w:rsidTr="00EC1C4A">
        <w:trPr>
          <w:trHeight w:val="322"/>
        </w:trPr>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6C26CCF" w14:textId="77777777" w:rsidR="00EC1C4A" w:rsidRPr="00E1210A" w:rsidRDefault="00EC1C4A" w:rsidP="00E5483B">
            <w:pPr>
              <w:spacing w:after="0" w:line="240" w:lineRule="auto"/>
              <w:jc w:val="both"/>
              <w:rPr>
                <w:rFonts w:ascii="Arial" w:eastAsia="Times New Roman" w:hAnsi="Arial" w:cs="Arial"/>
                <w:color w:val="000000"/>
                <w:lang w:eastAsia="es-MX"/>
              </w:rPr>
            </w:pPr>
            <w:r w:rsidRPr="00E1210A">
              <w:rPr>
                <w:rFonts w:ascii="Arial" w:eastAsia="Times New Roman" w:hAnsi="Arial" w:cs="Arial"/>
                <w:b/>
                <w:bCs/>
                <w:color w:val="000000"/>
                <w:lang w:eastAsia="es-MX"/>
              </w:rPr>
              <w:t>Gestión del Sistema Educativo</w:t>
            </w:r>
            <w:r w:rsidRPr="00E1210A">
              <w:rPr>
                <w:rFonts w:ascii="Arial" w:eastAsia="Times New Roman" w:hAnsi="Arial" w:cs="Arial"/>
                <w:color w:val="000000"/>
                <w:lang w:eastAsia="es-MX"/>
              </w:rPr>
              <w:br/>
              <w:t>Tipo: Institucional</w:t>
            </w:r>
          </w:p>
        </w:tc>
        <w:tc>
          <w:tcPr>
            <w:tcW w:w="4140" w:type="dxa"/>
            <w:vMerge w:val="restart"/>
            <w:tcBorders>
              <w:top w:val="nil"/>
              <w:left w:val="single" w:sz="8" w:space="0" w:color="auto"/>
              <w:bottom w:val="single" w:sz="8" w:space="0" w:color="000000"/>
              <w:right w:val="single" w:sz="8" w:space="0" w:color="auto"/>
            </w:tcBorders>
            <w:shd w:val="clear" w:color="auto" w:fill="auto"/>
            <w:vAlign w:val="center"/>
            <w:hideMark/>
          </w:tcPr>
          <w:p w14:paraId="6BD4ECE1" w14:textId="2DD12ED0" w:rsidR="00EC1C4A" w:rsidRPr="00E1210A" w:rsidRDefault="00E5483B" w:rsidP="00E5483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 xml:space="preserve">Servicios Administrativos </w:t>
            </w:r>
            <w:r w:rsidR="00EC1C4A" w:rsidRPr="00E1210A">
              <w:rPr>
                <w:rFonts w:ascii="Arial" w:eastAsia="Times New Roman" w:hAnsi="Arial" w:cs="Arial"/>
                <w:color w:val="000000"/>
                <w:lang w:eastAsia="es-MX"/>
              </w:rPr>
              <w:t>y pago de Servicios Básicos</w:t>
            </w:r>
          </w:p>
        </w:tc>
        <w:tc>
          <w:tcPr>
            <w:tcW w:w="3140" w:type="dxa"/>
            <w:vMerge w:val="restart"/>
            <w:tcBorders>
              <w:top w:val="nil"/>
              <w:left w:val="single" w:sz="8" w:space="0" w:color="auto"/>
              <w:bottom w:val="single" w:sz="8" w:space="0" w:color="000000"/>
              <w:right w:val="single" w:sz="8" w:space="0" w:color="auto"/>
            </w:tcBorders>
            <w:shd w:val="clear" w:color="auto" w:fill="auto"/>
            <w:vAlign w:val="center"/>
            <w:hideMark/>
          </w:tcPr>
          <w:p w14:paraId="62906FF8" w14:textId="77777777" w:rsidR="00EC1C4A" w:rsidRPr="00E1210A" w:rsidRDefault="00EC1C4A" w:rsidP="00EC1C4A">
            <w:pPr>
              <w:spacing w:after="0" w:line="240" w:lineRule="auto"/>
              <w:jc w:val="right"/>
              <w:rPr>
                <w:rFonts w:ascii="Arial" w:eastAsia="Times New Roman" w:hAnsi="Arial" w:cs="Arial"/>
                <w:b/>
                <w:bCs/>
                <w:color w:val="000000"/>
                <w:lang w:eastAsia="es-MX"/>
              </w:rPr>
            </w:pPr>
            <w:r w:rsidRPr="00E1210A">
              <w:rPr>
                <w:rFonts w:ascii="Arial" w:eastAsia="Times New Roman" w:hAnsi="Arial" w:cs="Arial"/>
                <w:b/>
                <w:bCs/>
                <w:color w:val="000000"/>
                <w:lang w:eastAsia="es-MX"/>
              </w:rPr>
              <w:t>4,826,211</w:t>
            </w:r>
          </w:p>
        </w:tc>
      </w:tr>
      <w:tr w:rsidR="00EC1C4A" w:rsidRPr="00E1210A" w14:paraId="41201BD1" w14:textId="77777777" w:rsidTr="00EC1C4A">
        <w:trPr>
          <w:trHeight w:val="322"/>
        </w:trPr>
        <w:tc>
          <w:tcPr>
            <w:tcW w:w="2440" w:type="dxa"/>
            <w:vMerge/>
            <w:tcBorders>
              <w:top w:val="nil"/>
              <w:left w:val="single" w:sz="8" w:space="0" w:color="auto"/>
              <w:bottom w:val="single" w:sz="8" w:space="0" w:color="000000"/>
              <w:right w:val="single" w:sz="8" w:space="0" w:color="auto"/>
            </w:tcBorders>
            <w:vAlign w:val="center"/>
            <w:hideMark/>
          </w:tcPr>
          <w:p w14:paraId="401955A2" w14:textId="77777777" w:rsidR="00EC1C4A" w:rsidRPr="00E1210A" w:rsidRDefault="00EC1C4A" w:rsidP="00EC1C4A">
            <w:pPr>
              <w:spacing w:after="0" w:line="240" w:lineRule="auto"/>
              <w:rPr>
                <w:rFonts w:ascii="Arial" w:eastAsia="Times New Roman" w:hAnsi="Arial" w:cs="Arial"/>
                <w:color w:val="000000"/>
                <w:lang w:eastAsia="es-MX"/>
              </w:rPr>
            </w:pPr>
          </w:p>
        </w:tc>
        <w:tc>
          <w:tcPr>
            <w:tcW w:w="4140" w:type="dxa"/>
            <w:vMerge/>
            <w:tcBorders>
              <w:top w:val="nil"/>
              <w:left w:val="single" w:sz="8" w:space="0" w:color="auto"/>
              <w:bottom w:val="single" w:sz="8" w:space="0" w:color="000000"/>
              <w:right w:val="single" w:sz="8" w:space="0" w:color="auto"/>
            </w:tcBorders>
            <w:vAlign w:val="center"/>
            <w:hideMark/>
          </w:tcPr>
          <w:p w14:paraId="26F70058" w14:textId="77777777" w:rsidR="00EC1C4A" w:rsidRPr="00E1210A" w:rsidRDefault="00EC1C4A" w:rsidP="00EC1C4A">
            <w:pPr>
              <w:spacing w:after="0" w:line="240" w:lineRule="auto"/>
              <w:rPr>
                <w:rFonts w:ascii="Arial" w:eastAsia="Times New Roman" w:hAnsi="Arial" w:cs="Arial"/>
                <w:color w:val="000000"/>
                <w:lang w:eastAsia="es-MX"/>
              </w:rPr>
            </w:pPr>
          </w:p>
        </w:tc>
        <w:tc>
          <w:tcPr>
            <w:tcW w:w="3140" w:type="dxa"/>
            <w:vMerge/>
            <w:tcBorders>
              <w:top w:val="nil"/>
              <w:left w:val="single" w:sz="8" w:space="0" w:color="auto"/>
              <w:bottom w:val="single" w:sz="8" w:space="0" w:color="000000"/>
              <w:right w:val="single" w:sz="8" w:space="0" w:color="auto"/>
            </w:tcBorders>
            <w:vAlign w:val="center"/>
            <w:hideMark/>
          </w:tcPr>
          <w:p w14:paraId="6CD4F74C" w14:textId="77777777" w:rsidR="00EC1C4A" w:rsidRPr="00E1210A" w:rsidRDefault="00EC1C4A" w:rsidP="00EC1C4A">
            <w:pPr>
              <w:spacing w:after="0" w:line="240" w:lineRule="auto"/>
              <w:rPr>
                <w:rFonts w:ascii="Arial" w:eastAsia="Times New Roman" w:hAnsi="Arial" w:cs="Arial"/>
                <w:b/>
                <w:bCs/>
                <w:color w:val="000000"/>
                <w:lang w:eastAsia="es-MX"/>
              </w:rPr>
            </w:pPr>
          </w:p>
        </w:tc>
      </w:tr>
      <w:tr w:rsidR="00EC1C4A" w:rsidRPr="00E1210A" w14:paraId="741DCFF4" w14:textId="77777777" w:rsidTr="00EC1C4A">
        <w:trPr>
          <w:trHeight w:val="322"/>
        </w:trPr>
        <w:tc>
          <w:tcPr>
            <w:tcW w:w="2440" w:type="dxa"/>
            <w:vMerge/>
            <w:tcBorders>
              <w:top w:val="nil"/>
              <w:left w:val="single" w:sz="8" w:space="0" w:color="auto"/>
              <w:bottom w:val="single" w:sz="8" w:space="0" w:color="000000"/>
              <w:right w:val="single" w:sz="8" w:space="0" w:color="auto"/>
            </w:tcBorders>
            <w:vAlign w:val="center"/>
            <w:hideMark/>
          </w:tcPr>
          <w:p w14:paraId="07D7E87C" w14:textId="77777777" w:rsidR="00EC1C4A" w:rsidRPr="00E1210A" w:rsidRDefault="00EC1C4A" w:rsidP="00EC1C4A">
            <w:pPr>
              <w:spacing w:after="0" w:line="240" w:lineRule="auto"/>
              <w:rPr>
                <w:rFonts w:ascii="Arial" w:eastAsia="Times New Roman" w:hAnsi="Arial" w:cs="Arial"/>
                <w:color w:val="000000"/>
                <w:lang w:eastAsia="es-MX"/>
              </w:rPr>
            </w:pPr>
          </w:p>
        </w:tc>
        <w:tc>
          <w:tcPr>
            <w:tcW w:w="4140" w:type="dxa"/>
            <w:vMerge/>
            <w:tcBorders>
              <w:top w:val="nil"/>
              <w:left w:val="single" w:sz="8" w:space="0" w:color="auto"/>
              <w:bottom w:val="single" w:sz="8" w:space="0" w:color="000000"/>
              <w:right w:val="single" w:sz="8" w:space="0" w:color="auto"/>
            </w:tcBorders>
            <w:vAlign w:val="center"/>
            <w:hideMark/>
          </w:tcPr>
          <w:p w14:paraId="00FEA26F" w14:textId="77777777" w:rsidR="00EC1C4A" w:rsidRPr="00E1210A" w:rsidRDefault="00EC1C4A" w:rsidP="00EC1C4A">
            <w:pPr>
              <w:spacing w:after="0" w:line="240" w:lineRule="auto"/>
              <w:rPr>
                <w:rFonts w:ascii="Arial" w:eastAsia="Times New Roman" w:hAnsi="Arial" w:cs="Arial"/>
                <w:color w:val="000000"/>
                <w:lang w:eastAsia="es-MX"/>
              </w:rPr>
            </w:pPr>
          </w:p>
        </w:tc>
        <w:tc>
          <w:tcPr>
            <w:tcW w:w="3140" w:type="dxa"/>
            <w:vMerge/>
            <w:tcBorders>
              <w:top w:val="nil"/>
              <w:left w:val="single" w:sz="8" w:space="0" w:color="auto"/>
              <w:bottom w:val="single" w:sz="8" w:space="0" w:color="000000"/>
              <w:right w:val="single" w:sz="8" w:space="0" w:color="auto"/>
            </w:tcBorders>
            <w:vAlign w:val="center"/>
            <w:hideMark/>
          </w:tcPr>
          <w:p w14:paraId="43AA3771" w14:textId="77777777" w:rsidR="00EC1C4A" w:rsidRPr="00E1210A" w:rsidRDefault="00EC1C4A" w:rsidP="00EC1C4A">
            <w:pPr>
              <w:spacing w:after="0" w:line="240" w:lineRule="auto"/>
              <w:rPr>
                <w:rFonts w:ascii="Arial" w:eastAsia="Times New Roman" w:hAnsi="Arial" w:cs="Arial"/>
                <w:b/>
                <w:bCs/>
                <w:color w:val="000000"/>
                <w:lang w:eastAsia="es-MX"/>
              </w:rPr>
            </w:pPr>
          </w:p>
        </w:tc>
      </w:tr>
    </w:tbl>
    <w:p w14:paraId="36BFAA25" w14:textId="77777777" w:rsidR="00AB3376" w:rsidRPr="00E1210A" w:rsidRDefault="00AB3376" w:rsidP="00AB3376">
      <w:pPr>
        <w:spacing w:after="0" w:line="240" w:lineRule="auto"/>
        <w:rPr>
          <w:rFonts w:ascii="Arial" w:eastAsia="Times New Roman" w:hAnsi="Arial" w:cs="Arial"/>
          <w:color w:val="000000"/>
          <w:sz w:val="18"/>
          <w:szCs w:val="20"/>
          <w:lang w:eastAsia="es-MX"/>
        </w:rPr>
      </w:pPr>
      <w:r w:rsidRPr="00E1210A">
        <w:rPr>
          <w:rFonts w:ascii="Arial" w:eastAsia="Times New Roman" w:hAnsi="Arial" w:cs="Arial"/>
          <w:color w:val="000000"/>
          <w:sz w:val="18"/>
          <w:szCs w:val="20"/>
          <w:lang w:eastAsia="es-MX"/>
        </w:rPr>
        <w:t>Fuente: Programas Operativos Anuales 2014 del CONALEP (SAF de Yucatán)</w:t>
      </w:r>
    </w:p>
    <w:p w14:paraId="71EF137F" w14:textId="77777777" w:rsidR="00B7588B" w:rsidRPr="00E1210A" w:rsidRDefault="00B7588B" w:rsidP="004C0514">
      <w:pPr>
        <w:spacing w:after="0" w:line="360" w:lineRule="auto"/>
        <w:rPr>
          <w:rFonts w:ascii="Arial" w:eastAsiaTheme="majorEastAsia" w:hAnsi="Arial" w:cs="Arial"/>
          <w:b/>
          <w:bCs/>
          <w:iCs/>
        </w:rPr>
      </w:pPr>
    </w:p>
    <w:p w14:paraId="7BCBE8F8" w14:textId="77777777" w:rsidR="000E5C78" w:rsidRPr="00E1210A" w:rsidRDefault="000E5C78" w:rsidP="00C77DC4">
      <w:pPr>
        <w:spacing w:after="0" w:line="360" w:lineRule="auto"/>
        <w:rPr>
          <w:rFonts w:ascii="Arial" w:eastAsiaTheme="majorEastAsia" w:hAnsi="Arial" w:cs="Arial"/>
          <w:bCs/>
          <w:iCs/>
        </w:rPr>
      </w:pPr>
    </w:p>
    <w:p w14:paraId="58B5596B" w14:textId="77777777" w:rsidR="000E5C78" w:rsidRPr="00E1210A" w:rsidRDefault="000E5C78" w:rsidP="004C0514">
      <w:pPr>
        <w:spacing w:after="0" w:line="360" w:lineRule="auto"/>
        <w:jc w:val="center"/>
        <w:rPr>
          <w:rFonts w:ascii="Arial" w:hAnsi="Arial" w:cs="Arial"/>
          <w:sz w:val="40"/>
          <w:szCs w:val="40"/>
        </w:rPr>
      </w:pPr>
    </w:p>
    <w:p w14:paraId="40344A4B" w14:textId="77777777" w:rsidR="000E5C78" w:rsidRPr="00E1210A" w:rsidRDefault="000E5C78" w:rsidP="004C0514">
      <w:pPr>
        <w:spacing w:after="0" w:line="360" w:lineRule="auto"/>
        <w:jc w:val="center"/>
        <w:rPr>
          <w:rFonts w:ascii="Arial" w:hAnsi="Arial" w:cs="Arial"/>
          <w:sz w:val="40"/>
          <w:szCs w:val="40"/>
        </w:rPr>
      </w:pPr>
    </w:p>
    <w:p w14:paraId="3112F2B8" w14:textId="77777777" w:rsidR="000E5C78" w:rsidRPr="00E1210A" w:rsidRDefault="000E5C78" w:rsidP="004C0514">
      <w:pPr>
        <w:spacing w:after="0" w:line="360" w:lineRule="auto"/>
        <w:jc w:val="center"/>
        <w:rPr>
          <w:rFonts w:ascii="Arial" w:hAnsi="Arial" w:cs="Arial"/>
          <w:sz w:val="40"/>
          <w:szCs w:val="40"/>
        </w:rPr>
      </w:pPr>
    </w:p>
    <w:p w14:paraId="3EF63DA8" w14:textId="77777777" w:rsidR="000E5C78" w:rsidRPr="00E1210A" w:rsidRDefault="000E5C78" w:rsidP="004C0514">
      <w:pPr>
        <w:spacing w:after="0" w:line="360" w:lineRule="auto"/>
        <w:jc w:val="center"/>
        <w:rPr>
          <w:rFonts w:ascii="Arial" w:hAnsi="Arial" w:cs="Arial"/>
          <w:sz w:val="40"/>
          <w:szCs w:val="40"/>
        </w:rPr>
      </w:pPr>
    </w:p>
    <w:p w14:paraId="07A83472" w14:textId="77777777" w:rsidR="000E5C78" w:rsidRPr="00E1210A" w:rsidRDefault="000E5C78" w:rsidP="004C0514">
      <w:pPr>
        <w:spacing w:after="0" w:line="360" w:lineRule="auto"/>
        <w:jc w:val="center"/>
        <w:rPr>
          <w:rFonts w:ascii="Arial" w:hAnsi="Arial" w:cs="Arial"/>
          <w:sz w:val="40"/>
          <w:szCs w:val="40"/>
        </w:rPr>
      </w:pPr>
    </w:p>
    <w:p w14:paraId="5AF0A7CB" w14:textId="77777777" w:rsidR="000E5C78" w:rsidRPr="00E1210A" w:rsidRDefault="000E5C78" w:rsidP="004C0514">
      <w:pPr>
        <w:spacing w:after="0" w:line="360" w:lineRule="auto"/>
        <w:jc w:val="center"/>
        <w:rPr>
          <w:rFonts w:ascii="Arial" w:hAnsi="Arial" w:cs="Arial"/>
          <w:sz w:val="40"/>
          <w:szCs w:val="40"/>
        </w:rPr>
      </w:pPr>
    </w:p>
    <w:p w14:paraId="5D62014B" w14:textId="77777777" w:rsidR="00607E43" w:rsidRPr="00E1210A" w:rsidRDefault="00607E43" w:rsidP="004C0514">
      <w:pPr>
        <w:spacing w:after="0" w:line="360" w:lineRule="auto"/>
        <w:jc w:val="center"/>
        <w:rPr>
          <w:rFonts w:ascii="Arial" w:hAnsi="Arial" w:cs="Arial"/>
          <w:sz w:val="40"/>
          <w:szCs w:val="40"/>
        </w:rPr>
      </w:pPr>
    </w:p>
    <w:p w14:paraId="13D87F54" w14:textId="77777777" w:rsidR="00607E43" w:rsidRPr="00E1210A" w:rsidRDefault="00607E43" w:rsidP="004C0514">
      <w:pPr>
        <w:spacing w:after="0" w:line="360" w:lineRule="auto"/>
        <w:jc w:val="center"/>
        <w:rPr>
          <w:rFonts w:ascii="Arial" w:hAnsi="Arial" w:cs="Arial"/>
          <w:sz w:val="40"/>
          <w:szCs w:val="40"/>
        </w:rPr>
      </w:pPr>
    </w:p>
    <w:p w14:paraId="73996E43" w14:textId="77777777" w:rsidR="00607E43" w:rsidRPr="00E1210A" w:rsidRDefault="00607E43" w:rsidP="004C0514">
      <w:pPr>
        <w:spacing w:after="0" w:line="360" w:lineRule="auto"/>
        <w:jc w:val="center"/>
        <w:rPr>
          <w:rFonts w:ascii="Arial" w:hAnsi="Arial" w:cs="Arial"/>
          <w:sz w:val="40"/>
          <w:szCs w:val="40"/>
        </w:rPr>
      </w:pPr>
    </w:p>
    <w:p w14:paraId="6027FBBF" w14:textId="77777777" w:rsidR="00607E43" w:rsidRPr="00E1210A" w:rsidRDefault="00607E43" w:rsidP="004C0514">
      <w:pPr>
        <w:spacing w:after="0" w:line="360" w:lineRule="auto"/>
        <w:jc w:val="center"/>
        <w:rPr>
          <w:rFonts w:ascii="Arial" w:hAnsi="Arial" w:cs="Arial"/>
          <w:sz w:val="40"/>
          <w:szCs w:val="40"/>
        </w:rPr>
      </w:pPr>
    </w:p>
    <w:p w14:paraId="78F1AE84" w14:textId="77777777" w:rsidR="00607E43" w:rsidRPr="00E1210A" w:rsidRDefault="00607E43" w:rsidP="004C0514">
      <w:pPr>
        <w:spacing w:after="0" w:line="360" w:lineRule="auto"/>
        <w:jc w:val="center"/>
        <w:rPr>
          <w:rFonts w:ascii="Arial" w:hAnsi="Arial" w:cs="Arial"/>
          <w:sz w:val="40"/>
          <w:szCs w:val="40"/>
        </w:rPr>
      </w:pPr>
    </w:p>
    <w:p w14:paraId="6AC0FFE0" w14:textId="77777777" w:rsidR="00607E43" w:rsidRPr="00E1210A" w:rsidRDefault="00607E43" w:rsidP="004C0514">
      <w:pPr>
        <w:spacing w:after="0" w:line="360" w:lineRule="auto"/>
        <w:jc w:val="center"/>
        <w:rPr>
          <w:rFonts w:ascii="Arial" w:hAnsi="Arial" w:cs="Arial"/>
          <w:sz w:val="40"/>
          <w:szCs w:val="40"/>
        </w:rPr>
      </w:pPr>
    </w:p>
    <w:p w14:paraId="2631DF53" w14:textId="77777777" w:rsidR="00C25BC7" w:rsidRPr="00E1210A" w:rsidRDefault="00C25BC7" w:rsidP="00D04DF5">
      <w:pPr>
        <w:spacing w:after="0" w:line="360" w:lineRule="auto"/>
        <w:rPr>
          <w:rFonts w:ascii="Arial" w:hAnsi="Arial" w:cs="Arial"/>
          <w:sz w:val="40"/>
          <w:szCs w:val="40"/>
        </w:rPr>
      </w:pPr>
    </w:p>
    <w:p w14:paraId="6251317E" w14:textId="77777777" w:rsidR="000E5C78" w:rsidRPr="00E1210A" w:rsidRDefault="00E63324" w:rsidP="004C0514">
      <w:pPr>
        <w:spacing w:after="0" w:line="360" w:lineRule="auto"/>
        <w:jc w:val="center"/>
        <w:rPr>
          <w:rFonts w:ascii="Arial" w:eastAsiaTheme="minorEastAsia" w:hAnsi="Arial" w:cs="Arial"/>
          <w:b/>
          <w:sz w:val="40"/>
          <w:szCs w:val="40"/>
        </w:rPr>
      </w:pPr>
      <w:r w:rsidRPr="00E1210A">
        <w:rPr>
          <w:rFonts w:ascii="Arial" w:hAnsi="Arial" w:cs="Arial"/>
          <w:b/>
          <w:sz w:val="40"/>
          <w:szCs w:val="40"/>
        </w:rPr>
        <w:t xml:space="preserve"> III. </w:t>
      </w:r>
      <w:r w:rsidRPr="00E1210A">
        <w:rPr>
          <w:rFonts w:ascii="Arial" w:eastAsiaTheme="minorEastAsia" w:hAnsi="Arial" w:cs="Arial"/>
          <w:b/>
          <w:sz w:val="40"/>
          <w:szCs w:val="40"/>
        </w:rPr>
        <w:t>COBERTURA DE ATENCIÓN</w:t>
      </w:r>
    </w:p>
    <w:p w14:paraId="5FE48D68" w14:textId="77777777" w:rsidR="000E5C78" w:rsidRPr="00E1210A" w:rsidRDefault="000E5C78" w:rsidP="004C0514">
      <w:pPr>
        <w:spacing w:after="0" w:line="360" w:lineRule="auto"/>
        <w:rPr>
          <w:rFonts w:ascii="Arial" w:eastAsiaTheme="majorEastAsia" w:hAnsi="Arial" w:cs="Arial"/>
          <w:b/>
          <w:bCs/>
          <w:iCs/>
        </w:rPr>
      </w:pPr>
    </w:p>
    <w:p w14:paraId="5E11B86E" w14:textId="77777777" w:rsidR="000E5C78" w:rsidRPr="00E1210A" w:rsidRDefault="000E5C78" w:rsidP="004C0514">
      <w:pPr>
        <w:spacing w:after="0" w:line="240" w:lineRule="auto"/>
        <w:rPr>
          <w:rFonts w:ascii="Arial" w:eastAsiaTheme="majorEastAsia" w:hAnsi="Arial" w:cs="Arial"/>
          <w:b/>
          <w:bCs/>
          <w:iCs/>
        </w:rPr>
      </w:pPr>
      <w:r w:rsidRPr="00E1210A">
        <w:rPr>
          <w:rFonts w:ascii="Arial" w:eastAsiaTheme="majorEastAsia" w:hAnsi="Arial" w:cs="Arial"/>
          <w:b/>
          <w:bCs/>
          <w:iCs/>
        </w:rPr>
        <w:br w:type="page"/>
      </w:r>
    </w:p>
    <w:p w14:paraId="68DD3225" w14:textId="77777777" w:rsidR="00C671F3" w:rsidRPr="00E1210A" w:rsidRDefault="00C671F3" w:rsidP="00B21296">
      <w:pPr>
        <w:spacing w:after="120" w:line="360" w:lineRule="auto"/>
        <w:ind w:left="283"/>
        <w:jc w:val="both"/>
        <w:rPr>
          <w:rFonts w:ascii="Arial" w:eastAsiaTheme="minorEastAsia" w:hAnsi="Arial" w:cs="Arial"/>
          <w:b/>
        </w:rPr>
      </w:pPr>
      <w:r w:rsidRPr="00D04DF5">
        <w:rPr>
          <w:rFonts w:ascii="Arial" w:eastAsiaTheme="minorEastAsia" w:hAnsi="Arial" w:cs="Arial"/>
          <w:b/>
        </w:rPr>
        <w:lastRenderedPageBreak/>
        <w:t>6. Analizar y completar el Cuadro No. 3 considerando lo siguiente:</w:t>
      </w:r>
    </w:p>
    <w:p w14:paraId="08D99BA6" w14:textId="52A2399B" w:rsidR="00C671F3" w:rsidRPr="00E1210A" w:rsidRDefault="00C671F3" w:rsidP="00B21296">
      <w:pPr>
        <w:spacing w:after="120" w:line="360" w:lineRule="auto"/>
        <w:ind w:left="283"/>
        <w:jc w:val="both"/>
        <w:rPr>
          <w:rFonts w:ascii="Arial" w:eastAsiaTheme="minorEastAsia" w:hAnsi="Arial" w:cs="Arial"/>
        </w:rPr>
      </w:pPr>
      <w:r w:rsidRPr="00E1210A">
        <w:rPr>
          <w:rFonts w:ascii="Arial" w:eastAsiaTheme="minorEastAsia" w:hAnsi="Arial" w:cs="Arial"/>
        </w:rPr>
        <w:t xml:space="preserve">La </w:t>
      </w:r>
      <w:r w:rsidRPr="00E1210A">
        <w:rPr>
          <w:rFonts w:ascii="Arial" w:eastAsiaTheme="minorEastAsia" w:hAnsi="Arial" w:cs="Arial"/>
          <w:b/>
          <w:i/>
        </w:rPr>
        <w:t>población potencial</w:t>
      </w:r>
      <w:r w:rsidRPr="00E1210A">
        <w:rPr>
          <w:rFonts w:ascii="Arial" w:eastAsiaTheme="minorEastAsia" w:hAnsi="Arial" w:cs="Arial"/>
        </w:rPr>
        <w:t xml:space="preserve"> corresponde al total de la población o área de enfoque que presenta la necesidad y/o problema que justifica la existencia del Programa Presupuestario evaluado</w:t>
      </w:r>
      <w:r w:rsidR="00440A7D" w:rsidRPr="00E1210A">
        <w:rPr>
          <w:rFonts w:ascii="Arial" w:eastAsiaTheme="minorEastAsia" w:hAnsi="Arial" w:cs="Arial"/>
        </w:rPr>
        <w:t xml:space="preserve"> que ejerce recursos del Fondo </w:t>
      </w:r>
      <w:r w:rsidRPr="00E1210A">
        <w:rPr>
          <w:rFonts w:ascii="Arial" w:eastAsiaTheme="minorEastAsia" w:hAnsi="Arial" w:cs="Arial"/>
        </w:rPr>
        <w:t xml:space="preserve">y por ende pudiera ser elegible para su atención. </w:t>
      </w:r>
    </w:p>
    <w:p w14:paraId="1F34D97E" w14:textId="77777777" w:rsidR="00C671F3" w:rsidRPr="00E1210A" w:rsidRDefault="00C671F3" w:rsidP="00B21296">
      <w:pPr>
        <w:spacing w:after="120" w:line="360" w:lineRule="auto"/>
        <w:ind w:left="283"/>
        <w:jc w:val="both"/>
        <w:rPr>
          <w:rFonts w:ascii="Arial" w:eastAsiaTheme="minorEastAsia" w:hAnsi="Arial" w:cs="Arial"/>
        </w:rPr>
      </w:pPr>
      <w:r w:rsidRPr="00E1210A">
        <w:rPr>
          <w:rFonts w:ascii="Arial" w:eastAsiaTheme="minorEastAsia" w:hAnsi="Arial" w:cs="Arial"/>
        </w:rPr>
        <w:t xml:space="preserve">La </w:t>
      </w:r>
      <w:r w:rsidRPr="00E1210A">
        <w:rPr>
          <w:rFonts w:ascii="Arial" w:eastAsiaTheme="minorEastAsia" w:hAnsi="Arial" w:cs="Arial"/>
          <w:b/>
          <w:i/>
        </w:rPr>
        <w:t>población objetivo</w:t>
      </w:r>
      <w:r w:rsidRPr="00E1210A">
        <w:rPr>
          <w:rFonts w:ascii="Arial" w:eastAsiaTheme="minorEastAsia" w:hAnsi="Arial" w:cs="Arial"/>
        </w:rPr>
        <w:t xml:space="preserve"> es aquella que el Programa tiene programado atender en un período dado de tiempo, pudiendo corresponder a la totalidad de la población potencial o a una parte de ella. </w:t>
      </w:r>
    </w:p>
    <w:p w14:paraId="4988745D" w14:textId="77777777" w:rsidR="00F60B1F" w:rsidRPr="00E1210A" w:rsidRDefault="00C671F3" w:rsidP="00B21296">
      <w:pPr>
        <w:spacing w:after="120" w:line="360" w:lineRule="auto"/>
        <w:ind w:left="283"/>
        <w:jc w:val="both"/>
        <w:rPr>
          <w:rFonts w:ascii="Arial" w:eastAsiaTheme="minorEastAsia" w:hAnsi="Arial" w:cs="Arial"/>
        </w:rPr>
      </w:pPr>
      <w:r w:rsidRPr="00E1210A">
        <w:rPr>
          <w:rFonts w:ascii="Arial" w:eastAsiaTheme="minorEastAsia" w:hAnsi="Arial" w:cs="Arial"/>
        </w:rPr>
        <w:t xml:space="preserve">La </w:t>
      </w:r>
      <w:r w:rsidRPr="00E1210A">
        <w:rPr>
          <w:rFonts w:ascii="Arial" w:eastAsiaTheme="minorEastAsia" w:hAnsi="Arial" w:cs="Arial"/>
          <w:b/>
          <w:i/>
        </w:rPr>
        <w:t>población atendida</w:t>
      </w:r>
      <w:r w:rsidRPr="00E1210A">
        <w:rPr>
          <w:rFonts w:ascii="Arial" w:eastAsiaTheme="minorEastAsia" w:hAnsi="Arial" w:cs="Arial"/>
        </w:rPr>
        <w:t xml:space="preserve"> es aquella que recibió el beneficio y puede ser una parte o la totalidad de la población objetivo.</w:t>
      </w:r>
    </w:p>
    <w:p w14:paraId="12E4F977" w14:textId="77777777" w:rsidR="00C671F3" w:rsidRPr="00E1210A" w:rsidRDefault="00E63324" w:rsidP="00B21296">
      <w:pPr>
        <w:spacing w:after="120" w:line="360" w:lineRule="auto"/>
        <w:rPr>
          <w:rFonts w:ascii="Arial" w:eastAsiaTheme="minorEastAsia" w:hAnsi="Arial" w:cs="Arial"/>
          <w:b/>
        </w:rPr>
      </w:pPr>
      <w:r w:rsidRPr="00E1210A">
        <w:rPr>
          <w:rFonts w:ascii="Arial" w:eastAsiaTheme="minorEastAsia" w:hAnsi="Arial" w:cs="Arial"/>
          <w:b/>
        </w:rPr>
        <w:t>RESPUESTA:</w:t>
      </w:r>
    </w:p>
    <w:p w14:paraId="7543105C" w14:textId="02765BFE" w:rsidR="003F072E" w:rsidRPr="00E1210A" w:rsidRDefault="00C15606" w:rsidP="00B21296">
      <w:pPr>
        <w:spacing w:after="120" w:line="360" w:lineRule="auto"/>
        <w:jc w:val="both"/>
        <w:rPr>
          <w:rFonts w:ascii="Arial" w:eastAsiaTheme="minorEastAsia" w:hAnsi="Arial" w:cs="Arial"/>
        </w:rPr>
      </w:pPr>
      <w:r w:rsidRPr="00E1210A">
        <w:rPr>
          <w:rFonts w:ascii="Arial" w:eastAsiaTheme="minorEastAsia" w:hAnsi="Arial" w:cs="Arial"/>
        </w:rPr>
        <w:t>Tomando en cuenta</w:t>
      </w:r>
      <w:r w:rsidR="003F072E" w:rsidRPr="00E1210A">
        <w:rPr>
          <w:rFonts w:ascii="Arial" w:eastAsiaTheme="minorEastAsia" w:hAnsi="Arial" w:cs="Arial"/>
        </w:rPr>
        <w:t xml:space="preserve"> que para los programas educativos, la poblaci</w:t>
      </w:r>
      <w:r w:rsidRPr="00E1210A">
        <w:rPr>
          <w:rFonts w:ascii="Arial" w:eastAsiaTheme="minorEastAsia" w:hAnsi="Arial" w:cs="Arial"/>
        </w:rPr>
        <w:t>ón atendida</w:t>
      </w:r>
      <w:r w:rsidR="003F072E" w:rsidRPr="00E1210A">
        <w:rPr>
          <w:rFonts w:ascii="Arial" w:eastAsiaTheme="minorEastAsia" w:hAnsi="Arial" w:cs="Arial"/>
        </w:rPr>
        <w:t xml:space="preserve"> normalmente no se corresponde al año fiscal, en este caso 2013 y 2014, sino al </w:t>
      </w:r>
      <w:r w:rsidRPr="00E1210A">
        <w:rPr>
          <w:rFonts w:ascii="Arial" w:eastAsiaTheme="minorEastAsia" w:hAnsi="Arial" w:cs="Arial"/>
        </w:rPr>
        <w:t>ciclo</w:t>
      </w:r>
      <w:r w:rsidR="003F072E" w:rsidRPr="00E1210A">
        <w:rPr>
          <w:rFonts w:ascii="Arial" w:eastAsiaTheme="minorEastAsia" w:hAnsi="Arial" w:cs="Arial"/>
        </w:rPr>
        <w:t xml:space="preserve"> escolar o a la periodicidad con la que se imp</w:t>
      </w:r>
      <w:r w:rsidRPr="00E1210A">
        <w:rPr>
          <w:rFonts w:ascii="Arial" w:eastAsiaTheme="minorEastAsia" w:hAnsi="Arial" w:cs="Arial"/>
        </w:rPr>
        <w:t>artan los programas académicos, en este caso semestres,</w:t>
      </w:r>
      <w:r w:rsidR="003F072E" w:rsidRPr="00E1210A">
        <w:rPr>
          <w:rFonts w:ascii="Arial" w:eastAsiaTheme="minorEastAsia" w:hAnsi="Arial" w:cs="Arial"/>
        </w:rPr>
        <w:t xml:space="preserve"> </w:t>
      </w:r>
      <w:r w:rsidRPr="00E1210A">
        <w:rPr>
          <w:rFonts w:ascii="Arial" w:eastAsiaTheme="minorEastAsia" w:hAnsi="Arial" w:cs="Arial"/>
        </w:rPr>
        <w:t>p</w:t>
      </w:r>
      <w:r w:rsidR="003F072E" w:rsidRPr="00E1210A">
        <w:rPr>
          <w:rFonts w:ascii="Arial" w:eastAsiaTheme="minorEastAsia" w:hAnsi="Arial" w:cs="Arial"/>
        </w:rPr>
        <w:t xml:space="preserve">ara evaluar </w:t>
      </w:r>
      <w:r w:rsidRPr="00E1210A">
        <w:rPr>
          <w:rFonts w:ascii="Arial" w:eastAsiaTheme="minorEastAsia" w:hAnsi="Arial" w:cs="Arial"/>
        </w:rPr>
        <w:t xml:space="preserve">comparativamente </w:t>
      </w:r>
      <w:r w:rsidR="003F072E" w:rsidRPr="00E1210A">
        <w:rPr>
          <w:rFonts w:ascii="Arial" w:eastAsiaTheme="minorEastAsia" w:hAnsi="Arial" w:cs="Arial"/>
        </w:rPr>
        <w:t xml:space="preserve">el resultado del ejercicio de los recursos de </w:t>
      </w:r>
      <w:r w:rsidRPr="00E1210A">
        <w:rPr>
          <w:rFonts w:ascii="Arial" w:eastAsiaTheme="minorEastAsia" w:hAnsi="Arial" w:cs="Arial"/>
        </w:rPr>
        <w:t xml:space="preserve">los </w:t>
      </w:r>
      <w:r w:rsidR="00293248" w:rsidRPr="00E1210A">
        <w:rPr>
          <w:rFonts w:ascii="Arial" w:eastAsiaTheme="minorEastAsia" w:hAnsi="Arial" w:cs="Arial"/>
        </w:rPr>
        <w:t>ejercicios fiscales 2013 y 2014</w:t>
      </w:r>
      <w:r w:rsidRPr="00E1210A">
        <w:rPr>
          <w:rFonts w:ascii="Arial" w:eastAsiaTheme="minorEastAsia" w:hAnsi="Arial" w:cs="Arial"/>
        </w:rPr>
        <w:t xml:space="preserve"> </w:t>
      </w:r>
      <w:r w:rsidR="003F072E" w:rsidRPr="00E1210A">
        <w:rPr>
          <w:rFonts w:ascii="Arial" w:eastAsiaTheme="minorEastAsia" w:hAnsi="Arial" w:cs="Arial"/>
        </w:rPr>
        <w:t xml:space="preserve">en términos de población atendida o beneficiada, </w:t>
      </w:r>
      <w:r w:rsidR="002B3687" w:rsidRPr="00E1210A">
        <w:rPr>
          <w:rFonts w:ascii="Arial" w:eastAsiaTheme="minorEastAsia" w:hAnsi="Arial" w:cs="Arial"/>
        </w:rPr>
        <w:t xml:space="preserve">se consideró </w:t>
      </w:r>
      <w:r w:rsidR="004E7B90" w:rsidRPr="00E1210A">
        <w:rPr>
          <w:rFonts w:ascii="Arial" w:eastAsiaTheme="minorEastAsia" w:hAnsi="Arial" w:cs="Arial"/>
        </w:rPr>
        <w:t xml:space="preserve">como </w:t>
      </w:r>
      <w:r w:rsidR="002B3687" w:rsidRPr="00E1210A">
        <w:rPr>
          <w:rFonts w:ascii="Arial" w:eastAsiaTheme="minorEastAsia" w:hAnsi="Arial" w:cs="Arial"/>
        </w:rPr>
        <w:t>poblaci</w:t>
      </w:r>
      <w:r w:rsidR="00293248" w:rsidRPr="00E1210A">
        <w:rPr>
          <w:rFonts w:ascii="Arial" w:eastAsiaTheme="minorEastAsia" w:hAnsi="Arial" w:cs="Arial"/>
        </w:rPr>
        <w:t>ón atendida</w:t>
      </w:r>
      <w:r w:rsidR="002B3687" w:rsidRPr="00E1210A">
        <w:rPr>
          <w:rFonts w:ascii="Arial" w:eastAsiaTheme="minorEastAsia" w:hAnsi="Arial" w:cs="Arial"/>
        </w:rPr>
        <w:t xml:space="preserve"> </w:t>
      </w:r>
      <w:r w:rsidRPr="00E1210A">
        <w:rPr>
          <w:rFonts w:ascii="Arial" w:eastAsiaTheme="minorEastAsia" w:hAnsi="Arial" w:cs="Arial"/>
        </w:rPr>
        <w:t>para el año 2013</w:t>
      </w:r>
      <w:r w:rsidR="002B3687" w:rsidRPr="00E1210A">
        <w:rPr>
          <w:rFonts w:ascii="Arial" w:eastAsiaTheme="minorEastAsia" w:hAnsi="Arial" w:cs="Arial"/>
        </w:rPr>
        <w:t>,</w:t>
      </w:r>
      <w:r w:rsidRPr="00E1210A">
        <w:rPr>
          <w:rFonts w:ascii="Arial" w:eastAsiaTheme="minorEastAsia" w:hAnsi="Arial" w:cs="Arial"/>
        </w:rPr>
        <w:t xml:space="preserve"> la matrícula del 2° semestre del ciclo escolar 2012-2013 y la matrícula del 1° semestre del ciclo escolar 2013-2014</w:t>
      </w:r>
      <w:r w:rsidR="00EA1030" w:rsidRPr="00E1210A">
        <w:rPr>
          <w:rFonts w:ascii="Arial" w:eastAsiaTheme="minorEastAsia" w:hAnsi="Arial" w:cs="Arial"/>
        </w:rPr>
        <w:t xml:space="preserve">; y para el </w:t>
      </w:r>
      <w:r w:rsidR="004E7B90" w:rsidRPr="00E1210A">
        <w:rPr>
          <w:rFonts w:ascii="Arial" w:eastAsiaTheme="minorEastAsia" w:hAnsi="Arial" w:cs="Arial"/>
        </w:rPr>
        <w:t xml:space="preserve"> 2014, </w:t>
      </w:r>
      <w:r w:rsidRPr="00E1210A">
        <w:rPr>
          <w:rFonts w:ascii="Arial" w:eastAsiaTheme="minorEastAsia" w:hAnsi="Arial" w:cs="Arial"/>
        </w:rPr>
        <w:t>la matrícula del 2° semestre del ciclo escolar 2013-2014 y la matrícula del 1° semes</w:t>
      </w:r>
      <w:r w:rsidR="00EA1030" w:rsidRPr="00E1210A">
        <w:rPr>
          <w:rFonts w:ascii="Arial" w:eastAsiaTheme="minorEastAsia" w:hAnsi="Arial" w:cs="Arial"/>
        </w:rPr>
        <w:t>tre del ciclo escolar 2014-2015. A partir de los datos de las matrículas de los semestres impartidos en cada año, se obtuvo un promedio de la población atendida en cada ejercicio fisc</w:t>
      </w:r>
      <w:r w:rsidR="00440A7D" w:rsidRPr="00E1210A">
        <w:rPr>
          <w:rFonts w:ascii="Arial" w:eastAsiaTheme="minorEastAsia" w:hAnsi="Arial" w:cs="Arial"/>
        </w:rPr>
        <w:t xml:space="preserve">al (ver </w:t>
      </w:r>
      <w:r w:rsidR="004E7B90" w:rsidRPr="00E1210A">
        <w:rPr>
          <w:rFonts w:ascii="Arial" w:eastAsiaTheme="minorEastAsia" w:hAnsi="Arial" w:cs="Arial"/>
        </w:rPr>
        <w:t xml:space="preserve">Tabla No. 5), considerando que de un semestre al siguiente básicamente se trata de la misma población atendida, más los nuevos ingresos, menos los egresados. Con base en esa población atendida promedio de cada ejercicio fiscal, se realizó el análisis de la cobertura. </w:t>
      </w:r>
    </w:p>
    <w:p w14:paraId="28D79A3A" w14:textId="77777777" w:rsidR="00153235" w:rsidRPr="00E1210A" w:rsidRDefault="00153235" w:rsidP="003F072E">
      <w:pPr>
        <w:spacing w:after="0" w:line="360" w:lineRule="auto"/>
        <w:jc w:val="both"/>
        <w:rPr>
          <w:rFonts w:ascii="Arial" w:eastAsiaTheme="minorEastAsia" w:hAnsi="Arial" w:cs="Arial"/>
        </w:rPr>
      </w:pPr>
    </w:p>
    <w:tbl>
      <w:tblPr>
        <w:tblW w:w="5000" w:type="pct"/>
        <w:jc w:val="center"/>
        <w:tblCellMar>
          <w:left w:w="70" w:type="dxa"/>
          <w:right w:w="70" w:type="dxa"/>
        </w:tblCellMar>
        <w:tblLook w:val="04A0" w:firstRow="1" w:lastRow="0" w:firstColumn="1" w:lastColumn="0" w:noHBand="0" w:noVBand="1"/>
      </w:tblPr>
      <w:tblGrid>
        <w:gridCol w:w="953"/>
        <w:gridCol w:w="2750"/>
        <w:gridCol w:w="3456"/>
        <w:gridCol w:w="2840"/>
      </w:tblGrid>
      <w:tr w:rsidR="00982891" w:rsidRPr="00E1210A" w14:paraId="441D7A7F" w14:textId="77777777" w:rsidTr="00B21296">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2445FD6" w14:textId="77777777" w:rsidR="00982891" w:rsidRPr="00E1210A" w:rsidRDefault="00982891" w:rsidP="00982891">
            <w:pPr>
              <w:spacing w:after="0" w:line="240" w:lineRule="auto"/>
              <w:jc w:val="center"/>
              <w:rPr>
                <w:rFonts w:ascii="Arial" w:eastAsia="Times New Roman" w:hAnsi="Arial" w:cs="Arial"/>
                <w:b/>
                <w:bCs/>
                <w:iCs/>
                <w:color w:val="000000"/>
                <w:lang w:eastAsia="es-MX"/>
              </w:rPr>
            </w:pPr>
            <w:r w:rsidRPr="00E1210A">
              <w:rPr>
                <w:rFonts w:ascii="Arial" w:eastAsia="Times New Roman" w:hAnsi="Arial" w:cs="Arial"/>
                <w:b/>
                <w:bCs/>
                <w:iCs/>
                <w:color w:val="FFFFFF" w:themeColor="background1"/>
                <w:lang w:eastAsia="es-MX"/>
              </w:rPr>
              <w:t>Tabla No. 5 Población Atendida Promedio Anual</w:t>
            </w:r>
          </w:p>
        </w:tc>
      </w:tr>
      <w:tr w:rsidR="00982891" w:rsidRPr="00901A03" w14:paraId="0CDEDDAF" w14:textId="77777777" w:rsidTr="00440A7D">
        <w:trPr>
          <w:trHeight w:val="600"/>
          <w:jc w:val="center"/>
        </w:trPr>
        <w:tc>
          <w:tcPr>
            <w:tcW w:w="47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F12763" w14:textId="77777777" w:rsidR="00982891" w:rsidRPr="00901A03" w:rsidRDefault="00982891" w:rsidP="00982891">
            <w:pPr>
              <w:spacing w:after="0" w:line="240" w:lineRule="auto"/>
              <w:jc w:val="center"/>
              <w:rPr>
                <w:rFonts w:ascii="Calibri" w:eastAsia="Times New Roman" w:hAnsi="Calibri" w:cs="Calibri"/>
                <w:b/>
                <w:bCs/>
                <w:color w:val="000000" w:themeColor="text1"/>
                <w:lang w:eastAsia="es-MX"/>
              </w:rPr>
            </w:pPr>
            <w:r w:rsidRPr="00901A03">
              <w:rPr>
                <w:rFonts w:ascii="Calibri" w:eastAsia="Times New Roman" w:hAnsi="Calibri" w:cs="Calibri"/>
                <w:b/>
                <w:bCs/>
                <w:color w:val="000000" w:themeColor="text1"/>
                <w:lang w:eastAsia="es-MX"/>
              </w:rPr>
              <w:t>2014</w:t>
            </w:r>
          </w:p>
        </w:tc>
        <w:tc>
          <w:tcPr>
            <w:tcW w:w="1375" w:type="pct"/>
            <w:tcBorders>
              <w:top w:val="nil"/>
              <w:left w:val="nil"/>
              <w:bottom w:val="single" w:sz="4" w:space="0" w:color="auto"/>
              <w:right w:val="single" w:sz="4" w:space="0" w:color="auto"/>
            </w:tcBorders>
            <w:shd w:val="clear" w:color="auto" w:fill="auto"/>
            <w:vAlign w:val="center"/>
            <w:hideMark/>
          </w:tcPr>
          <w:p w14:paraId="7380E537" w14:textId="1E5DB959" w:rsidR="00B831CD" w:rsidRPr="00901A03" w:rsidRDefault="00B831CD" w:rsidP="00982891">
            <w:pPr>
              <w:spacing w:after="0" w:line="240" w:lineRule="auto"/>
              <w:jc w:val="center"/>
              <w:rPr>
                <w:rFonts w:ascii="Calibri" w:eastAsia="Times New Roman" w:hAnsi="Calibri" w:cs="Calibri"/>
                <w:color w:val="000000" w:themeColor="text1"/>
                <w:lang w:eastAsia="es-MX"/>
              </w:rPr>
            </w:pPr>
            <w:r w:rsidRPr="00901A03">
              <w:rPr>
                <w:rFonts w:ascii="Calibri" w:eastAsia="Times New Roman" w:hAnsi="Calibri" w:cs="Calibri"/>
                <w:color w:val="000000" w:themeColor="text1"/>
                <w:lang w:eastAsia="es-MX"/>
              </w:rPr>
              <w:t>2° semestre del ciclo 2013- 2014</w:t>
            </w:r>
          </w:p>
        </w:tc>
        <w:tc>
          <w:tcPr>
            <w:tcW w:w="1728" w:type="pct"/>
            <w:tcBorders>
              <w:top w:val="nil"/>
              <w:left w:val="nil"/>
              <w:bottom w:val="single" w:sz="4" w:space="0" w:color="auto"/>
              <w:right w:val="single" w:sz="4" w:space="0" w:color="auto"/>
            </w:tcBorders>
            <w:shd w:val="clear" w:color="auto" w:fill="auto"/>
            <w:vAlign w:val="center"/>
            <w:hideMark/>
          </w:tcPr>
          <w:p w14:paraId="32E67088" w14:textId="61C6357F" w:rsidR="00B831CD" w:rsidRPr="00901A03" w:rsidRDefault="00B831CD" w:rsidP="00982891">
            <w:pPr>
              <w:spacing w:after="0" w:line="240" w:lineRule="auto"/>
              <w:jc w:val="center"/>
              <w:rPr>
                <w:rFonts w:ascii="Calibri" w:eastAsia="Times New Roman" w:hAnsi="Calibri" w:cs="Calibri"/>
                <w:color w:val="000000" w:themeColor="text1"/>
                <w:lang w:eastAsia="es-MX"/>
              </w:rPr>
            </w:pPr>
            <w:r w:rsidRPr="00901A03">
              <w:rPr>
                <w:rFonts w:ascii="Calibri" w:eastAsia="Times New Roman" w:hAnsi="Calibri" w:cs="Calibri"/>
                <w:color w:val="000000" w:themeColor="text1"/>
                <w:lang w:eastAsia="es-MX"/>
              </w:rPr>
              <w:t>1° semestre del ciclo 2014 2015</w:t>
            </w:r>
          </w:p>
        </w:tc>
        <w:tc>
          <w:tcPr>
            <w:tcW w:w="1420" w:type="pct"/>
            <w:tcBorders>
              <w:top w:val="nil"/>
              <w:left w:val="nil"/>
              <w:bottom w:val="single" w:sz="4" w:space="0" w:color="auto"/>
              <w:right w:val="single" w:sz="4" w:space="0" w:color="auto"/>
            </w:tcBorders>
            <w:shd w:val="clear" w:color="auto" w:fill="auto"/>
            <w:vAlign w:val="center"/>
            <w:hideMark/>
          </w:tcPr>
          <w:p w14:paraId="4D77ED7E" w14:textId="6E36F51A" w:rsidR="00982891" w:rsidRPr="00901A03" w:rsidRDefault="00D04DF5" w:rsidP="00982891">
            <w:pPr>
              <w:spacing w:after="0" w:line="240" w:lineRule="auto"/>
              <w:jc w:val="center"/>
              <w:rPr>
                <w:rFonts w:ascii="Calibri" w:eastAsia="Times New Roman" w:hAnsi="Calibri" w:cs="Calibri"/>
                <w:color w:val="000000" w:themeColor="text1"/>
                <w:lang w:eastAsia="es-MX"/>
              </w:rPr>
            </w:pPr>
            <w:r w:rsidRPr="00901A03">
              <w:rPr>
                <w:rFonts w:ascii="Calibri" w:eastAsia="Times New Roman" w:hAnsi="Calibri" w:cs="Calibri"/>
                <w:color w:val="000000" w:themeColor="text1"/>
                <w:lang w:eastAsia="es-MX"/>
              </w:rPr>
              <w:t>Población Atendida P</w:t>
            </w:r>
            <w:r w:rsidR="00982891" w:rsidRPr="00901A03">
              <w:rPr>
                <w:rFonts w:ascii="Calibri" w:eastAsia="Times New Roman" w:hAnsi="Calibri" w:cs="Calibri"/>
                <w:color w:val="000000" w:themeColor="text1"/>
                <w:lang w:eastAsia="es-MX"/>
              </w:rPr>
              <w:t>romedio</w:t>
            </w:r>
          </w:p>
        </w:tc>
      </w:tr>
      <w:tr w:rsidR="00440A7D" w:rsidRPr="00901A03" w14:paraId="03D5B609" w14:textId="77777777" w:rsidTr="00440A7D">
        <w:trPr>
          <w:trHeight w:val="300"/>
          <w:jc w:val="center"/>
        </w:trPr>
        <w:tc>
          <w:tcPr>
            <w:tcW w:w="477" w:type="pct"/>
            <w:vMerge/>
            <w:tcBorders>
              <w:top w:val="nil"/>
              <w:left w:val="single" w:sz="4" w:space="0" w:color="auto"/>
              <w:bottom w:val="single" w:sz="4" w:space="0" w:color="auto"/>
              <w:right w:val="single" w:sz="4" w:space="0" w:color="auto"/>
            </w:tcBorders>
            <w:vAlign w:val="center"/>
            <w:hideMark/>
          </w:tcPr>
          <w:p w14:paraId="5CEB2D0F" w14:textId="77777777" w:rsidR="00982891" w:rsidRPr="00901A03" w:rsidRDefault="00982891" w:rsidP="00982891">
            <w:pPr>
              <w:spacing w:after="0" w:line="240" w:lineRule="auto"/>
              <w:rPr>
                <w:rFonts w:ascii="Calibri" w:eastAsia="Times New Roman" w:hAnsi="Calibri" w:cs="Calibri"/>
                <w:b/>
                <w:bCs/>
                <w:color w:val="000000" w:themeColor="text1"/>
                <w:lang w:eastAsia="es-MX"/>
              </w:rPr>
            </w:pPr>
          </w:p>
        </w:tc>
        <w:tc>
          <w:tcPr>
            <w:tcW w:w="1375" w:type="pct"/>
            <w:tcBorders>
              <w:top w:val="nil"/>
              <w:left w:val="nil"/>
              <w:bottom w:val="single" w:sz="4" w:space="0" w:color="auto"/>
              <w:right w:val="single" w:sz="4" w:space="0" w:color="auto"/>
            </w:tcBorders>
            <w:shd w:val="clear" w:color="auto" w:fill="auto"/>
            <w:noWrap/>
            <w:vAlign w:val="center"/>
            <w:hideMark/>
          </w:tcPr>
          <w:p w14:paraId="452C71EA" w14:textId="367963FF" w:rsidR="00982891" w:rsidRPr="00901A03" w:rsidRDefault="00C5086F" w:rsidP="00B21296">
            <w:pPr>
              <w:spacing w:after="0" w:line="240" w:lineRule="auto"/>
              <w:jc w:val="center"/>
              <w:rPr>
                <w:rFonts w:ascii="Calibri" w:eastAsia="Times New Roman" w:hAnsi="Calibri" w:cs="Calibri"/>
                <w:color w:val="000000" w:themeColor="text1"/>
                <w:lang w:eastAsia="es-MX"/>
              </w:rPr>
            </w:pPr>
            <w:r w:rsidRPr="00901A03">
              <w:rPr>
                <w:rFonts w:ascii="Calibri" w:eastAsia="Times New Roman" w:hAnsi="Calibri" w:cs="Calibri"/>
                <w:color w:val="000000" w:themeColor="text1"/>
                <w:lang w:eastAsia="es-MX"/>
              </w:rPr>
              <w:t>4,385</w:t>
            </w:r>
          </w:p>
        </w:tc>
        <w:tc>
          <w:tcPr>
            <w:tcW w:w="1728" w:type="pct"/>
            <w:tcBorders>
              <w:top w:val="nil"/>
              <w:left w:val="nil"/>
              <w:bottom w:val="single" w:sz="4" w:space="0" w:color="auto"/>
              <w:right w:val="single" w:sz="4" w:space="0" w:color="auto"/>
            </w:tcBorders>
            <w:shd w:val="clear" w:color="auto" w:fill="auto"/>
            <w:noWrap/>
            <w:vAlign w:val="center"/>
            <w:hideMark/>
          </w:tcPr>
          <w:p w14:paraId="551AF333" w14:textId="69A7C64A" w:rsidR="00982891" w:rsidRPr="00901A03" w:rsidRDefault="00C5086F" w:rsidP="00B21296">
            <w:pPr>
              <w:spacing w:after="0" w:line="240" w:lineRule="auto"/>
              <w:jc w:val="center"/>
              <w:rPr>
                <w:rFonts w:ascii="Calibri" w:eastAsia="Times New Roman" w:hAnsi="Calibri" w:cs="Calibri"/>
                <w:color w:val="000000" w:themeColor="text1"/>
                <w:lang w:eastAsia="es-MX"/>
              </w:rPr>
            </w:pPr>
            <w:r w:rsidRPr="00901A03">
              <w:rPr>
                <w:rFonts w:ascii="Calibri" w:eastAsia="Times New Roman" w:hAnsi="Calibri" w:cs="Calibri"/>
                <w:color w:val="000000" w:themeColor="text1"/>
                <w:lang w:eastAsia="es-MX"/>
              </w:rPr>
              <w:t>4,704</w:t>
            </w:r>
          </w:p>
        </w:tc>
        <w:tc>
          <w:tcPr>
            <w:tcW w:w="1420" w:type="pct"/>
            <w:tcBorders>
              <w:top w:val="nil"/>
              <w:left w:val="nil"/>
              <w:bottom w:val="single" w:sz="4" w:space="0" w:color="auto"/>
              <w:right w:val="single" w:sz="4" w:space="0" w:color="auto"/>
            </w:tcBorders>
            <w:shd w:val="clear" w:color="auto" w:fill="auto"/>
            <w:noWrap/>
            <w:vAlign w:val="center"/>
            <w:hideMark/>
          </w:tcPr>
          <w:p w14:paraId="05F0D987" w14:textId="4E07CC4F" w:rsidR="00982891" w:rsidRPr="00901A03" w:rsidRDefault="00847FAD" w:rsidP="00C5086F">
            <w:pPr>
              <w:spacing w:after="0" w:line="240" w:lineRule="auto"/>
              <w:jc w:val="center"/>
              <w:rPr>
                <w:rFonts w:ascii="Calibri" w:eastAsia="Times New Roman" w:hAnsi="Calibri" w:cs="Calibri"/>
                <w:b/>
                <w:bCs/>
                <w:color w:val="000000" w:themeColor="text1"/>
                <w:lang w:eastAsia="es-MX"/>
              </w:rPr>
            </w:pPr>
            <w:r w:rsidRPr="00901A03">
              <w:rPr>
                <w:rFonts w:ascii="Calibri" w:eastAsia="Times New Roman" w:hAnsi="Calibri" w:cs="Calibri"/>
                <w:b/>
                <w:bCs/>
                <w:color w:val="000000" w:themeColor="text1"/>
                <w:lang w:eastAsia="es-MX"/>
              </w:rPr>
              <w:t xml:space="preserve"> 4,</w:t>
            </w:r>
            <w:r w:rsidR="00C5086F" w:rsidRPr="00901A03">
              <w:rPr>
                <w:rFonts w:ascii="Calibri" w:eastAsia="Times New Roman" w:hAnsi="Calibri" w:cs="Calibri"/>
                <w:b/>
                <w:bCs/>
                <w:color w:val="000000" w:themeColor="text1"/>
                <w:lang w:eastAsia="es-MX"/>
              </w:rPr>
              <w:t>545</w:t>
            </w:r>
          </w:p>
        </w:tc>
      </w:tr>
      <w:tr w:rsidR="00982891" w:rsidRPr="00901A03" w14:paraId="2756980D" w14:textId="77777777" w:rsidTr="00440A7D">
        <w:trPr>
          <w:trHeight w:val="624"/>
          <w:jc w:val="center"/>
        </w:trPr>
        <w:tc>
          <w:tcPr>
            <w:tcW w:w="47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B52E45" w14:textId="77777777" w:rsidR="00982891" w:rsidRPr="00901A03" w:rsidRDefault="00982891" w:rsidP="00982891">
            <w:pPr>
              <w:spacing w:after="0" w:line="240" w:lineRule="auto"/>
              <w:jc w:val="center"/>
              <w:rPr>
                <w:rFonts w:ascii="Calibri" w:eastAsia="Times New Roman" w:hAnsi="Calibri" w:cs="Calibri"/>
                <w:b/>
                <w:bCs/>
                <w:color w:val="000000" w:themeColor="text1"/>
                <w:lang w:eastAsia="es-MX"/>
              </w:rPr>
            </w:pPr>
            <w:r w:rsidRPr="00901A03">
              <w:rPr>
                <w:rFonts w:ascii="Calibri" w:eastAsia="Times New Roman" w:hAnsi="Calibri" w:cs="Calibri"/>
                <w:b/>
                <w:bCs/>
                <w:color w:val="000000" w:themeColor="text1"/>
                <w:lang w:eastAsia="es-MX"/>
              </w:rPr>
              <w:t>2013</w:t>
            </w:r>
          </w:p>
        </w:tc>
        <w:tc>
          <w:tcPr>
            <w:tcW w:w="1375" w:type="pct"/>
            <w:tcBorders>
              <w:top w:val="nil"/>
              <w:left w:val="nil"/>
              <w:bottom w:val="single" w:sz="4" w:space="0" w:color="auto"/>
              <w:right w:val="single" w:sz="4" w:space="0" w:color="auto"/>
            </w:tcBorders>
            <w:shd w:val="clear" w:color="auto" w:fill="auto"/>
            <w:vAlign w:val="center"/>
            <w:hideMark/>
          </w:tcPr>
          <w:p w14:paraId="19BCCCFC" w14:textId="5AE70933" w:rsidR="00B831CD" w:rsidRPr="00901A03" w:rsidRDefault="00B831CD" w:rsidP="00982891">
            <w:pPr>
              <w:spacing w:after="0" w:line="240" w:lineRule="auto"/>
              <w:jc w:val="center"/>
              <w:rPr>
                <w:rFonts w:ascii="Calibri" w:eastAsia="Times New Roman" w:hAnsi="Calibri" w:cs="Calibri"/>
                <w:color w:val="000000" w:themeColor="text1"/>
                <w:lang w:eastAsia="es-MX"/>
              </w:rPr>
            </w:pPr>
            <w:r w:rsidRPr="00901A03">
              <w:rPr>
                <w:rFonts w:ascii="Calibri" w:eastAsia="Times New Roman" w:hAnsi="Calibri" w:cs="Calibri"/>
                <w:color w:val="000000" w:themeColor="text1"/>
                <w:lang w:eastAsia="es-MX"/>
              </w:rPr>
              <w:t>2° semestre del ciclo 2012-2013</w:t>
            </w:r>
          </w:p>
        </w:tc>
        <w:tc>
          <w:tcPr>
            <w:tcW w:w="1728" w:type="pct"/>
            <w:tcBorders>
              <w:top w:val="nil"/>
              <w:left w:val="nil"/>
              <w:bottom w:val="single" w:sz="4" w:space="0" w:color="auto"/>
              <w:right w:val="single" w:sz="4" w:space="0" w:color="auto"/>
            </w:tcBorders>
            <w:shd w:val="clear" w:color="auto" w:fill="auto"/>
            <w:vAlign w:val="center"/>
            <w:hideMark/>
          </w:tcPr>
          <w:p w14:paraId="7B1090B2" w14:textId="5D4F3375" w:rsidR="00B831CD" w:rsidRPr="00901A03" w:rsidRDefault="00B831CD" w:rsidP="00B21296">
            <w:pPr>
              <w:spacing w:after="0" w:line="240" w:lineRule="auto"/>
              <w:jc w:val="center"/>
              <w:rPr>
                <w:rFonts w:ascii="Calibri" w:eastAsia="Times New Roman" w:hAnsi="Calibri" w:cs="Calibri"/>
                <w:color w:val="000000" w:themeColor="text1"/>
                <w:lang w:eastAsia="es-MX"/>
              </w:rPr>
            </w:pPr>
            <w:r w:rsidRPr="00901A03">
              <w:rPr>
                <w:rFonts w:ascii="Calibri" w:eastAsia="Times New Roman" w:hAnsi="Calibri" w:cs="Calibri"/>
                <w:color w:val="000000" w:themeColor="text1"/>
                <w:lang w:eastAsia="es-MX"/>
              </w:rPr>
              <w:t>1° semestre del ciclo 2013-2014</w:t>
            </w:r>
          </w:p>
        </w:tc>
        <w:tc>
          <w:tcPr>
            <w:tcW w:w="1420" w:type="pct"/>
            <w:tcBorders>
              <w:top w:val="nil"/>
              <w:left w:val="nil"/>
              <w:bottom w:val="single" w:sz="4" w:space="0" w:color="auto"/>
              <w:right w:val="single" w:sz="4" w:space="0" w:color="auto"/>
            </w:tcBorders>
            <w:shd w:val="clear" w:color="auto" w:fill="auto"/>
            <w:noWrap/>
            <w:vAlign w:val="center"/>
            <w:hideMark/>
          </w:tcPr>
          <w:p w14:paraId="458C02DC" w14:textId="77777777" w:rsidR="00982891" w:rsidRPr="00901A03" w:rsidRDefault="00982891" w:rsidP="00982891">
            <w:pPr>
              <w:spacing w:after="0" w:line="240" w:lineRule="auto"/>
              <w:rPr>
                <w:rFonts w:ascii="Calibri" w:eastAsia="Times New Roman" w:hAnsi="Calibri" w:cs="Calibri"/>
                <w:color w:val="000000" w:themeColor="text1"/>
                <w:lang w:eastAsia="es-MX"/>
              </w:rPr>
            </w:pPr>
            <w:r w:rsidRPr="00901A03">
              <w:rPr>
                <w:rFonts w:ascii="Calibri" w:eastAsia="Times New Roman" w:hAnsi="Calibri" w:cs="Calibri"/>
                <w:color w:val="000000" w:themeColor="text1"/>
                <w:lang w:eastAsia="es-MX"/>
              </w:rPr>
              <w:t> </w:t>
            </w:r>
          </w:p>
        </w:tc>
      </w:tr>
      <w:tr w:rsidR="00982891" w:rsidRPr="00E1210A" w14:paraId="3A2B6930" w14:textId="77777777" w:rsidTr="00440A7D">
        <w:trPr>
          <w:trHeight w:val="300"/>
          <w:jc w:val="center"/>
        </w:trPr>
        <w:tc>
          <w:tcPr>
            <w:tcW w:w="477" w:type="pct"/>
            <w:vMerge/>
            <w:tcBorders>
              <w:top w:val="nil"/>
              <w:left w:val="single" w:sz="4" w:space="0" w:color="auto"/>
              <w:bottom w:val="single" w:sz="4" w:space="0" w:color="auto"/>
              <w:right w:val="single" w:sz="4" w:space="0" w:color="auto"/>
            </w:tcBorders>
            <w:vAlign w:val="center"/>
            <w:hideMark/>
          </w:tcPr>
          <w:p w14:paraId="4013F44D" w14:textId="77777777" w:rsidR="00982891" w:rsidRPr="00901A03" w:rsidRDefault="00982891" w:rsidP="00982891">
            <w:pPr>
              <w:spacing w:after="0" w:line="240" w:lineRule="auto"/>
              <w:rPr>
                <w:rFonts w:ascii="Calibri" w:eastAsia="Times New Roman" w:hAnsi="Calibri" w:cs="Calibri"/>
                <w:b/>
                <w:bCs/>
                <w:color w:val="000000" w:themeColor="text1"/>
                <w:lang w:eastAsia="es-MX"/>
              </w:rPr>
            </w:pPr>
          </w:p>
        </w:tc>
        <w:tc>
          <w:tcPr>
            <w:tcW w:w="1375" w:type="pct"/>
            <w:tcBorders>
              <w:top w:val="nil"/>
              <w:left w:val="nil"/>
              <w:bottom w:val="single" w:sz="4" w:space="0" w:color="auto"/>
              <w:right w:val="single" w:sz="4" w:space="0" w:color="auto"/>
            </w:tcBorders>
            <w:shd w:val="clear" w:color="auto" w:fill="auto"/>
            <w:noWrap/>
            <w:vAlign w:val="center"/>
            <w:hideMark/>
          </w:tcPr>
          <w:p w14:paraId="5890160C" w14:textId="5E35859C" w:rsidR="00982891" w:rsidRPr="00901A03" w:rsidRDefault="00C5086F" w:rsidP="00B21296">
            <w:pPr>
              <w:spacing w:after="0" w:line="240" w:lineRule="auto"/>
              <w:jc w:val="center"/>
              <w:rPr>
                <w:rFonts w:ascii="Calibri" w:eastAsia="Times New Roman" w:hAnsi="Calibri" w:cs="Calibri"/>
                <w:color w:val="000000" w:themeColor="text1"/>
                <w:lang w:eastAsia="es-MX"/>
              </w:rPr>
            </w:pPr>
            <w:r w:rsidRPr="00901A03">
              <w:rPr>
                <w:rFonts w:ascii="Calibri" w:eastAsia="Times New Roman" w:hAnsi="Calibri" w:cs="Calibri"/>
                <w:color w:val="000000" w:themeColor="text1"/>
                <w:lang w:eastAsia="es-MX"/>
              </w:rPr>
              <w:t>4,447</w:t>
            </w:r>
          </w:p>
        </w:tc>
        <w:tc>
          <w:tcPr>
            <w:tcW w:w="1728" w:type="pct"/>
            <w:tcBorders>
              <w:top w:val="nil"/>
              <w:left w:val="nil"/>
              <w:bottom w:val="single" w:sz="4" w:space="0" w:color="auto"/>
              <w:right w:val="single" w:sz="4" w:space="0" w:color="auto"/>
            </w:tcBorders>
            <w:shd w:val="clear" w:color="auto" w:fill="auto"/>
            <w:noWrap/>
            <w:vAlign w:val="center"/>
            <w:hideMark/>
          </w:tcPr>
          <w:p w14:paraId="2AAAAFAA" w14:textId="20830565" w:rsidR="00982891" w:rsidRPr="00901A03" w:rsidRDefault="00C5086F" w:rsidP="00B21296">
            <w:pPr>
              <w:spacing w:after="0" w:line="240" w:lineRule="auto"/>
              <w:jc w:val="center"/>
              <w:rPr>
                <w:rFonts w:ascii="Calibri" w:eastAsia="Times New Roman" w:hAnsi="Calibri" w:cs="Calibri"/>
                <w:color w:val="000000" w:themeColor="text1"/>
                <w:lang w:eastAsia="es-MX"/>
              </w:rPr>
            </w:pPr>
            <w:r w:rsidRPr="00901A03">
              <w:rPr>
                <w:rFonts w:ascii="Calibri" w:eastAsia="Times New Roman" w:hAnsi="Calibri" w:cs="Calibri"/>
                <w:color w:val="000000" w:themeColor="text1"/>
                <w:lang w:eastAsia="es-MX"/>
              </w:rPr>
              <w:t>4,673</w:t>
            </w:r>
          </w:p>
        </w:tc>
        <w:tc>
          <w:tcPr>
            <w:tcW w:w="1420" w:type="pct"/>
            <w:tcBorders>
              <w:top w:val="nil"/>
              <w:left w:val="nil"/>
              <w:bottom w:val="single" w:sz="4" w:space="0" w:color="auto"/>
              <w:right w:val="single" w:sz="4" w:space="0" w:color="auto"/>
            </w:tcBorders>
            <w:shd w:val="clear" w:color="auto" w:fill="auto"/>
            <w:noWrap/>
            <w:vAlign w:val="center"/>
            <w:hideMark/>
          </w:tcPr>
          <w:p w14:paraId="7121D669" w14:textId="52FFC588" w:rsidR="00982891" w:rsidRPr="00D04DF5" w:rsidRDefault="00C5086F" w:rsidP="00B21296">
            <w:pPr>
              <w:spacing w:after="0" w:line="240" w:lineRule="auto"/>
              <w:jc w:val="center"/>
              <w:rPr>
                <w:rFonts w:ascii="Calibri" w:eastAsia="Times New Roman" w:hAnsi="Calibri" w:cs="Calibri"/>
                <w:b/>
                <w:bCs/>
                <w:color w:val="000000" w:themeColor="text1"/>
                <w:lang w:eastAsia="es-MX"/>
              </w:rPr>
            </w:pPr>
            <w:r w:rsidRPr="00901A03">
              <w:rPr>
                <w:rFonts w:ascii="Calibri" w:eastAsia="Times New Roman" w:hAnsi="Calibri" w:cs="Calibri"/>
                <w:b/>
                <w:bCs/>
                <w:color w:val="000000" w:themeColor="text1"/>
                <w:lang w:eastAsia="es-MX"/>
              </w:rPr>
              <w:t xml:space="preserve"> 4,560</w:t>
            </w:r>
          </w:p>
        </w:tc>
      </w:tr>
      <w:tr w:rsidR="00982891" w:rsidRPr="00E1210A" w14:paraId="7BBB5887" w14:textId="77777777" w:rsidTr="00B21296">
        <w:trPr>
          <w:trHeight w:val="300"/>
          <w:jc w:val="center"/>
        </w:trPr>
        <w:tc>
          <w:tcPr>
            <w:tcW w:w="5000" w:type="pct"/>
            <w:gridSpan w:val="4"/>
            <w:tcBorders>
              <w:top w:val="single" w:sz="4" w:space="0" w:color="auto"/>
              <w:left w:val="nil"/>
              <w:bottom w:val="nil"/>
              <w:right w:val="nil"/>
            </w:tcBorders>
            <w:shd w:val="clear" w:color="auto" w:fill="auto"/>
            <w:noWrap/>
            <w:vAlign w:val="bottom"/>
            <w:hideMark/>
          </w:tcPr>
          <w:p w14:paraId="2E6F37C5" w14:textId="77777777" w:rsidR="00982891" w:rsidRPr="00E1210A" w:rsidRDefault="00982891" w:rsidP="00982891">
            <w:pPr>
              <w:spacing w:after="0" w:line="240" w:lineRule="auto"/>
              <w:rPr>
                <w:rFonts w:ascii="Arial" w:eastAsia="Times New Roman" w:hAnsi="Arial" w:cs="Arial"/>
                <w:color w:val="000000"/>
                <w:lang w:eastAsia="es-MX"/>
              </w:rPr>
            </w:pPr>
            <w:r w:rsidRPr="00E1210A">
              <w:rPr>
                <w:rFonts w:ascii="Arial" w:eastAsia="Times New Roman" w:hAnsi="Arial" w:cs="Arial"/>
                <w:color w:val="000000"/>
                <w:sz w:val="18"/>
                <w:lang w:eastAsia="es-MX"/>
              </w:rPr>
              <w:lastRenderedPageBreak/>
              <w:t xml:space="preserve">Fuente: Sistema de Administración Escolar (SAE) del </w:t>
            </w:r>
            <w:r w:rsidR="00B21296" w:rsidRPr="00E1210A">
              <w:rPr>
                <w:rFonts w:ascii="Arial" w:eastAsia="Times New Roman" w:hAnsi="Arial" w:cs="Arial"/>
                <w:color w:val="000000"/>
                <w:sz w:val="18"/>
                <w:lang w:eastAsia="es-MX"/>
              </w:rPr>
              <w:t>CONALEP</w:t>
            </w:r>
            <w:r w:rsidRPr="00E1210A">
              <w:rPr>
                <w:rStyle w:val="Refdenotaalpie"/>
                <w:rFonts w:ascii="Arial" w:eastAsiaTheme="minorEastAsia" w:hAnsi="Arial" w:cs="Arial"/>
                <w:sz w:val="18"/>
              </w:rPr>
              <w:footnoteReference w:id="4"/>
            </w:r>
          </w:p>
        </w:tc>
      </w:tr>
    </w:tbl>
    <w:p w14:paraId="5D403CAF" w14:textId="77777777" w:rsidR="00293248" w:rsidRPr="00E1210A" w:rsidRDefault="00293248" w:rsidP="003F072E">
      <w:pPr>
        <w:spacing w:after="0" w:line="360" w:lineRule="auto"/>
        <w:jc w:val="both"/>
        <w:rPr>
          <w:rFonts w:ascii="Arial" w:eastAsiaTheme="minorEastAsia" w:hAnsi="Arial" w:cs="Arial"/>
        </w:rPr>
      </w:pPr>
    </w:p>
    <w:p w14:paraId="0F3A5746" w14:textId="77777777" w:rsidR="00293248" w:rsidRPr="00E1210A" w:rsidRDefault="00293248" w:rsidP="003F072E">
      <w:pPr>
        <w:spacing w:after="0" w:line="360" w:lineRule="auto"/>
        <w:jc w:val="both"/>
        <w:rPr>
          <w:rFonts w:ascii="Arial" w:eastAsiaTheme="minorEastAsia" w:hAnsi="Arial" w:cs="Arial"/>
        </w:rPr>
      </w:pPr>
    </w:p>
    <w:p w14:paraId="4C32CED4" w14:textId="3CE6388B" w:rsidR="009E3E0A" w:rsidRPr="00E1210A" w:rsidRDefault="008A44F8" w:rsidP="009E3E0A">
      <w:pPr>
        <w:spacing w:after="0" w:line="360" w:lineRule="auto"/>
        <w:jc w:val="both"/>
        <w:rPr>
          <w:rFonts w:ascii="Arial" w:eastAsiaTheme="minorEastAsia" w:hAnsi="Arial" w:cs="Arial"/>
        </w:rPr>
      </w:pPr>
      <w:r w:rsidRPr="00E1210A">
        <w:rPr>
          <w:rFonts w:ascii="Arial" w:eastAsiaTheme="minorEastAsia" w:hAnsi="Arial" w:cs="Arial"/>
        </w:rPr>
        <w:t>Par</w:t>
      </w:r>
      <w:r w:rsidR="00FF700D" w:rsidRPr="00E1210A">
        <w:rPr>
          <w:rFonts w:ascii="Arial" w:eastAsiaTheme="minorEastAsia" w:hAnsi="Arial" w:cs="Arial"/>
        </w:rPr>
        <w:t>a tener un panorama más amplio,</w:t>
      </w:r>
      <w:r w:rsidR="009E3E0A" w:rsidRPr="00E1210A">
        <w:rPr>
          <w:rFonts w:ascii="Arial" w:eastAsiaTheme="minorEastAsia" w:hAnsi="Arial" w:cs="Arial"/>
        </w:rPr>
        <w:t xml:space="preserve"> </w:t>
      </w:r>
      <w:r w:rsidR="00282EDC">
        <w:rPr>
          <w:rFonts w:ascii="Arial" w:eastAsiaTheme="minorEastAsia" w:hAnsi="Arial" w:cs="Arial"/>
        </w:rPr>
        <w:t xml:space="preserve">el </w:t>
      </w:r>
      <w:r w:rsidR="009E3E0A" w:rsidRPr="00E1210A">
        <w:rPr>
          <w:rFonts w:ascii="Arial" w:eastAsiaTheme="minorEastAsia" w:hAnsi="Arial" w:cs="Arial"/>
        </w:rPr>
        <w:t xml:space="preserve">análisis de la cobertura del programa parte de relacionar la población atendida con la población potencial y la población objetivo, como se muestra en la siguiente tabla: </w:t>
      </w:r>
    </w:p>
    <w:p w14:paraId="54356FE9" w14:textId="77777777" w:rsidR="009E3E0A" w:rsidRPr="00E1210A" w:rsidRDefault="009E3E0A" w:rsidP="009E3E0A">
      <w:pPr>
        <w:spacing w:after="0" w:line="360" w:lineRule="auto"/>
        <w:jc w:val="both"/>
        <w:rPr>
          <w:rFonts w:ascii="Arial" w:eastAsiaTheme="minorEastAsia" w:hAnsi="Arial" w:cs="Arial"/>
        </w:rPr>
      </w:pPr>
    </w:p>
    <w:tbl>
      <w:tblPr>
        <w:tblW w:w="5000" w:type="pct"/>
        <w:jc w:val="center"/>
        <w:tblCellMar>
          <w:left w:w="70" w:type="dxa"/>
          <w:right w:w="70" w:type="dxa"/>
        </w:tblCellMar>
        <w:tblLook w:val="04A0" w:firstRow="1" w:lastRow="0" w:firstColumn="1" w:lastColumn="0" w:noHBand="0" w:noVBand="1"/>
      </w:tblPr>
      <w:tblGrid>
        <w:gridCol w:w="1505"/>
        <w:gridCol w:w="1586"/>
        <w:gridCol w:w="1586"/>
        <w:gridCol w:w="1586"/>
        <w:gridCol w:w="1852"/>
        <w:gridCol w:w="1884"/>
      </w:tblGrid>
      <w:tr w:rsidR="009E3E0A" w:rsidRPr="00E1210A" w14:paraId="7350AF09" w14:textId="77777777" w:rsidTr="00C1578B">
        <w:trPr>
          <w:trHeight w:val="315"/>
          <w:jc w:val="center"/>
        </w:trPr>
        <w:tc>
          <w:tcPr>
            <w:tcW w:w="5000" w:type="pct"/>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hideMark/>
          </w:tcPr>
          <w:p w14:paraId="21130FC5" w14:textId="77777777" w:rsidR="009E3E0A" w:rsidRPr="00E1210A" w:rsidRDefault="009E3E0A" w:rsidP="00FF700D">
            <w:pPr>
              <w:spacing w:after="0" w:line="240" w:lineRule="auto"/>
              <w:jc w:val="center"/>
              <w:rPr>
                <w:rFonts w:ascii="Arial" w:eastAsia="Times New Roman" w:hAnsi="Arial" w:cs="Arial"/>
                <w:b/>
                <w:bCs/>
                <w:i/>
                <w:iCs/>
                <w:color w:val="000000"/>
                <w:lang w:eastAsia="es-MX"/>
              </w:rPr>
            </w:pPr>
            <w:r w:rsidRPr="00E1210A">
              <w:rPr>
                <w:rFonts w:ascii="Arial" w:eastAsia="Times New Roman" w:hAnsi="Arial" w:cs="Arial"/>
                <w:b/>
                <w:bCs/>
                <w:i/>
                <w:iCs/>
                <w:color w:val="FFFFFF" w:themeColor="background1"/>
                <w:lang w:eastAsia="es-MX"/>
              </w:rPr>
              <w:t>Tabla No.  6 Variación de la Cobertura de Atención</w:t>
            </w:r>
          </w:p>
        </w:tc>
      </w:tr>
      <w:tr w:rsidR="009E3E0A" w:rsidRPr="00E1210A" w14:paraId="2B92E532" w14:textId="77777777" w:rsidTr="00C1578B">
        <w:trPr>
          <w:trHeight w:val="900"/>
          <w:jc w:val="center"/>
        </w:trPr>
        <w:tc>
          <w:tcPr>
            <w:tcW w:w="753" w:type="pct"/>
            <w:vMerge w:val="restart"/>
            <w:tcBorders>
              <w:top w:val="nil"/>
              <w:left w:val="single" w:sz="8" w:space="0" w:color="auto"/>
              <w:bottom w:val="single" w:sz="8" w:space="0" w:color="000000"/>
              <w:right w:val="single" w:sz="8" w:space="0" w:color="auto"/>
            </w:tcBorders>
            <w:shd w:val="clear" w:color="auto" w:fill="auto"/>
            <w:vAlign w:val="center"/>
            <w:hideMark/>
          </w:tcPr>
          <w:p w14:paraId="7957EE7E" w14:textId="77777777" w:rsidR="009E3E0A" w:rsidRPr="00E1210A" w:rsidRDefault="00C1578B" w:rsidP="00C1578B">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Año</w:t>
            </w:r>
          </w:p>
        </w:tc>
        <w:tc>
          <w:tcPr>
            <w:tcW w:w="793" w:type="pct"/>
            <w:vMerge w:val="restart"/>
            <w:tcBorders>
              <w:top w:val="nil"/>
              <w:left w:val="single" w:sz="8" w:space="0" w:color="auto"/>
              <w:bottom w:val="single" w:sz="8" w:space="0" w:color="000000"/>
              <w:right w:val="single" w:sz="8" w:space="0" w:color="auto"/>
            </w:tcBorders>
            <w:shd w:val="clear" w:color="auto" w:fill="auto"/>
            <w:vAlign w:val="center"/>
            <w:hideMark/>
          </w:tcPr>
          <w:p w14:paraId="3D654C4A" w14:textId="77777777" w:rsidR="009E3E0A" w:rsidRPr="00E1210A" w:rsidRDefault="009E3E0A" w:rsidP="00FF700D">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Población Potencial (PP)</w:t>
            </w:r>
          </w:p>
        </w:tc>
        <w:tc>
          <w:tcPr>
            <w:tcW w:w="793" w:type="pct"/>
            <w:vMerge w:val="restart"/>
            <w:tcBorders>
              <w:top w:val="nil"/>
              <w:left w:val="single" w:sz="8" w:space="0" w:color="auto"/>
              <w:bottom w:val="single" w:sz="8" w:space="0" w:color="000000"/>
              <w:right w:val="single" w:sz="8" w:space="0" w:color="auto"/>
            </w:tcBorders>
            <w:shd w:val="clear" w:color="auto" w:fill="auto"/>
            <w:vAlign w:val="center"/>
            <w:hideMark/>
          </w:tcPr>
          <w:p w14:paraId="722C77BD" w14:textId="77777777" w:rsidR="009E3E0A" w:rsidRPr="00E1210A" w:rsidRDefault="009E3E0A" w:rsidP="00FF700D">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Población Objetivo (PO)</w:t>
            </w:r>
          </w:p>
        </w:tc>
        <w:tc>
          <w:tcPr>
            <w:tcW w:w="793" w:type="pct"/>
            <w:vMerge w:val="restart"/>
            <w:tcBorders>
              <w:top w:val="nil"/>
              <w:left w:val="single" w:sz="8" w:space="0" w:color="auto"/>
              <w:bottom w:val="single" w:sz="8" w:space="0" w:color="000000"/>
              <w:right w:val="single" w:sz="8" w:space="0" w:color="auto"/>
            </w:tcBorders>
            <w:shd w:val="clear" w:color="auto" w:fill="auto"/>
            <w:vAlign w:val="center"/>
            <w:hideMark/>
          </w:tcPr>
          <w:p w14:paraId="2EFA8B17" w14:textId="77777777" w:rsidR="009E3E0A" w:rsidRPr="00E1210A" w:rsidRDefault="009E3E0A" w:rsidP="00FF700D">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Población Atendida Promedio (PA)</w:t>
            </w:r>
          </w:p>
        </w:tc>
        <w:tc>
          <w:tcPr>
            <w:tcW w:w="926" w:type="pct"/>
            <w:vMerge w:val="restart"/>
            <w:tcBorders>
              <w:top w:val="nil"/>
              <w:left w:val="single" w:sz="8" w:space="0" w:color="auto"/>
              <w:bottom w:val="single" w:sz="8" w:space="0" w:color="000000"/>
              <w:right w:val="single" w:sz="8" w:space="0" w:color="auto"/>
            </w:tcBorders>
            <w:shd w:val="clear" w:color="auto" w:fill="auto"/>
            <w:vAlign w:val="center"/>
            <w:hideMark/>
          </w:tcPr>
          <w:p w14:paraId="5CB6CDE4" w14:textId="77777777" w:rsidR="009E3E0A" w:rsidRPr="00E1210A" w:rsidRDefault="009E3E0A" w:rsidP="00FF700D">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Cobertura del Programa (PA/PP)*100</w:t>
            </w:r>
          </w:p>
        </w:tc>
        <w:tc>
          <w:tcPr>
            <w:tcW w:w="942" w:type="pct"/>
            <w:tcBorders>
              <w:top w:val="nil"/>
              <w:left w:val="nil"/>
              <w:bottom w:val="nil"/>
              <w:right w:val="single" w:sz="8" w:space="0" w:color="auto"/>
            </w:tcBorders>
            <w:shd w:val="clear" w:color="auto" w:fill="auto"/>
            <w:vAlign w:val="center"/>
            <w:hideMark/>
          </w:tcPr>
          <w:p w14:paraId="6C058A2E" w14:textId="77777777" w:rsidR="009E3E0A" w:rsidRPr="00E1210A" w:rsidRDefault="009E3E0A" w:rsidP="00FF700D">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Eficacia de la Cobertura</w:t>
            </w:r>
          </w:p>
        </w:tc>
      </w:tr>
      <w:tr w:rsidR="009E3E0A" w:rsidRPr="00E1210A" w14:paraId="47FACD4E" w14:textId="77777777" w:rsidTr="00C1578B">
        <w:trPr>
          <w:trHeight w:val="315"/>
          <w:jc w:val="center"/>
        </w:trPr>
        <w:tc>
          <w:tcPr>
            <w:tcW w:w="753" w:type="pct"/>
            <w:vMerge/>
            <w:tcBorders>
              <w:top w:val="nil"/>
              <w:left w:val="single" w:sz="8" w:space="0" w:color="auto"/>
              <w:bottom w:val="single" w:sz="8" w:space="0" w:color="000000"/>
              <w:right w:val="single" w:sz="8" w:space="0" w:color="auto"/>
            </w:tcBorders>
            <w:vAlign w:val="center"/>
            <w:hideMark/>
          </w:tcPr>
          <w:p w14:paraId="3D6F8AF4" w14:textId="77777777" w:rsidR="009E3E0A" w:rsidRPr="00E1210A" w:rsidRDefault="009E3E0A" w:rsidP="00FF700D">
            <w:pPr>
              <w:spacing w:after="0" w:line="240" w:lineRule="auto"/>
              <w:rPr>
                <w:rFonts w:ascii="Arial" w:eastAsia="Times New Roman" w:hAnsi="Arial" w:cs="Arial"/>
                <w:b/>
                <w:bCs/>
                <w:color w:val="000000"/>
                <w:lang w:eastAsia="es-MX"/>
              </w:rPr>
            </w:pPr>
          </w:p>
        </w:tc>
        <w:tc>
          <w:tcPr>
            <w:tcW w:w="793" w:type="pct"/>
            <w:vMerge/>
            <w:tcBorders>
              <w:top w:val="nil"/>
              <w:left w:val="single" w:sz="8" w:space="0" w:color="auto"/>
              <w:bottom w:val="single" w:sz="8" w:space="0" w:color="000000"/>
              <w:right w:val="single" w:sz="8" w:space="0" w:color="auto"/>
            </w:tcBorders>
            <w:vAlign w:val="center"/>
            <w:hideMark/>
          </w:tcPr>
          <w:p w14:paraId="7B3279AB" w14:textId="77777777" w:rsidR="009E3E0A" w:rsidRPr="00E1210A" w:rsidRDefault="009E3E0A" w:rsidP="00FF700D">
            <w:pPr>
              <w:spacing w:after="0" w:line="240" w:lineRule="auto"/>
              <w:rPr>
                <w:rFonts w:ascii="Arial" w:eastAsia="Times New Roman" w:hAnsi="Arial" w:cs="Arial"/>
                <w:b/>
                <w:bCs/>
                <w:color w:val="000000"/>
                <w:lang w:eastAsia="es-MX"/>
              </w:rPr>
            </w:pPr>
          </w:p>
        </w:tc>
        <w:tc>
          <w:tcPr>
            <w:tcW w:w="793" w:type="pct"/>
            <w:vMerge/>
            <w:tcBorders>
              <w:top w:val="nil"/>
              <w:left w:val="single" w:sz="8" w:space="0" w:color="auto"/>
              <w:bottom w:val="single" w:sz="8" w:space="0" w:color="000000"/>
              <w:right w:val="single" w:sz="8" w:space="0" w:color="auto"/>
            </w:tcBorders>
            <w:vAlign w:val="center"/>
            <w:hideMark/>
          </w:tcPr>
          <w:p w14:paraId="5A729CD1" w14:textId="77777777" w:rsidR="009E3E0A" w:rsidRPr="00E1210A" w:rsidRDefault="009E3E0A" w:rsidP="00FF700D">
            <w:pPr>
              <w:spacing w:after="0" w:line="240" w:lineRule="auto"/>
              <w:rPr>
                <w:rFonts w:ascii="Arial" w:eastAsia="Times New Roman" w:hAnsi="Arial" w:cs="Arial"/>
                <w:b/>
                <w:bCs/>
                <w:color w:val="000000"/>
                <w:lang w:eastAsia="es-MX"/>
              </w:rPr>
            </w:pPr>
          </w:p>
        </w:tc>
        <w:tc>
          <w:tcPr>
            <w:tcW w:w="793" w:type="pct"/>
            <w:vMerge/>
            <w:tcBorders>
              <w:top w:val="nil"/>
              <w:left w:val="single" w:sz="8" w:space="0" w:color="auto"/>
              <w:bottom w:val="single" w:sz="8" w:space="0" w:color="000000"/>
              <w:right w:val="single" w:sz="8" w:space="0" w:color="auto"/>
            </w:tcBorders>
            <w:vAlign w:val="center"/>
            <w:hideMark/>
          </w:tcPr>
          <w:p w14:paraId="79F6D5F7" w14:textId="77777777" w:rsidR="009E3E0A" w:rsidRPr="00E1210A" w:rsidRDefault="009E3E0A" w:rsidP="00FF700D">
            <w:pPr>
              <w:spacing w:after="0" w:line="240" w:lineRule="auto"/>
              <w:rPr>
                <w:rFonts w:ascii="Arial" w:eastAsia="Times New Roman" w:hAnsi="Arial" w:cs="Arial"/>
                <w:b/>
                <w:bCs/>
                <w:color w:val="000000"/>
                <w:lang w:eastAsia="es-MX"/>
              </w:rPr>
            </w:pPr>
          </w:p>
        </w:tc>
        <w:tc>
          <w:tcPr>
            <w:tcW w:w="926" w:type="pct"/>
            <w:vMerge/>
            <w:tcBorders>
              <w:top w:val="nil"/>
              <w:left w:val="single" w:sz="8" w:space="0" w:color="auto"/>
              <w:bottom w:val="single" w:sz="8" w:space="0" w:color="000000"/>
              <w:right w:val="single" w:sz="8" w:space="0" w:color="auto"/>
            </w:tcBorders>
            <w:vAlign w:val="center"/>
            <w:hideMark/>
          </w:tcPr>
          <w:p w14:paraId="0D7B4EFB" w14:textId="77777777" w:rsidR="009E3E0A" w:rsidRPr="00E1210A" w:rsidRDefault="009E3E0A" w:rsidP="00FF700D">
            <w:pPr>
              <w:spacing w:after="0" w:line="240" w:lineRule="auto"/>
              <w:rPr>
                <w:rFonts w:ascii="Arial" w:eastAsia="Times New Roman" w:hAnsi="Arial" w:cs="Arial"/>
                <w:b/>
                <w:bCs/>
                <w:color w:val="000000"/>
                <w:lang w:eastAsia="es-MX"/>
              </w:rPr>
            </w:pPr>
          </w:p>
        </w:tc>
        <w:tc>
          <w:tcPr>
            <w:tcW w:w="942" w:type="pct"/>
            <w:tcBorders>
              <w:top w:val="nil"/>
              <w:left w:val="nil"/>
              <w:bottom w:val="single" w:sz="8" w:space="0" w:color="auto"/>
              <w:right w:val="single" w:sz="8" w:space="0" w:color="auto"/>
            </w:tcBorders>
            <w:shd w:val="clear" w:color="auto" w:fill="auto"/>
            <w:vAlign w:val="center"/>
            <w:hideMark/>
          </w:tcPr>
          <w:p w14:paraId="4E91BC8A" w14:textId="77777777" w:rsidR="009E3E0A" w:rsidRPr="00E1210A" w:rsidRDefault="009E3E0A" w:rsidP="00FF700D">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(PA/PO)*100</w:t>
            </w:r>
          </w:p>
        </w:tc>
      </w:tr>
      <w:tr w:rsidR="00D04DF5" w:rsidRPr="00901A03" w14:paraId="4A871D75" w14:textId="77777777" w:rsidTr="00C1578B">
        <w:trPr>
          <w:trHeight w:val="315"/>
          <w:jc w:val="center"/>
        </w:trPr>
        <w:tc>
          <w:tcPr>
            <w:tcW w:w="753" w:type="pct"/>
            <w:tcBorders>
              <w:top w:val="nil"/>
              <w:left w:val="single" w:sz="8" w:space="0" w:color="auto"/>
              <w:bottom w:val="single" w:sz="8" w:space="0" w:color="auto"/>
              <w:right w:val="single" w:sz="8" w:space="0" w:color="auto"/>
            </w:tcBorders>
            <w:shd w:val="clear" w:color="auto" w:fill="auto"/>
            <w:hideMark/>
          </w:tcPr>
          <w:p w14:paraId="7BA2F4A3" w14:textId="77777777" w:rsidR="009E3E0A" w:rsidRPr="00901A03" w:rsidRDefault="009E3E0A" w:rsidP="00C1578B">
            <w:pPr>
              <w:spacing w:after="0" w:line="240" w:lineRule="auto"/>
              <w:jc w:val="center"/>
              <w:rPr>
                <w:rFonts w:ascii="Arial" w:eastAsia="Times New Roman" w:hAnsi="Arial" w:cs="Arial"/>
                <w:b/>
                <w:bCs/>
                <w:color w:val="000000" w:themeColor="text1"/>
                <w:lang w:eastAsia="es-MX"/>
              </w:rPr>
            </w:pPr>
            <w:r w:rsidRPr="00901A03">
              <w:rPr>
                <w:rFonts w:ascii="Arial" w:eastAsia="Times New Roman" w:hAnsi="Arial" w:cs="Arial"/>
                <w:b/>
                <w:bCs/>
                <w:color w:val="000000" w:themeColor="text1"/>
                <w:lang w:eastAsia="es-MX"/>
              </w:rPr>
              <w:t>2014</w:t>
            </w:r>
          </w:p>
        </w:tc>
        <w:tc>
          <w:tcPr>
            <w:tcW w:w="793" w:type="pct"/>
            <w:tcBorders>
              <w:top w:val="nil"/>
              <w:left w:val="nil"/>
              <w:bottom w:val="single" w:sz="8" w:space="0" w:color="auto"/>
              <w:right w:val="single" w:sz="8" w:space="0" w:color="auto"/>
            </w:tcBorders>
            <w:shd w:val="clear" w:color="auto" w:fill="auto"/>
            <w:vAlign w:val="bottom"/>
            <w:hideMark/>
          </w:tcPr>
          <w:p w14:paraId="3590001C" w14:textId="77777777" w:rsidR="009E3E0A" w:rsidRPr="00901A03" w:rsidRDefault="009E3E0A" w:rsidP="00FF700D">
            <w:pPr>
              <w:spacing w:after="0" w:line="240" w:lineRule="auto"/>
              <w:jc w:val="center"/>
              <w:rPr>
                <w:rFonts w:ascii="Arial" w:eastAsia="Times New Roman" w:hAnsi="Arial" w:cs="Arial"/>
                <w:color w:val="000000" w:themeColor="text1"/>
                <w:lang w:eastAsia="es-MX"/>
              </w:rPr>
            </w:pPr>
            <w:r w:rsidRPr="00901A03">
              <w:rPr>
                <w:rFonts w:ascii="Arial" w:eastAsia="Times New Roman" w:hAnsi="Arial" w:cs="Arial"/>
                <w:color w:val="000000" w:themeColor="text1"/>
                <w:lang w:eastAsia="es-MX"/>
              </w:rPr>
              <w:t>24,629</w:t>
            </w:r>
          </w:p>
        </w:tc>
        <w:tc>
          <w:tcPr>
            <w:tcW w:w="793" w:type="pct"/>
            <w:tcBorders>
              <w:top w:val="nil"/>
              <w:left w:val="nil"/>
              <w:bottom w:val="single" w:sz="8" w:space="0" w:color="auto"/>
              <w:right w:val="single" w:sz="8" w:space="0" w:color="auto"/>
            </w:tcBorders>
            <w:shd w:val="clear" w:color="auto" w:fill="auto"/>
            <w:vAlign w:val="bottom"/>
            <w:hideMark/>
          </w:tcPr>
          <w:p w14:paraId="7061056A" w14:textId="77777777" w:rsidR="009E3E0A" w:rsidRPr="00901A03" w:rsidRDefault="009E3E0A" w:rsidP="00FF700D">
            <w:pPr>
              <w:spacing w:after="0" w:line="240" w:lineRule="auto"/>
              <w:jc w:val="center"/>
              <w:rPr>
                <w:rFonts w:ascii="Arial" w:eastAsia="Times New Roman" w:hAnsi="Arial" w:cs="Arial"/>
                <w:color w:val="000000" w:themeColor="text1"/>
                <w:lang w:eastAsia="es-MX"/>
              </w:rPr>
            </w:pPr>
            <w:r w:rsidRPr="00901A03">
              <w:rPr>
                <w:rFonts w:ascii="Arial" w:eastAsia="Times New Roman" w:hAnsi="Arial" w:cs="Arial"/>
                <w:color w:val="000000" w:themeColor="text1"/>
                <w:lang w:eastAsia="es-MX"/>
              </w:rPr>
              <w:t>17,359</w:t>
            </w:r>
          </w:p>
        </w:tc>
        <w:tc>
          <w:tcPr>
            <w:tcW w:w="793" w:type="pct"/>
            <w:tcBorders>
              <w:top w:val="nil"/>
              <w:left w:val="nil"/>
              <w:bottom w:val="single" w:sz="8" w:space="0" w:color="auto"/>
              <w:right w:val="single" w:sz="8" w:space="0" w:color="auto"/>
            </w:tcBorders>
            <w:shd w:val="clear" w:color="auto" w:fill="auto"/>
            <w:vAlign w:val="bottom"/>
            <w:hideMark/>
          </w:tcPr>
          <w:p w14:paraId="5519AC24" w14:textId="6315B18D" w:rsidR="009E3E0A" w:rsidRPr="00901A03" w:rsidRDefault="00C5086F" w:rsidP="00FF700D">
            <w:pPr>
              <w:spacing w:after="0" w:line="240" w:lineRule="auto"/>
              <w:jc w:val="center"/>
              <w:rPr>
                <w:rFonts w:ascii="Arial" w:eastAsia="Times New Roman" w:hAnsi="Arial" w:cs="Arial"/>
                <w:color w:val="000000" w:themeColor="text1"/>
                <w:lang w:eastAsia="es-MX"/>
              </w:rPr>
            </w:pPr>
            <w:r w:rsidRPr="00901A03">
              <w:rPr>
                <w:rFonts w:ascii="Arial" w:eastAsia="Times New Roman" w:hAnsi="Arial" w:cs="Arial"/>
                <w:color w:val="000000" w:themeColor="text1"/>
                <w:lang w:eastAsia="es-MX"/>
              </w:rPr>
              <w:t>4,545</w:t>
            </w:r>
          </w:p>
        </w:tc>
        <w:tc>
          <w:tcPr>
            <w:tcW w:w="926" w:type="pct"/>
            <w:tcBorders>
              <w:top w:val="nil"/>
              <w:left w:val="nil"/>
              <w:bottom w:val="single" w:sz="8" w:space="0" w:color="auto"/>
              <w:right w:val="single" w:sz="8" w:space="0" w:color="auto"/>
            </w:tcBorders>
            <w:shd w:val="clear" w:color="auto" w:fill="auto"/>
            <w:vAlign w:val="bottom"/>
            <w:hideMark/>
          </w:tcPr>
          <w:p w14:paraId="54EDCC00" w14:textId="63D97764" w:rsidR="009E3E0A" w:rsidRPr="00901A03" w:rsidRDefault="00C5086F" w:rsidP="00FF700D">
            <w:pPr>
              <w:spacing w:after="0" w:line="240" w:lineRule="auto"/>
              <w:jc w:val="center"/>
              <w:rPr>
                <w:rFonts w:ascii="Arial" w:eastAsia="Times New Roman" w:hAnsi="Arial" w:cs="Arial"/>
                <w:color w:val="000000" w:themeColor="text1"/>
                <w:lang w:eastAsia="es-MX"/>
              </w:rPr>
            </w:pPr>
            <w:r w:rsidRPr="00901A03">
              <w:rPr>
                <w:rFonts w:ascii="Arial" w:eastAsia="Times New Roman" w:hAnsi="Arial" w:cs="Arial"/>
                <w:color w:val="000000" w:themeColor="text1"/>
                <w:lang w:eastAsia="es-MX"/>
              </w:rPr>
              <w:t>18.45</w:t>
            </w:r>
          </w:p>
        </w:tc>
        <w:tc>
          <w:tcPr>
            <w:tcW w:w="942" w:type="pct"/>
            <w:tcBorders>
              <w:top w:val="nil"/>
              <w:left w:val="nil"/>
              <w:bottom w:val="single" w:sz="8" w:space="0" w:color="auto"/>
              <w:right w:val="single" w:sz="8" w:space="0" w:color="auto"/>
            </w:tcBorders>
            <w:shd w:val="clear" w:color="auto" w:fill="auto"/>
            <w:vAlign w:val="bottom"/>
            <w:hideMark/>
          </w:tcPr>
          <w:p w14:paraId="41B7FD8F" w14:textId="558142C5" w:rsidR="009E3E0A" w:rsidRPr="00901A03" w:rsidRDefault="00C5086F" w:rsidP="00FF700D">
            <w:pPr>
              <w:spacing w:after="0" w:line="240" w:lineRule="auto"/>
              <w:jc w:val="center"/>
              <w:rPr>
                <w:rFonts w:ascii="Arial" w:eastAsia="Times New Roman" w:hAnsi="Arial" w:cs="Arial"/>
                <w:color w:val="000000" w:themeColor="text1"/>
                <w:lang w:eastAsia="es-MX"/>
              </w:rPr>
            </w:pPr>
            <w:r w:rsidRPr="00901A03">
              <w:rPr>
                <w:rFonts w:ascii="Arial" w:eastAsia="Times New Roman" w:hAnsi="Arial" w:cs="Arial"/>
                <w:color w:val="000000" w:themeColor="text1"/>
                <w:lang w:eastAsia="es-MX"/>
              </w:rPr>
              <w:t>26.18</w:t>
            </w:r>
          </w:p>
        </w:tc>
      </w:tr>
      <w:tr w:rsidR="00D04DF5" w:rsidRPr="00D04DF5" w14:paraId="48493DD1" w14:textId="77777777" w:rsidTr="00C1578B">
        <w:trPr>
          <w:trHeight w:val="315"/>
          <w:jc w:val="center"/>
        </w:trPr>
        <w:tc>
          <w:tcPr>
            <w:tcW w:w="753" w:type="pct"/>
            <w:tcBorders>
              <w:top w:val="nil"/>
              <w:left w:val="single" w:sz="8" w:space="0" w:color="auto"/>
              <w:bottom w:val="single" w:sz="8" w:space="0" w:color="auto"/>
              <w:right w:val="single" w:sz="8" w:space="0" w:color="auto"/>
            </w:tcBorders>
            <w:shd w:val="clear" w:color="auto" w:fill="auto"/>
            <w:hideMark/>
          </w:tcPr>
          <w:p w14:paraId="3C81E86C" w14:textId="77777777" w:rsidR="009E3E0A" w:rsidRPr="00901A03" w:rsidRDefault="009E3E0A" w:rsidP="00C1578B">
            <w:pPr>
              <w:spacing w:after="0" w:line="240" w:lineRule="auto"/>
              <w:jc w:val="center"/>
              <w:rPr>
                <w:rFonts w:ascii="Arial" w:eastAsia="Times New Roman" w:hAnsi="Arial" w:cs="Arial"/>
                <w:b/>
                <w:bCs/>
                <w:color w:val="000000" w:themeColor="text1"/>
                <w:lang w:eastAsia="es-MX"/>
              </w:rPr>
            </w:pPr>
            <w:r w:rsidRPr="00901A03">
              <w:rPr>
                <w:rFonts w:ascii="Arial" w:eastAsia="Times New Roman" w:hAnsi="Arial" w:cs="Arial"/>
                <w:b/>
                <w:bCs/>
                <w:color w:val="000000" w:themeColor="text1"/>
                <w:lang w:eastAsia="es-MX"/>
              </w:rPr>
              <w:t>2013</w:t>
            </w:r>
          </w:p>
        </w:tc>
        <w:tc>
          <w:tcPr>
            <w:tcW w:w="793" w:type="pct"/>
            <w:tcBorders>
              <w:top w:val="nil"/>
              <w:left w:val="nil"/>
              <w:bottom w:val="single" w:sz="8" w:space="0" w:color="auto"/>
              <w:right w:val="single" w:sz="8" w:space="0" w:color="auto"/>
            </w:tcBorders>
            <w:shd w:val="clear" w:color="auto" w:fill="auto"/>
            <w:vAlign w:val="bottom"/>
            <w:hideMark/>
          </w:tcPr>
          <w:p w14:paraId="5EBE45AF" w14:textId="77777777" w:rsidR="009E3E0A" w:rsidRPr="00901A03" w:rsidRDefault="009E3E0A" w:rsidP="00FF700D">
            <w:pPr>
              <w:spacing w:after="0" w:line="240" w:lineRule="auto"/>
              <w:jc w:val="center"/>
              <w:rPr>
                <w:rFonts w:ascii="Arial" w:eastAsia="Times New Roman" w:hAnsi="Arial" w:cs="Arial"/>
                <w:color w:val="000000" w:themeColor="text1"/>
                <w:lang w:eastAsia="es-MX"/>
              </w:rPr>
            </w:pPr>
            <w:r w:rsidRPr="00901A03">
              <w:rPr>
                <w:rFonts w:ascii="Arial" w:eastAsia="Times New Roman" w:hAnsi="Arial" w:cs="Arial"/>
                <w:color w:val="000000" w:themeColor="text1"/>
                <w:lang w:eastAsia="es-MX"/>
              </w:rPr>
              <w:t>26,464</w:t>
            </w:r>
          </w:p>
        </w:tc>
        <w:tc>
          <w:tcPr>
            <w:tcW w:w="793" w:type="pct"/>
            <w:tcBorders>
              <w:top w:val="nil"/>
              <w:left w:val="nil"/>
              <w:bottom w:val="single" w:sz="8" w:space="0" w:color="auto"/>
              <w:right w:val="single" w:sz="8" w:space="0" w:color="auto"/>
            </w:tcBorders>
            <w:shd w:val="clear" w:color="auto" w:fill="auto"/>
            <w:vAlign w:val="bottom"/>
            <w:hideMark/>
          </w:tcPr>
          <w:p w14:paraId="44842B3B" w14:textId="12D470D1" w:rsidR="009E3E0A" w:rsidRPr="00901A03" w:rsidRDefault="00C5086F" w:rsidP="00FF700D">
            <w:pPr>
              <w:spacing w:after="0" w:line="240" w:lineRule="auto"/>
              <w:jc w:val="center"/>
              <w:rPr>
                <w:rFonts w:ascii="Arial" w:eastAsia="Times New Roman" w:hAnsi="Arial" w:cs="Arial"/>
                <w:color w:val="000000" w:themeColor="text1"/>
                <w:lang w:eastAsia="es-MX"/>
              </w:rPr>
            </w:pPr>
            <w:r w:rsidRPr="00901A03">
              <w:rPr>
                <w:rFonts w:ascii="Arial" w:eastAsia="Times New Roman" w:hAnsi="Arial" w:cs="Arial"/>
                <w:color w:val="000000" w:themeColor="text1"/>
                <w:lang w:eastAsia="es-MX"/>
              </w:rPr>
              <w:t>21,654</w:t>
            </w:r>
          </w:p>
        </w:tc>
        <w:tc>
          <w:tcPr>
            <w:tcW w:w="793" w:type="pct"/>
            <w:tcBorders>
              <w:top w:val="nil"/>
              <w:left w:val="nil"/>
              <w:bottom w:val="single" w:sz="8" w:space="0" w:color="auto"/>
              <w:right w:val="single" w:sz="8" w:space="0" w:color="auto"/>
            </w:tcBorders>
            <w:shd w:val="clear" w:color="auto" w:fill="auto"/>
            <w:vAlign w:val="bottom"/>
            <w:hideMark/>
          </w:tcPr>
          <w:p w14:paraId="1D7B5C6A" w14:textId="00FCDBF8" w:rsidR="009E3E0A" w:rsidRPr="00901A03" w:rsidRDefault="00C5086F" w:rsidP="00FF700D">
            <w:pPr>
              <w:spacing w:after="0" w:line="240" w:lineRule="auto"/>
              <w:jc w:val="center"/>
              <w:rPr>
                <w:rFonts w:ascii="Arial" w:eastAsia="Times New Roman" w:hAnsi="Arial" w:cs="Arial"/>
                <w:color w:val="000000" w:themeColor="text1"/>
                <w:lang w:eastAsia="es-MX"/>
              </w:rPr>
            </w:pPr>
            <w:r w:rsidRPr="00901A03">
              <w:rPr>
                <w:rFonts w:ascii="Arial" w:eastAsia="Times New Roman" w:hAnsi="Arial" w:cs="Arial"/>
                <w:color w:val="000000" w:themeColor="text1"/>
                <w:lang w:eastAsia="es-MX"/>
              </w:rPr>
              <w:t>4,560</w:t>
            </w:r>
          </w:p>
        </w:tc>
        <w:tc>
          <w:tcPr>
            <w:tcW w:w="926" w:type="pct"/>
            <w:tcBorders>
              <w:top w:val="nil"/>
              <w:left w:val="nil"/>
              <w:bottom w:val="single" w:sz="8" w:space="0" w:color="auto"/>
              <w:right w:val="single" w:sz="8" w:space="0" w:color="auto"/>
            </w:tcBorders>
            <w:shd w:val="clear" w:color="auto" w:fill="auto"/>
            <w:vAlign w:val="bottom"/>
            <w:hideMark/>
          </w:tcPr>
          <w:p w14:paraId="20950A27" w14:textId="3A53A516" w:rsidR="009E3E0A" w:rsidRPr="00901A03" w:rsidRDefault="00C5086F" w:rsidP="00FF700D">
            <w:pPr>
              <w:spacing w:after="0" w:line="240" w:lineRule="auto"/>
              <w:jc w:val="center"/>
              <w:rPr>
                <w:rFonts w:ascii="Arial" w:eastAsia="Times New Roman" w:hAnsi="Arial" w:cs="Arial"/>
                <w:color w:val="000000" w:themeColor="text1"/>
                <w:lang w:eastAsia="es-MX"/>
              </w:rPr>
            </w:pPr>
            <w:r w:rsidRPr="00901A03">
              <w:rPr>
                <w:rFonts w:ascii="Arial" w:eastAsia="Times New Roman" w:hAnsi="Arial" w:cs="Arial"/>
                <w:color w:val="000000" w:themeColor="text1"/>
                <w:lang w:eastAsia="es-MX"/>
              </w:rPr>
              <w:t>17.23</w:t>
            </w:r>
          </w:p>
        </w:tc>
        <w:tc>
          <w:tcPr>
            <w:tcW w:w="942" w:type="pct"/>
            <w:tcBorders>
              <w:top w:val="nil"/>
              <w:left w:val="nil"/>
              <w:bottom w:val="single" w:sz="8" w:space="0" w:color="auto"/>
              <w:right w:val="single" w:sz="8" w:space="0" w:color="auto"/>
            </w:tcBorders>
            <w:shd w:val="clear" w:color="auto" w:fill="auto"/>
            <w:vAlign w:val="bottom"/>
            <w:hideMark/>
          </w:tcPr>
          <w:p w14:paraId="10B34420" w14:textId="7C4DC353" w:rsidR="009E3E0A" w:rsidRPr="00D04DF5" w:rsidRDefault="00C5086F" w:rsidP="00FF700D">
            <w:pPr>
              <w:spacing w:after="0" w:line="240" w:lineRule="auto"/>
              <w:jc w:val="center"/>
              <w:rPr>
                <w:rFonts w:ascii="Arial" w:eastAsia="Times New Roman" w:hAnsi="Arial" w:cs="Arial"/>
                <w:color w:val="000000" w:themeColor="text1"/>
                <w:lang w:eastAsia="es-MX"/>
              </w:rPr>
            </w:pPr>
            <w:r w:rsidRPr="00901A03">
              <w:rPr>
                <w:rFonts w:ascii="Arial" w:eastAsia="Times New Roman" w:hAnsi="Arial" w:cs="Arial"/>
                <w:color w:val="000000" w:themeColor="text1"/>
                <w:lang w:eastAsia="es-MX"/>
              </w:rPr>
              <w:t>21.05</w:t>
            </w:r>
          </w:p>
        </w:tc>
      </w:tr>
      <w:tr w:rsidR="00847FAD" w:rsidRPr="00E1210A" w14:paraId="198FB82C" w14:textId="77777777" w:rsidTr="00C1578B">
        <w:trPr>
          <w:trHeight w:val="315"/>
          <w:jc w:val="center"/>
        </w:trPr>
        <w:tc>
          <w:tcPr>
            <w:tcW w:w="753" w:type="pct"/>
            <w:tcBorders>
              <w:top w:val="nil"/>
              <w:left w:val="single" w:sz="8" w:space="0" w:color="auto"/>
              <w:bottom w:val="single" w:sz="8" w:space="0" w:color="auto"/>
              <w:right w:val="single" w:sz="8" w:space="0" w:color="auto"/>
            </w:tcBorders>
            <w:shd w:val="clear" w:color="auto" w:fill="auto"/>
          </w:tcPr>
          <w:p w14:paraId="35DA2CBE" w14:textId="77777777" w:rsidR="00847FAD" w:rsidRPr="00817305" w:rsidRDefault="00847FAD" w:rsidP="00C1578B">
            <w:pPr>
              <w:spacing w:after="0" w:line="240" w:lineRule="auto"/>
              <w:jc w:val="center"/>
              <w:rPr>
                <w:rFonts w:ascii="Arial" w:eastAsia="Times New Roman" w:hAnsi="Arial" w:cs="Arial"/>
                <w:b/>
                <w:bCs/>
                <w:color w:val="000000"/>
                <w:highlight w:val="yellow"/>
                <w:lang w:eastAsia="es-MX"/>
              </w:rPr>
            </w:pPr>
          </w:p>
        </w:tc>
        <w:tc>
          <w:tcPr>
            <w:tcW w:w="793" w:type="pct"/>
            <w:tcBorders>
              <w:top w:val="nil"/>
              <w:left w:val="nil"/>
              <w:bottom w:val="single" w:sz="8" w:space="0" w:color="auto"/>
              <w:right w:val="single" w:sz="8" w:space="0" w:color="auto"/>
            </w:tcBorders>
            <w:shd w:val="clear" w:color="auto" w:fill="auto"/>
            <w:vAlign w:val="bottom"/>
          </w:tcPr>
          <w:p w14:paraId="0DF34B45" w14:textId="77777777" w:rsidR="00847FAD" w:rsidRPr="004F5FA3" w:rsidRDefault="00847FAD" w:rsidP="00FF700D">
            <w:pPr>
              <w:spacing w:after="0" w:line="240" w:lineRule="auto"/>
              <w:jc w:val="center"/>
              <w:rPr>
                <w:rFonts w:ascii="Arial" w:eastAsia="Times New Roman" w:hAnsi="Arial" w:cs="Arial"/>
                <w:color w:val="000000"/>
                <w:lang w:eastAsia="es-MX"/>
              </w:rPr>
            </w:pPr>
          </w:p>
        </w:tc>
        <w:tc>
          <w:tcPr>
            <w:tcW w:w="793" w:type="pct"/>
            <w:tcBorders>
              <w:top w:val="nil"/>
              <w:left w:val="nil"/>
              <w:bottom w:val="single" w:sz="8" w:space="0" w:color="auto"/>
              <w:right w:val="single" w:sz="8" w:space="0" w:color="auto"/>
            </w:tcBorders>
            <w:shd w:val="clear" w:color="auto" w:fill="auto"/>
            <w:vAlign w:val="bottom"/>
          </w:tcPr>
          <w:p w14:paraId="499B4C2A" w14:textId="77777777" w:rsidR="00847FAD" w:rsidRPr="00E1210A" w:rsidRDefault="00847FAD" w:rsidP="00FF700D">
            <w:pPr>
              <w:spacing w:after="0" w:line="240" w:lineRule="auto"/>
              <w:jc w:val="center"/>
              <w:rPr>
                <w:rFonts w:ascii="Arial" w:eastAsia="Times New Roman" w:hAnsi="Arial" w:cs="Arial"/>
                <w:color w:val="000000"/>
                <w:lang w:eastAsia="es-MX"/>
              </w:rPr>
            </w:pPr>
          </w:p>
        </w:tc>
        <w:tc>
          <w:tcPr>
            <w:tcW w:w="793" w:type="pct"/>
            <w:tcBorders>
              <w:top w:val="nil"/>
              <w:left w:val="nil"/>
              <w:bottom w:val="single" w:sz="8" w:space="0" w:color="auto"/>
              <w:right w:val="single" w:sz="8" w:space="0" w:color="auto"/>
            </w:tcBorders>
            <w:shd w:val="clear" w:color="auto" w:fill="auto"/>
            <w:vAlign w:val="bottom"/>
          </w:tcPr>
          <w:p w14:paraId="65C5C6A4" w14:textId="77777777" w:rsidR="00847FAD" w:rsidRPr="00817305" w:rsidRDefault="00847FAD" w:rsidP="00FF700D">
            <w:pPr>
              <w:spacing w:after="0" w:line="240" w:lineRule="auto"/>
              <w:jc w:val="center"/>
              <w:rPr>
                <w:rFonts w:ascii="Arial" w:eastAsia="Times New Roman" w:hAnsi="Arial" w:cs="Arial"/>
                <w:color w:val="000000"/>
                <w:highlight w:val="yellow"/>
                <w:lang w:eastAsia="es-MX"/>
              </w:rPr>
            </w:pPr>
          </w:p>
        </w:tc>
        <w:tc>
          <w:tcPr>
            <w:tcW w:w="926" w:type="pct"/>
            <w:tcBorders>
              <w:top w:val="nil"/>
              <w:left w:val="nil"/>
              <w:bottom w:val="single" w:sz="8" w:space="0" w:color="auto"/>
              <w:right w:val="single" w:sz="8" w:space="0" w:color="auto"/>
            </w:tcBorders>
            <w:shd w:val="clear" w:color="auto" w:fill="auto"/>
            <w:vAlign w:val="bottom"/>
          </w:tcPr>
          <w:p w14:paraId="6F62642E" w14:textId="77777777" w:rsidR="00847FAD" w:rsidRPr="00E1210A" w:rsidRDefault="00847FAD" w:rsidP="00FF700D">
            <w:pPr>
              <w:spacing w:after="0" w:line="240" w:lineRule="auto"/>
              <w:jc w:val="center"/>
              <w:rPr>
                <w:rFonts w:ascii="Arial" w:eastAsia="Times New Roman" w:hAnsi="Arial" w:cs="Arial"/>
                <w:color w:val="000000"/>
                <w:lang w:eastAsia="es-MX"/>
              </w:rPr>
            </w:pPr>
          </w:p>
        </w:tc>
        <w:tc>
          <w:tcPr>
            <w:tcW w:w="942" w:type="pct"/>
            <w:tcBorders>
              <w:top w:val="nil"/>
              <w:left w:val="nil"/>
              <w:bottom w:val="single" w:sz="8" w:space="0" w:color="auto"/>
              <w:right w:val="single" w:sz="8" w:space="0" w:color="auto"/>
            </w:tcBorders>
            <w:shd w:val="clear" w:color="auto" w:fill="auto"/>
            <w:vAlign w:val="bottom"/>
          </w:tcPr>
          <w:p w14:paraId="2CAA3A6A" w14:textId="77777777" w:rsidR="00847FAD" w:rsidRPr="00E1210A" w:rsidRDefault="00847FAD" w:rsidP="00FF700D">
            <w:pPr>
              <w:spacing w:after="0" w:line="240" w:lineRule="auto"/>
              <w:jc w:val="center"/>
              <w:rPr>
                <w:rFonts w:ascii="Arial" w:eastAsia="Times New Roman" w:hAnsi="Arial" w:cs="Arial"/>
                <w:color w:val="000000"/>
                <w:lang w:eastAsia="es-MX"/>
              </w:rPr>
            </w:pPr>
          </w:p>
        </w:tc>
      </w:tr>
      <w:tr w:rsidR="00847FAD" w:rsidRPr="00E1210A" w14:paraId="75820397" w14:textId="77777777" w:rsidTr="00C1578B">
        <w:trPr>
          <w:trHeight w:val="315"/>
          <w:jc w:val="center"/>
        </w:trPr>
        <w:tc>
          <w:tcPr>
            <w:tcW w:w="753" w:type="pct"/>
            <w:tcBorders>
              <w:top w:val="nil"/>
              <w:left w:val="single" w:sz="8" w:space="0" w:color="auto"/>
              <w:bottom w:val="single" w:sz="8" w:space="0" w:color="auto"/>
              <w:right w:val="single" w:sz="8" w:space="0" w:color="auto"/>
            </w:tcBorders>
            <w:shd w:val="clear" w:color="auto" w:fill="auto"/>
          </w:tcPr>
          <w:p w14:paraId="2B440852" w14:textId="77777777" w:rsidR="00847FAD" w:rsidRPr="00817305" w:rsidRDefault="00847FAD" w:rsidP="00C1578B">
            <w:pPr>
              <w:spacing w:after="0" w:line="240" w:lineRule="auto"/>
              <w:jc w:val="center"/>
              <w:rPr>
                <w:rFonts w:ascii="Arial" w:eastAsia="Times New Roman" w:hAnsi="Arial" w:cs="Arial"/>
                <w:b/>
                <w:bCs/>
                <w:color w:val="000000"/>
                <w:highlight w:val="yellow"/>
                <w:lang w:eastAsia="es-MX"/>
              </w:rPr>
            </w:pPr>
          </w:p>
        </w:tc>
        <w:tc>
          <w:tcPr>
            <w:tcW w:w="793" w:type="pct"/>
            <w:tcBorders>
              <w:top w:val="nil"/>
              <w:left w:val="nil"/>
              <w:bottom w:val="single" w:sz="8" w:space="0" w:color="auto"/>
              <w:right w:val="single" w:sz="8" w:space="0" w:color="auto"/>
            </w:tcBorders>
            <w:shd w:val="clear" w:color="auto" w:fill="auto"/>
            <w:vAlign w:val="bottom"/>
          </w:tcPr>
          <w:p w14:paraId="6BFFEA95" w14:textId="77777777" w:rsidR="00847FAD" w:rsidRPr="004F5FA3" w:rsidRDefault="00847FAD" w:rsidP="00FF700D">
            <w:pPr>
              <w:spacing w:after="0" w:line="240" w:lineRule="auto"/>
              <w:jc w:val="center"/>
              <w:rPr>
                <w:rFonts w:ascii="Arial" w:eastAsia="Times New Roman" w:hAnsi="Arial" w:cs="Arial"/>
                <w:color w:val="000000"/>
                <w:lang w:eastAsia="es-MX"/>
              </w:rPr>
            </w:pPr>
          </w:p>
        </w:tc>
        <w:tc>
          <w:tcPr>
            <w:tcW w:w="793" w:type="pct"/>
            <w:tcBorders>
              <w:top w:val="nil"/>
              <w:left w:val="nil"/>
              <w:bottom w:val="single" w:sz="8" w:space="0" w:color="auto"/>
              <w:right w:val="single" w:sz="8" w:space="0" w:color="auto"/>
            </w:tcBorders>
            <w:shd w:val="clear" w:color="auto" w:fill="auto"/>
            <w:vAlign w:val="bottom"/>
          </w:tcPr>
          <w:p w14:paraId="53D74A31" w14:textId="77777777" w:rsidR="00847FAD" w:rsidRPr="00E1210A" w:rsidRDefault="00847FAD" w:rsidP="00FF700D">
            <w:pPr>
              <w:spacing w:after="0" w:line="240" w:lineRule="auto"/>
              <w:jc w:val="center"/>
              <w:rPr>
                <w:rFonts w:ascii="Arial" w:eastAsia="Times New Roman" w:hAnsi="Arial" w:cs="Arial"/>
                <w:color w:val="000000"/>
                <w:lang w:eastAsia="es-MX"/>
              </w:rPr>
            </w:pPr>
          </w:p>
        </w:tc>
        <w:tc>
          <w:tcPr>
            <w:tcW w:w="793" w:type="pct"/>
            <w:tcBorders>
              <w:top w:val="nil"/>
              <w:left w:val="nil"/>
              <w:bottom w:val="single" w:sz="8" w:space="0" w:color="auto"/>
              <w:right w:val="single" w:sz="8" w:space="0" w:color="auto"/>
            </w:tcBorders>
            <w:shd w:val="clear" w:color="auto" w:fill="auto"/>
            <w:vAlign w:val="bottom"/>
          </w:tcPr>
          <w:p w14:paraId="05462195" w14:textId="77777777" w:rsidR="00847FAD" w:rsidRPr="00817305" w:rsidRDefault="00847FAD" w:rsidP="00FF700D">
            <w:pPr>
              <w:spacing w:after="0" w:line="240" w:lineRule="auto"/>
              <w:jc w:val="center"/>
              <w:rPr>
                <w:rFonts w:ascii="Arial" w:eastAsia="Times New Roman" w:hAnsi="Arial" w:cs="Arial"/>
                <w:color w:val="000000"/>
                <w:highlight w:val="yellow"/>
                <w:lang w:eastAsia="es-MX"/>
              </w:rPr>
            </w:pPr>
          </w:p>
        </w:tc>
        <w:tc>
          <w:tcPr>
            <w:tcW w:w="926" w:type="pct"/>
            <w:tcBorders>
              <w:top w:val="nil"/>
              <w:left w:val="nil"/>
              <w:bottom w:val="single" w:sz="8" w:space="0" w:color="auto"/>
              <w:right w:val="single" w:sz="8" w:space="0" w:color="auto"/>
            </w:tcBorders>
            <w:shd w:val="clear" w:color="auto" w:fill="auto"/>
            <w:vAlign w:val="bottom"/>
          </w:tcPr>
          <w:p w14:paraId="6E82F431" w14:textId="77777777" w:rsidR="00847FAD" w:rsidRPr="00E1210A" w:rsidRDefault="00847FAD" w:rsidP="00FF700D">
            <w:pPr>
              <w:spacing w:after="0" w:line="240" w:lineRule="auto"/>
              <w:jc w:val="center"/>
              <w:rPr>
                <w:rFonts w:ascii="Arial" w:eastAsia="Times New Roman" w:hAnsi="Arial" w:cs="Arial"/>
                <w:color w:val="000000"/>
                <w:lang w:eastAsia="es-MX"/>
              </w:rPr>
            </w:pPr>
          </w:p>
        </w:tc>
        <w:tc>
          <w:tcPr>
            <w:tcW w:w="942" w:type="pct"/>
            <w:tcBorders>
              <w:top w:val="nil"/>
              <w:left w:val="nil"/>
              <w:bottom w:val="single" w:sz="8" w:space="0" w:color="auto"/>
              <w:right w:val="single" w:sz="8" w:space="0" w:color="auto"/>
            </w:tcBorders>
            <w:shd w:val="clear" w:color="auto" w:fill="auto"/>
            <w:vAlign w:val="bottom"/>
          </w:tcPr>
          <w:p w14:paraId="30DEFC4E" w14:textId="77777777" w:rsidR="00847FAD" w:rsidRPr="00E1210A" w:rsidRDefault="00847FAD" w:rsidP="00FF700D">
            <w:pPr>
              <w:spacing w:after="0" w:line="240" w:lineRule="auto"/>
              <w:jc w:val="center"/>
              <w:rPr>
                <w:rFonts w:ascii="Arial" w:eastAsia="Times New Roman" w:hAnsi="Arial" w:cs="Arial"/>
                <w:color w:val="000000"/>
                <w:lang w:eastAsia="es-MX"/>
              </w:rPr>
            </w:pPr>
          </w:p>
        </w:tc>
      </w:tr>
      <w:tr w:rsidR="009E3E0A" w:rsidRPr="00E1210A" w14:paraId="5DC304A7" w14:textId="77777777" w:rsidTr="00C1578B">
        <w:trPr>
          <w:trHeight w:val="665"/>
          <w:jc w:val="center"/>
        </w:trPr>
        <w:tc>
          <w:tcPr>
            <w:tcW w:w="5000" w:type="pct"/>
            <w:gridSpan w:val="6"/>
            <w:tcBorders>
              <w:top w:val="single" w:sz="8" w:space="0" w:color="auto"/>
              <w:left w:val="nil"/>
              <w:bottom w:val="nil"/>
              <w:right w:val="nil"/>
            </w:tcBorders>
            <w:shd w:val="clear" w:color="auto" w:fill="auto"/>
            <w:vAlign w:val="bottom"/>
            <w:hideMark/>
          </w:tcPr>
          <w:p w14:paraId="3CD54BA0" w14:textId="77777777" w:rsidR="009E3E0A" w:rsidRPr="00E1210A" w:rsidRDefault="009E3E0A" w:rsidP="00FF700D">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sz w:val="18"/>
                <w:lang w:eastAsia="es-MX"/>
              </w:rPr>
              <w:t xml:space="preserve">Fuente: Para la población atendida: Población  Atendida Promedio obtenida a partir de los datos de matrícula del  Sistema de Administración Escolar (SAE), proporcionados por el </w:t>
            </w:r>
            <w:r w:rsidR="00C1578B" w:rsidRPr="00E1210A">
              <w:rPr>
                <w:rFonts w:ascii="Arial" w:eastAsia="Times New Roman" w:hAnsi="Arial" w:cs="Arial"/>
                <w:color w:val="000000"/>
                <w:sz w:val="18"/>
                <w:lang w:eastAsia="es-MX"/>
              </w:rPr>
              <w:t>CONALEP</w:t>
            </w:r>
            <w:r w:rsidRPr="00E1210A">
              <w:rPr>
                <w:rFonts w:ascii="Arial" w:eastAsia="Times New Roman" w:hAnsi="Arial" w:cs="Arial"/>
                <w:color w:val="000000"/>
                <w:sz w:val="18"/>
                <w:lang w:eastAsia="es-MX"/>
              </w:rPr>
              <w:t xml:space="preserve"> Yucatán (Ver Tabla No. 5). Para la Población Potencial y Objetivo los datos fueron proporcionados por el </w:t>
            </w:r>
            <w:r w:rsidR="00C1578B" w:rsidRPr="00E1210A">
              <w:rPr>
                <w:rFonts w:ascii="Arial" w:eastAsia="Times New Roman" w:hAnsi="Arial" w:cs="Arial"/>
                <w:color w:val="000000"/>
                <w:sz w:val="18"/>
                <w:lang w:eastAsia="es-MX"/>
              </w:rPr>
              <w:t>CONALEP</w:t>
            </w:r>
            <w:r w:rsidRPr="00E1210A">
              <w:rPr>
                <w:rFonts w:ascii="Arial" w:eastAsia="Times New Roman" w:hAnsi="Arial" w:cs="Arial"/>
                <w:color w:val="000000"/>
                <w:sz w:val="18"/>
                <w:lang w:eastAsia="es-MX"/>
              </w:rPr>
              <w:t xml:space="preserve">  Yucatán, de registros administrativos de la dependencia. </w:t>
            </w:r>
          </w:p>
        </w:tc>
      </w:tr>
    </w:tbl>
    <w:p w14:paraId="1D96581B" w14:textId="77777777" w:rsidR="00C1578B" w:rsidRPr="00E1210A" w:rsidRDefault="00C1578B" w:rsidP="00D34A1A">
      <w:pPr>
        <w:spacing w:after="0" w:line="360" w:lineRule="auto"/>
        <w:jc w:val="both"/>
        <w:rPr>
          <w:rFonts w:ascii="Arial" w:eastAsiaTheme="minorEastAsia" w:hAnsi="Arial" w:cs="Arial"/>
        </w:rPr>
      </w:pPr>
    </w:p>
    <w:p w14:paraId="2BBECAB1" w14:textId="4FF92926" w:rsidR="00FE73C6" w:rsidRPr="004F5FA3" w:rsidRDefault="008A44F8" w:rsidP="00D34A1A">
      <w:pPr>
        <w:spacing w:after="0" w:line="360" w:lineRule="auto"/>
        <w:jc w:val="both"/>
        <w:rPr>
          <w:rFonts w:ascii="Arial" w:eastAsiaTheme="minorEastAsia" w:hAnsi="Arial" w:cs="Arial"/>
        </w:rPr>
      </w:pPr>
      <w:r w:rsidRPr="00E1210A">
        <w:rPr>
          <w:rFonts w:ascii="Arial" w:eastAsiaTheme="minorEastAsia" w:hAnsi="Arial" w:cs="Arial"/>
        </w:rPr>
        <w:t>Como se observa, la cobertura del programa relaciona la población atendida</w:t>
      </w:r>
      <w:r w:rsidR="00C90C4B" w:rsidRPr="00E1210A">
        <w:rPr>
          <w:rFonts w:ascii="Arial" w:eastAsiaTheme="minorEastAsia" w:hAnsi="Arial" w:cs="Arial"/>
        </w:rPr>
        <w:t xml:space="preserve"> (matrícula)</w:t>
      </w:r>
      <w:r w:rsidRPr="00E1210A">
        <w:rPr>
          <w:rFonts w:ascii="Arial" w:eastAsiaTheme="minorEastAsia" w:hAnsi="Arial" w:cs="Arial"/>
        </w:rPr>
        <w:t xml:space="preserve"> con la población potencial. En este caso se toma como población potencial a t</w:t>
      </w:r>
      <w:r w:rsidRPr="004F5FA3">
        <w:rPr>
          <w:rFonts w:ascii="Arial" w:eastAsiaTheme="minorEastAsia" w:hAnsi="Arial" w:cs="Arial"/>
        </w:rPr>
        <w:t xml:space="preserve">odas las personas que sean egresadas de la secundaria y quieran estudiar el bachillerato, </w:t>
      </w:r>
      <w:r w:rsidR="00FE5B0C" w:rsidRPr="004F5FA3">
        <w:rPr>
          <w:rFonts w:ascii="Arial" w:eastAsiaTheme="minorEastAsia" w:hAnsi="Arial" w:cs="Arial"/>
        </w:rPr>
        <w:t xml:space="preserve">de acuerdo con la definición presentada para esta evaluación por el </w:t>
      </w:r>
      <w:r w:rsidR="00C1578B" w:rsidRPr="004F5FA3">
        <w:rPr>
          <w:rFonts w:ascii="Arial" w:eastAsiaTheme="minorEastAsia" w:hAnsi="Arial" w:cs="Arial"/>
        </w:rPr>
        <w:t>CONALEP</w:t>
      </w:r>
      <w:r w:rsidR="00FE5B0C" w:rsidRPr="004F5FA3">
        <w:rPr>
          <w:rFonts w:ascii="Arial" w:eastAsiaTheme="minorEastAsia" w:hAnsi="Arial" w:cs="Arial"/>
        </w:rPr>
        <w:t xml:space="preserve"> Yucat</w:t>
      </w:r>
      <w:r w:rsidR="00C90C4B" w:rsidRPr="004F5FA3">
        <w:rPr>
          <w:rFonts w:ascii="Arial" w:eastAsiaTheme="minorEastAsia" w:hAnsi="Arial" w:cs="Arial"/>
        </w:rPr>
        <w:t xml:space="preserve">án. </w:t>
      </w:r>
      <w:r w:rsidR="002253F4" w:rsidRPr="004F5FA3">
        <w:rPr>
          <w:rFonts w:ascii="Arial" w:eastAsiaTheme="minorEastAsia" w:hAnsi="Arial" w:cs="Arial"/>
        </w:rPr>
        <w:t xml:space="preserve">En el caso de la cobertura, </w:t>
      </w:r>
      <w:r w:rsidR="004A3833">
        <w:rPr>
          <w:rFonts w:ascii="Arial" w:eastAsiaTheme="minorEastAsia" w:hAnsi="Arial" w:cs="Arial"/>
        </w:rPr>
        <w:t xml:space="preserve">se observa </w:t>
      </w:r>
      <w:r w:rsidR="004A3833" w:rsidRPr="00901A03">
        <w:rPr>
          <w:rFonts w:ascii="Arial" w:eastAsiaTheme="minorEastAsia" w:hAnsi="Arial" w:cs="Arial"/>
        </w:rPr>
        <w:t xml:space="preserve">una variación de </w:t>
      </w:r>
      <w:r w:rsidR="00D60CD9" w:rsidRPr="00901A03">
        <w:rPr>
          <w:rFonts w:ascii="Arial" w:eastAsiaTheme="minorEastAsia" w:hAnsi="Arial" w:cs="Arial"/>
        </w:rPr>
        <w:t>7.08</w:t>
      </w:r>
      <w:r w:rsidR="002253F4" w:rsidRPr="00901A03">
        <w:rPr>
          <w:rFonts w:ascii="Arial" w:eastAsiaTheme="minorEastAsia" w:hAnsi="Arial" w:cs="Arial"/>
        </w:rPr>
        <w:t>% de 2013 a 2014</w:t>
      </w:r>
      <w:r w:rsidR="005B1FCC" w:rsidRPr="00901A03">
        <w:rPr>
          <w:rFonts w:ascii="Arial" w:eastAsiaTheme="minorEastAsia" w:hAnsi="Arial" w:cs="Arial"/>
        </w:rPr>
        <w:t>,</w:t>
      </w:r>
      <w:r w:rsidR="002253F4" w:rsidRPr="00901A03">
        <w:rPr>
          <w:rFonts w:ascii="Arial" w:eastAsiaTheme="minorEastAsia" w:hAnsi="Arial" w:cs="Arial"/>
        </w:rPr>
        <w:t xml:space="preserve"> lo que representa un ligero incremento. En cuanto a la eficiencia de cobertura, que relaciona la población atendida con la población objetivo, se observa un incremento más significativo, </w:t>
      </w:r>
      <w:r w:rsidR="00D60CD9" w:rsidRPr="00901A03">
        <w:rPr>
          <w:rFonts w:ascii="Arial" w:eastAsiaTheme="minorEastAsia" w:hAnsi="Arial" w:cs="Arial"/>
        </w:rPr>
        <w:t>con un 24.37</w:t>
      </w:r>
      <w:r w:rsidR="00357418" w:rsidRPr="00901A03">
        <w:rPr>
          <w:rFonts w:ascii="Arial" w:eastAsiaTheme="minorEastAsia" w:hAnsi="Arial" w:cs="Arial"/>
        </w:rPr>
        <w:t>% más en 2014 con respecto de 2013.</w:t>
      </w:r>
    </w:p>
    <w:p w14:paraId="4C98673C" w14:textId="77777777" w:rsidR="000B58BE" w:rsidRPr="00E1210A" w:rsidRDefault="000B58BE" w:rsidP="00D34A1A">
      <w:pPr>
        <w:spacing w:after="0" w:line="360" w:lineRule="auto"/>
        <w:jc w:val="both"/>
      </w:pPr>
    </w:p>
    <w:p w14:paraId="0DBD46FC" w14:textId="3158F163" w:rsidR="000B58BE" w:rsidRPr="00E1210A" w:rsidRDefault="000B58BE">
      <w:pPr>
        <w:spacing w:after="0" w:line="240" w:lineRule="auto"/>
      </w:pPr>
      <w:r w:rsidRPr="00E1210A">
        <w:br w:type="page"/>
      </w:r>
    </w:p>
    <w:p w14:paraId="3C313383" w14:textId="77777777" w:rsidR="000B58BE" w:rsidRPr="00E1210A" w:rsidRDefault="000B58BE" w:rsidP="00D34A1A">
      <w:pPr>
        <w:spacing w:after="0" w:line="360" w:lineRule="auto"/>
        <w:jc w:val="both"/>
        <w:rPr>
          <w:rFonts w:ascii="Arial" w:eastAsiaTheme="minorEastAsia" w:hAnsi="Arial" w:cs="Arial"/>
        </w:rPr>
      </w:pPr>
    </w:p>
    <w:p w14:paraId="45D163D5" w14:textId="77777777" w:rsidR="00C671F3" w:rsidRPr="00E1210A" w:rsidRDefault="00C671F3" w:rsidP="00C1578B">
      <w:pPr>
        <w:spacing w:after="120" w:line="360" w:lineRule="auto"/>
        <w:ind w:left="284"/>
        <w:jc w:val="both"/>
        <w:rPr>
          <w:rFonts w:ascii="Arial" w:eastAsiaTheme="minorEastAsia" w:hAnsi="Arial" w:cs="Arial"/>
          <w:b/>
        </w:rPr>
      </w:pPr>
      <w:r w:rsidRPr="00E1210A">
        <w:rPr>
          <w:rFonts w:ascii="Arial" w:eastAsiaTheme="minorEastAsia" w:hAnsi="Arial" w:cs="Arial"/>
          <w:b/>
        </w:rPr>
        <w:t>7. ¿La población potencial y objetivo se encuentran claramente definidas?</w:t>
      </w:r>
    </w:p>
    <w:p w14:paraId="0CEFCCC8" w14:textId="77777777" w:rsidR="0011149B" w:rsidRPr="00E1210A" w:rsidRDefault="00C2204B" w:rsidP="00C1578B">
      <w:pPr>
        <w:spacing w:after="120" w:line="360" w:lineRule="auto"/>
        <w:jc w:val="both"/>
        <w:rPr>
          <w:rFonts w:ascii="Arial" w:eastAsiaTheme="minorEastAsia" w:hAnsi="Arial" w:cs="Arial"/>
          <w:b/>
        </w:rPr>
      </w:pPr>
      <w:r w:rsidRPr="00E1210A">
        <w:rPr>
          <w:rFonts w:ascii="Arial" w:eastAsiaTheme="minorEastAsia" w:hAnsi="Arial" w:cs="Arial"/>
          <w:b/>
        </w:rPr>
        <w:t>RESPUESTA:</w:t>
      </w:r>
      <w:r w:rsidR="001746F7" w:rsidRPr="00E1210A">
        <w:rPr>
          <w:rFonts w:ascii="Arial" w:eastAsiaTheme="minorEastAsia" w:hAnsi="Arial" w:cs="Arial"/>
          <w:b/>
        </w:rPr>
        <w:t xml:space="preserve"> </w:t>
      </w:r>
      <w:r w:rsidR="0011149B" w:rsidRPr="00E1210A">
        <w:rPr>
          <w:rFonts w:ascii="Arial" w:eastAsiaTheme="minorEastAsia" w:hAnsi="Arial" w:cs="Arial"/>
          <w:b/>
        </w:rPr>
        <w:t xml:space="preserve">SÍ </w:t>
      </w:r>
    </w:p>
    <w:p w14:paraId="668FC56F" w14:textId="77777777" w:rsidR="0011149B" w:rsidRPr="00E1210A" w:rsidRDefault="00463C2B" w:rsidP="00C1578B">
      <w:pPr>
        <w:spacing w:after="120" w:line="360" w:lineRule="auto"/>
        <w:jc w:val="both"/>
        <w:rPr>
          <w:rFonts w:ascii="Arial" w:eastAsiaTheme="minorEastAsia" w:hAnsi="Arial" w:cs="Arial"/>
        </w:rPr>
      </w:pPr>
      <w:r w:rsidRPr="00E1210A">
        <w:rPr>
          <w:rFonts w:ascii="Arial" w:eastAsiaTheme="minorEastAsia" w:hAnsi="Arial" w:cs="Arial"/>
        </w:rPr>
        <w:t xml:space="preserve">La dependencia ejecutora </w:t>
      </w:r>
      <w:r w:rsidR="00F66562" w:rsidRPr="00E1210A">
        <w:rPr>
          <w:rFonts w:ascii="Arial" w:eastAsiaTheme="minorEastAsia" w:hAnsi="Arial" w:cs="Arial"/>
        </w:rPr>
        <w:t>proporcion</w:t>
      </w:r>
      <w:r w:rsidR="00BC263D" w:rsidRPr="00E1210A">
        <w:rPr>
          <w:rFonts w:ascii="Arial" w:eastAsiaTheme="minorEastAsia" w:hAnsi="Arial" w:cs="Arial"/>
        </w:rPr>
        <w:t xml:space="preserve">ó la definición de la población potencial, de la población objetivo y de la población atendida en los siguientes términos: </w:t>
      </w:r>
    </w:p>
    <w:p w14:paraId="349616AE" w14:textId="77777777" w:rsidR="00BC263D" w:rsidRPr="00E1210A" w:rsidRDefault="00BC263D" w:rsidP="00C1578B">
      <w:pPr>
        <w:spacing w:after="120" w:line="360" w:lineRule="auto"/>
        <w:jc w:val="both"/>
        <w:rPr>
          <w:rFonts w:ascii="Arial" w:eastAsiaTheme="minorEastAsia" w:hAnsi="Arial" w:cs="Arial"/>
        </w:rPr>
      </w:pPr>
      <w:r w:rsidRPr="00E1210A">
        <w:rPr>
          <w:rFonts w:ascii="Arial" w:eastAsiaTheme="minorEastAsia" w:hAnsi="Arial" w:cs="Arial"/>
        </w:rPr>
        <w:t>Población Potencial: todas las personas que sean egresadas de la secundaria y quieran estudiar el bachillerato.</w:t>
      </w:r>
    </w:p>
    <w:p w14:paraId="7CF0E580" w14:textId="77777777" w:rsidR="00BC263D" w:rsidRPr="00E1210A" w:rsidRDefault="00BC263D" w:rsidP="00C1578B">
      <w:pPr>
        <w:spacing w:after="120" w:line="360" w:lineRule="auto"/>
        <w:jc w:val="both"/>
        <w:rPr>
          <w:rFonts w:ascii="Arial" w:eastAsiaTheme="minorEastAsia" w:hAnsi="Arial" w:cs="Arial"/>
        </w:rPr>
      </w:pPr>
      <w:r w:rsidRPr="00E1210A">
        <w:rPr>
          <w:rFonts w:ascii="Arial" w:eastAsiaTheme="minorEastAsia" w:hAnsi="Arial" w:cs="Arial"/>
        </w:rPr>
        <w:t>Población Objetivo: alumnos de tercer grado de escuelas secundarias que fueron visitados y orientados por el CONALEP para ofrecer sus servicios escolares.</w:t>
      </w:r>
    </w:p>
    <w:p w14:paraId="40A16CF7" w14:textId="77777777" w:rsidR="00BC263D" w:rsidRPr="00E1210A" w:rsidRDefault="00BC263D" w:rsidP="00C1578B">
      <w:pPr>
        <w:spacing w:after="120" w:line="360" w:lineRule="auto"/>
        <w:jc w:val="both"/>
        <w:rPr>
          <w:rFonts w:ascii="Arial" w:eastAsiaTheme="minorEastAsia" w:hAnsi="Arial" w:cs="Arial"/>
        </w:rPr>
      </w:pPr>
      <w:r w:rsidRPr="00E1210A">
        <w:rPr>
          <w:rFonts w:ascii="Arial" w:eastAsiaTheme="minorEastAsia" w:hAnsi="Arial" w:cs="Arial"/>
        </w:rPr>
        <w:t>Población Atendida: personas que cumplieron con los requisitos establecidos en la convocatoria y que fueron aceptados en el sistema (Matrícula).</w:t>
      </w:r>
    </w:p>
    <w:p w14:paraId="622BCBD9" w14:textId="77777777" w:rsidR="00AB66E4" w:rsidRPr="00E1210A" w:rsidRDefault="00BC263D" w:rsidP="00C1578B">
      <w:pPr>
        <w:spacing w:after="120" w:line="360" w:lineRule="auto"/>
        <w:jc w:val="both"/>
        <w:rPr>
          <w:rFonts w:ascii="Arial" w:eastAsiaTheme="minorEastAsia" w:hAnsi="Arial" w:cs="Arial"/>
        </w:rPr>
      </w:pPr>
      <w:r w:rsidRPr="00E1210A">
        <w:rPr>
          <w:rFonts w:ascii="Arial" w:eastAsiaTheme="minorEastAsia" w:hAnsi="Arial" w:cs="Arial"/>
        </w:rPr>
        <w:t>No obstante</w:t>
      </w:r>
      <w:r w:rsidR="00AB66E4" w:rsidRPr="00E1210A">
        <w:rPr>
          <w:rFonts w:ascii="Arial" w:eastAsiaTheme="minorEastAsia" w:hAnsi="Arial" w:cs="Arial"/>
        </w:rPr>
        <w:t xml:space="preserve">, </w:t>
      </w:r>
      <w:r w:rsidR="000C0AD7" w:rsidRPr="00E1210A">
        <w:rPr>
          <w:rFonts w:ascii="Arial" w:eastAsiaTheme="minorEastAsia" w:hAnsi="Arial" w:cs="Arial"/>
        </w:rPr>
        <w:t xml:space="preserve">la definición de las poblaciones proporcionada es congruente </w:t>
      </w:r>
      <w:r w:rsidR="00AB66E4" w:rsidRPr="00E1210A">
        <w:rPr>
          <w:rFonts w:ascii="Arial" w:eastAsiaTheme="minorEastAsia" w:hAnsi="Arial" w:cs="Arial"/>
        </w:rPr>
        <w:t>con los objetivos de política pública establecidos en los planes y programas, así como de los Programas Operativo</w:t>
      </w:r>
      <w:r w:rsidR="000C0AD7" w:rsidRPr="00E1210A">
        <w:rPr>
          <w:rFonts w:ascii="Arial" w:eastAsiaTheme="minorEastAsia" w:hAnsi="Arial" w:cs="Arial"/>
        </w:rPr>
        <w:t>s Anuales de los programas a partir de los cuales es posible inferir</w:t>
      </w:r>
      <w:r w:rsidR="00AB66E4" w:rsidRPr="00E1210A">
        <w:rPr>
          <w:rFonts w:ascii="Arial" w:eastAsiaTheme="minorEastAsia" w:hAnsi="Arial" w:cs="Arial"/>
        </w:rPr>
        <w:t xml:space="preserve"> que los servicios están dirigidos a la población de jóvenes que han concluido la educación secundaria que, en términos poblacionales estarían en una edad entre los 14 y 17 años. </w:t>
      </w:r>
    </w:p>
    <w:p w14:paraId="45382E01" w14:textId="5DA4811B" w:rsidR="00A61E93" w:rsidRDefault="00DB2222" w:rsidP="00C1578B">
      <w:pPr>
        <w:spacing w:after="120" w:line="360" w:lineRule="auto"/>
        <w:jc w:val="both"/>
        <w:rPr>
          <w:rFonts w:ascii="Arial" w:eastAsiaTheme="minorEastAsia" w:hAnsi="Arial" w:cs="Arial"/>
        </w:rPr>
      </w:pPr>
      <w:r w:rsidRPr="00E1210A">
        <w:rPr>
          <w:rFonts w:ascii="Arial" w:eastAsiaTheme="minorEastAsia" w:hAnsi="Arial" w:cs="Arial"/>
        </w:rPr>
        <w:t>Se considera conveniente que los instrumentos de planeaci</w:t>
      </w:r>
      <w:r w:rsidR="00D142BC" w:rsidRPr="00E1210A">
        <w:rPr>
          <w:rFonts w:ascii="Arial" w:eastAsiaTheme="minorEastAsia" w:hAnsi="Arial" w:cs="Arial"/>
        </w:rPr>
        <w:t>ón</w:t>
      </w:r>
      <w:r w:rsidR="004F5FA3">
        <w:rPr>
          <w:rFonts w:ascii="Arial" w:eastAsiaTheme="minorEastAsia" w:hAnsi="Arial" w:cs="Arial"/>
        </w:rPr>
        <w:t xml:space="preserve"> y</w:t>
      </w:r>
      <w:r w:rsidRPr="00E1210A">
        <w:rPr>
          <w:rFonts w:ascii="Arial" w:eastAsiaTheme="minorEastAsia" w:hAnsi="Arial" w:cs="Arial"/>
        </w:rPr>
        <w:t xml:space="preserve"> programación utilizados se establezcan claramente y de manera explícita las definiciones de las poblaciones así como su cuantificación, y que las cifras sean congruentes en</w:t>
      </w:r>
      <w:r w:rsidR="00D142BC" w:rsidRPr="00E1210A">
        <w:rPr>
          <w:rFonts w:ascii="Arial" w:eastAsiaTheme="minorEastAsia" w:hAnsi="Arial" w:cs="Arial"/>
        </w:rPr>
        <w:t xml:space="preserve"> todos los elementos utilizados, pues en algunos casos no ocurre así, </w:t>
      </w:r>
      <w:r w:rsidRPr="00E1210A">
        <w:rPr>
          <w:rFonts w:ascii="Arial" w:eastAsiaTheme="minorEastAsia" w:hAnsi="Arial" w:cs="Arial"/>
        </w:rPr>
        <w:t xml:space="preserve"> </w:t>
      </w:r>
      <w:r w:rsidR="00D142BC" w:rsidRPr="00E1210A">
        <w:rPr>
          <w:rFonts w:ascii="Arial" w:eastAsiaTheme="minorEastAsia" w:hAnsi="Arial" w:cs="Arial"/>
        </w:rPr>
        <w:t>p</w:t>
      </w:r>
      <w:r w:rsidRPr="00E1210A">
        <w:rPr>
          <w:rFonts w:ascii="Arial" w:eastAsiaTheme="minorEastAsia" w:hAnsi="Arial" w:cs="Arial"/>
        </w:rPr>
        <w:t xml:space="preserve">or ejemplo, </w:t>
      </w:r>
      <w:r w:rsidR="00D142BC" w:rsidRPr="00E1210A">
        <w:rPr>
          <w:rFonts w:ascii="Arial" w:eastAsiaTheme="minorEastAsia" w:hAnsi="Arial" w:cs="Arial"/>
        </w:rPr>
        <w:t>e</w:t>
      </w:r>
      <w:r w:rsidR="00AB66E4" w:rsidRPr="00E1210A">
        <w:rPr>
          <w:rFonts w:ascii="Arial" w:eastAsiaTheme="minorEastAsia" w:hAnsi="Arial" w:cs="Arial"/>
        </w:rPr>
        <w:t>n el POA de la actividad programática “Formación de Profesionales Técnicos en los municipios de Mérida</w:t>
      </w:r>
      <w:r w:rsidR="00817305">
        <w:rPr>
          <w:rFonts w:ascii="Arial" w:eastAsiaTheme="minorEastAsia" w:hAnsi="Arial" w:cs="Arial"/>
        </w:rPr>
        <w:t>,</w:t>
      </w:r>
      <w:r w:rsidR="00AB66E4" w:rsidRPr="00E1210A">
        <w:rPr>
          <w:rFonts w:ascii="Arial" w:eastAsiaTheme="minorEastAsia" w:hAnsi="Arial" w:cs="Arial"/>
        </w:rPr>
        <w:t xml:space="preserve"> Tizimín y Valladolid” se establece como “población programada a atender” a los “jóvenes de los municipio de Mérida</w:t>
      </w:r>
      <w:r w:rsidR="00817305">
        <w:rPr>
          <w:rFonts w:ascii="Arial" w:eastAsiaTheme="minorEastAsia" w:hAnsi="Arial" w:cs="Arial"/>
        </w:rPr>
        <w:t>,</w:t>
      </w:r>
      <w:r w:rsidR="00AB66E4" w:rsidRPr="00E1210A">
        <w:rPr>
          <w:rFonts w:ascii="Arial" w:eastAsiaTheme="minorEastAsia" w:hAnsi="Arial" w:cs="Arial"/>
        </w:rPr>
        <w:t xml:space="preserve"> Tizimín y Valladolid”. Esta definición es bastante imprecisa, puesto que es evidente que no es </w:t>
      </w:r>
      <w:r w:rsidR="00251CEE" w:rsidRPr="00E1210A">
        <w:rPr>
          <w:rFonts w:ascii="Arial" w:eastAsiaTheme="minorEastAsia" w:hAnsi="Arial" w:cs="Arial"/>
        </w:rPr>
        <w:t>posible otorgar los servicios a</w:t>
      </w:r>
      <w:r w:rsidR="00AB66E4" w:rsidRPr="00E1210A">
        <w:rPr>
          <w:rFonts w:ascii="Arial" w:eastAsiaTheme="minorEastAsia" w:hAnsi="Arial" w:cs="Arial"/>
        </w:rPr>
        <w:t xml:space="preserve"> todos los jóvenes de los municipios sin precisar, e</w:t>
      </w:r>
      <w:r w:rsidR="002067F9" w:rsidRPr="00E1210A">
        <w:rPr>
          <w:rFonts w:ascii="Arial" w:eastAsiaTheme="minorEastAsia" w:hAnsi="Arial" w:cs="Arial"/>
        </w:rPr>
        <w:t>dad, cumplimiento de requisitos</w:t>
      </w:r>
      <w:r w:rsidR="00AB66E4" w:rsidRPr="00E1210A">
        <w:rPr>
          <w:rFonts w:ascii="Arial" w:eastAsiaTheme="minorEastAsia" w:hAnsi="Arial" w:cs="Arial"/>
        </w:rPr>
        <w:t xml:space="preserve"> de admisión, entre otros criterios que permiten focalizar a las poblaciones potencial y objetivo</w:t>
      </w:r>
      <w:r w:rsidR="002067F9" w:rsidRPr="00E1210A">
        <w:rPr>
          <w:rFonts w:ascii="Arial" w:eastAsiaTheme="minorEastAsia" w:hAnsi="Arial" w:cs="Arial"/>
        </w:rPr>
        <w:t>.</w:t>
      </w:r>
    </w:p>
    <w:p w14:paraId="36371E81" w14:textId="77777777" w:rsidR="009110B2" w:rsidRPr="00E1210A" w:rsidRDefault="009110B2" w:rsidP="00C1578B">
      <w:pPr>
        <w:spacing w:after="120" w:line="360" w:lineRule="auto"/>
        <w:jc w:val="both"/>
        <w:rPr>
          <w:rFonts w:ascii="Arial" w:eastAsiaTheme="minorEastAsia" w:hAnsi="Arial" w:cs="Arial"/>
        </w:rPr>
      </w:pPr>
    </w:p>
    <w:p w14:paraId="1749C4F7" w14:textId="77777777" w:rsidR="00C1578B" w:rsidRPr="00E1210A" w:rsidRDefault="00C1578B" w:rsidP="00C1578B">
      <w:pPr>
        <w:spacing w:after="120" w:line="360" w:lineRule="auto"/>
        <w:jc w:val="both"/>
        <w:rPr>
          <w:rFonts w:ascii="Arial" w:eastAsiaTheme="minorEastAsia" w:hAnsi="Arial" w:cs="Arial"/>
        </w:rPr>
      </w:pPr>
    </w:p>
    <w:p w14:paraId="04160117" w14:textId="77777777" w:rsidR="00C671F3" w:rsidRPr="00E1210A" w:rsidRDefault="00C671F3" w:rsidP="00C2204B">
      <w:pPr>
        <w:spacing w:after="0" w:line="360" w:lineRule="auto"/>
        <w:ind w:left="284"/>
        <w:jc w:val="both"/>
        <w:rPr>
          <w:rFonts w:ascii="Arial" w:eastAsiaTheme="minorEastAsia" w:hAnsi="Arial" w:cs="Arial"/>
          <w:b/>
        </w:rPr>
      </w:pPr>
      <w:r w:rsidRPr="009D1B30">
        <w:rPr>
          <w:rFonts w:ascii="Arial" w:eastAsiaTheme="minorEastAsia" w:hAnsi="Arial" w:cs="Arial"/>
          <w:b/>
        </w:rPr>
        <w:lastRenderedPageBreak/>
        <w:t>8. ¿La población atendida corresponde a los beneficiarios o área de enfoque efectivamente atendidos?</w:t>
      </w:r>
    </w:p>
    <w:p w14:paraId="5B347C29" w14:textId="77777777" w:rsidR="00C2204B" w:rsidRPr="00E1210A" w:rsidRDefault="00C2204B" w:rsidP="00C2204B">
      <w:pPr>
        <w:spacing w:after="0" w:line="360" w:lineRule="auto"/>
        <w:jc w:val="both"/>
        <w:rPr>
          <w:rFonts w:ascii="Arial" w:eastAsiaTheme="minorEastAsia" w:hAnsi="Arial" w:cs="Arial"/>
          <w:b/>
        </w:rPr>
      </w:pPr>
      <w:r w:rsidRPr="00E1210A">
        <w:rPr>
          <w:rFonts w:ascii="Arial" w:eastAsiaTheme="minorEastAsia" w:hAnsi="Arial" w:cs="Arial"/>
          <w:b/>
        </w:rPr>
        <w:t>RESPUESTA:</w:t>
      </w:r>
    </w:p>
    <w:p w14:paraId="078C2291" w14:textId="2CF446A7" w:rsidR="00A61E93" w:rsidRPr="00E1210A" w:rsidRDefault="002067F9" w:rsidP="002067F9">
      <w:pPr>
        <w:spacing w:after="0" w:line="360" w:lineRule="auto"/>
        <w:jc w:val="both"/>
        <w:rPr>
          <w:rFonts w:ascii="Arial" w:eastAsiaTheme="minorEastAsia" w:hAnsi="Arial" w:cs="Arial"/>
        </w:rPr>
      </w:pPr>
      <w:r w:rsidRPr="00E1210A">
        <w:rPr>
          <w:rFonts w:ascii="Arial" w:eastAsiaTheme="minorEastAsia" w:hAnsi="Arial" w:cs="Arial"/>
        </w:rPr>
        <w:t>La información sobre los beneficiarios generada mediante el proceso de inscripción que asegura que la población que debe recibir los servicios, de acuerdo con el objetivo del fondo, sean efectivamente los beneficiarios, se registra en</w:t>
      </w:r>
      <w:r w:rsidR="004F5FA3">
        <w:rPr>
          <w:rFonts w:ascii="Arial" w:eastAsiaTheme="minorEastAsia" w:hAnsi="Arial" w:cs="Arial"/>
        </w:rPr>
        <w:t xml:space="preserve"> el</w:t>
      </w:r>
      <w:r w:rsidRPr="00E1210A">
        <w:rPr>
          <w:rFonts w:ascii="Arial" w:eastAsiaTheme="minorEastAsia" w:hAnsi="Arial" w:cs="Arial"/>
        </w:rPr>
        <w:t xml:space="preserve"> </w:t>
      </w:r>
      <w:r w:rsidR="00190E47" w:rsidRPr="00E1210A">
        <w:rPr>
          <w:rFonts w:ascii="Arial" w:eastAsiaTheme="minorEastAsia" w:hAnsi="Arial" w:cs="Arial"/>
        </w:rPr>
        <w:t>Sistema de Administración Escolar</w:t>
      </w:r>
      <w:r w:rsidRPr="00E1210A">
        <w:rPr>
          <w:rFonts w:ascii="Arial" w:eastAsiaTheme="minorEastAsia" w:hAnsi="Arial" w:cs="Arial"/>
        </w:rPr>
        <w:t xml:space="preserve"> </w:t>
      </w:r>
      <w:r w:rsidR="00190E47" w:rsidRPr="00E1210A">
        <w:rPr>
          <w:rFonts w:ascii="Arial" w:eastAsiaTheme="minorEastAsia" w:hAnsi="Arial" w:cs="Arial"/>
        </w:rPr>
        <w:t>(</w:t>
      </w:r>
      <w:r w:rsidRPr="00E1210A">
        <w:rPr>
          <w:rFonts w:ascii="Arial" w:eastAsiaTheme="minorEastAsia" w:hAnsi="Arial" w:cs="Arial"/>
        </w:rPr>
        <w:t>SAE</w:t>
      </w:r>
      <w:r w:rsidR="00190E47" w:rsidRPr="00E1210A">
        <w:rPr>
          <w:rFonts w:ascii="Arial" w:eastAsiaTheme="minorEastAsia" w:hAnsi="Arial" w:cs="Arial"/>
        </w:rPr>
        <w:t>)</w:t>
      </w:r>
      <w:r w:rsidRPr="00E1210A">
        <w:rPr>
          <w:rFonts w:ascii="Arial" w:eastAsiaTheme="minorEastAsia" w:hAnsi="Arial" w:cs="Arial"/>
        </w:rPr>
        <w:t xml:space="preserve"> del </w:t>
      </w:r>
      <w:r w:rsidR="00C1578B" w:rsidRPr="00E1210A">
        <w:rPr>
          <w:rFonts w:ascii="Arial" w:eastAsiaTheme="minorEastAsia" w:hAnsi="Arial" w:cs="Arial"/>
        </w:rPr>
        <w:t>CONALEP</w:t>
      </w:r>
      <w:r w:rsidR="004F5FA3">
        <w:rPr>
          <w:rFonts w:ascii="Arial" w:eastAsiaTheme="minorEastAsia" w:hAnsi="Arial" w:cs="Arial"/>
        </w:rPr>
        <w:t>, que es un</w:t>
      </w:r>
      <w:r w:rsidRPr="00E1210A">
        <w:rPr>
          <w:rFonts w:ascii="Arial" w:eastAsiaTheme="minorEastAsia" w:hAnsi="Arial" w:cs="Arial"/>
        </w:rPr>
        <w:t xml:space="preserve"> sistema </w:t>
      </w:r>
      <w:r w:rsidR="001E2B93" w:rsidRPr="00E1210A">
        <w:rPr>
          <w:rFonts w:ascii="Arial" w:eastAsiaTheme="minorEastAsia" w:hAnsi="Arial" w:cs="Arial"/>
        </w:rPr>
        <w:t>que permite</w:t>
      </w:r>
      <w:r w:rsidRPr="00E1210A">
        <w:rPr>
          <w:rFonts w:ascii="Arial" w:eastAsiaTheme="minorEastAsia" w:hAnsi="Arial" w:cs="Arial"/>
        </w:rPr>
        <w:t xml:space="preserve"> </w:t>
      </w:r>
      <w:r w:rsidR="001E2B93" w:rsidRPr="00E1210A">
        <w:rPr>
          <w:rFonts w:ascii="Arial" w:eastAsiaTheme="minorEastAsia" w:hAnsi="Arial" w:cs="Arial"/>
        </w:rPr>
        <w:t xml:space="preserve">administrar el registro administrativo y de seguimiento académico de la trayectoria escolar de los estudiantes. La utilización de este sistema, de acuerdo con los manuales revisados, asegura el control adecuado de la población beneficiaria. </w:t>
      </w:r>
      <w:r w:rsidR="00A61E93" w:rsidRPr="00E1210A">
        <w:rPr>
          <w:rFonts w:ascii="Arial" w:eastAsiaTheme="minorEastAsia" w:hAnsi="Arial" w:cs="Arial"/>
        </w:rPr>
        <w:br w:type="page"/>
      </w:r>
    </w:p>
    <w:p w14:paraId="2616B6D8" w14:textId="77777777" w:rsidR="00C61957" w:rsidRPr="00E1210A" w:rsidRDefault="00C61957" w:rsidP="004C0514">
      <w:pPr>
        <w:spacing w:after="0" w:line="360" w:lineRule="auto"/>
        <w:jc w:val="center"/>
        <w:rPr>
          <w:rFonts w:ascii="Arial" w:hAnsi="Arial" w:cs="Arial"/>
          <w:sz w:val="40"/>
          <w:szCs w:val="40"/>
        </w:rPr>
      </w:pPr>
    </w:p>
    <w:p w14:paraId="50714FB7" w14:textId="77777777" w:rsidR="00C61957" w:rsidRPr="00E1210A" w:rsidRDefault="00C61957" w:rsidP="004C0514">
      <w:pPr>
        <w:spacing w:after="0" w:line="360" w:lineRule="auto"/>
        <w:jc w:val="center"/>
        <w:rPr>
          <w:rFonts w:ascii="Arial" w:hAnsi="Arial" w:cs="Arial"/>
          <w:sz w:val="40"/>
          <w:szCs w:val="40"/>
        </w:rPr>
      </w:pPr>
    </w:p>
    <w:p w14:paraId="260BF1C1" w14:textId="77777777" w:rsidR="00C61957" w:rsidRPr="00E1210A" w:rsidRDefault="00C61957" w:rsidP="004C0514">
      <w:pPr>
        <w:spacing w:after="0" w:line="360" w:lineRule="auto"/>
        <w:jc w:val="center"/>
        <w:rPr>
          <w:rFonts w:ascii="Arial" w:hAnsi="Arial" w:cs="Arial"/>
          <w:sz w:val="40"/>
          <w:szCs w:val="40"/>
        </w:rPr>
      </w:pPr>
    </w:p>
    <w:p w14:paraId="33463D86" w14:textId="77777777" w:rsidR="00C61957" w:rsidRPr="00E1210A" w:rsidRDefault="00C61957" w:rsidP="004C0514">
      <w:pPr>
        <w:spacing w:after="0" w:line="360" w:lineRule="auto"/>
        <w:jc w:val="center"/>
        <w:rPr>
          <w:rFonts w:ascii="Arial" w:hAnsi="Arial" w:cs="Arial"/>
          <w:sz w:val="40"/>
          <w:szCs w:val="40"/>
        </w:rPr>
      </w:pPr>
    </w:p>
    <w:p w14:paraId="28B3114D" w14:textId="77777777" w:rsidR="00C61957" w:rsidRPr="00E1210A" w:rsidRDefault="00C61957" w:rsidP="004C0514">
      <w:pPr>
        <w:spacing w:after="0" w:line="360" w:lineRule="auto"/>
        <w:jc w:val="center"/>
        <w:rPr>
          <w:rFonts w:ascii="Arial" w:hAnsi="Arial" w:cs="Arial"/>
          <w:sz w:val="40"/>
          <w:szCs w:val="40"/>
        </w:rPr>
      </w:pPr>
    </w:p>
    <w:p w14:paraId="78AB85B8" w14:textId="77777777" w:rsidR="00C61957" w:rsidRPr="00E1210A" w:rsidRDefault="00C61957" w:rsidP="004C0514">
      <w:pPr>
        <w:spacing w:after="0" w:line="360" w:lineRule="auto"/>
        <w:jc w:val="center"/>
        <w:rPr>
          <w:rFonts w:ascii="Arial" w:hAnsi="Arial" w:cs="Arial"/>
          <w:sz w:val="40"/>
          <w:szCs w:val="40"/>
        </w:rPr>
      </w:pPr>
    </w:p>
    <w:p w14:paraId="6735E05F" w14:textId="77777777" w:rsidR="00C61957" w:rsidRPr="00E1210A" w:rsidRDefault="00C61957" w:rsidP="004C0514">
      <w:pPr>
        <w:spacing w:after="0" w:line="360" w:lineRule="auto"/>
        <w:jc w:val="center"/>
        <w:rPr>
          <w:rFonts w:ascii="Arial" w:hAnsi="Arial" w:cs="Arial"/>
          <w:sz w:val="40"/>
          <w:szCs w:val="40"/>
        </w:rPr>
      </w:pPr>
    </w:p>
    <w:p w14:paraId="18ED9885" w14:textId="77777777" w:rsidR="00C61957" w:rsidRPr="00E1210A" w:rsidRDefault="00C61957" w:rsidP="004C0514">
      <w:pPr>
        <w:spacing w:after="0" w:line="360" w:lineRule="auto"/>
        <w:jc w:val="center"/>
        <w:rPr>
          <w:rFonts w:ascii="Arial" w:hAnsi="Arial" w:cs="Arial"/>
          <w:sz w:val="40"/>
          <w:szCs w:val="40"/>
        </w:rPr>
      </w:pPr>
    </w:p>
    <w:p w14:paraId="6E00F164" w14:textId="77777777" w:rsidR="00C61957" w:rsidRPr="00E1210A" w:rsidRDefault="00C2204B" w:rsidP="004C0514">
      <w:pPr>
        <w:spacing w:after="0" w:line="360" w:lineRule="auto"/>
        <w:jc w:val="center"/>
        <w:rPr>
          <w:rFonts w:ascii="Arial" w:eastAsiaTheme="minorEastAsia" w:hAnsi="Arial" w:cs="Arial"/>
          <w:b/>
          <w:sz w:val="40"/>
          <w:szCs w:val="40"/>
        </w:rPr>
      </w:pPr>
      <w:r w:rsidRPr="00E1210A">
        <w:rPr>
          <w:rFonts w:ascii="Arial" w:hAnsi="Arial" w:cs="Arial"/>
          <w:b/>
          <w:sz w:val="40"/>
          <w:szCs w:val="40"/>
        </w:rPr>
        <w:t xml:space="preserve"> IV. </w:t>
      </w:r>
      <w:r w:rsidRPr="00E1210A">
        <w:rPr>
          <w:rFonts w:ascii="Arial" w:eastAsiaTheme="minorEastAsia" w:hAnsi="Arial" w:cs="Arial"/>
          <w:b/>
          <w:sz w:val="40"/>
          <w:szCs w:val="40"/>
        </w:rPr>
        <w:t>INDICADORES</w:t>
      </w:r>
    </w:p>
    <w:p w14:paraId="353989AE" w14:textId="77777777" w:rsidR="00C61957" w:rsidRPr="00E1210A" w:rsidRDefault="00C61957" w:rsidP="004C0514">
      <w:pPr>
        <w:spacing w:after="0" w:line="240" w:lineRule="auto"/>
        <w:rPr>
          <w:rFonts w:ascii="Arial" w:eastAsiaTheme="minorEastAsia" w:hAnsi="Arial" w:cs="Arial"/>
          <w:b/>
          <w:i/>
        </w:rPr>
      </w:pPr>
    </w:p>
    <w:p w14:paraId="7B63B7E4" w14:textId="77777777" w:rsidR="00C61957" w:rsidRPr="00E1210A" w:rsidRDefault="00C61957" w:rsidP="004C0514">
      <w:pPr>
        <w:spacing w:after="0" w:line="240" w:lineRule="auto"/>
        <w:rPr>
          <w:rFonts w:ascii="Arial" w:eastAsiaTheme="minorEastAsia" w:hAnsi="Arial" w:cs="Arial"/>
          <w:b/>
          <w:i/>
        </w:rPr>
      </w:pPr>
      <w:r w:rsidRPr="00E1210A">
        <w:rPr>
          <w:rFonts w:ascii="Arial" w:eastAsiaTheme="minorEastAsia" w:hAnsi="Arial" w:cs="Arial"/>
          <w:b/>
          <w:i/>
        </w:rPr>
        <w:br w:type="page"/>
      </w:r>
    </w:p>
    <w:p w14:paraId="3B92A44F" w14:textId="77777777" w:rsidR="00C671F3" w:rsidRPr="00E1210A" w:rsidRDefault="00C671F3" w:rsidP="002D4695">
      <w:pPr>
        <w:spacing w:after="0" w:line="360" w:lineRule="auto"/>
        <w:ind w:left="283"/>
        <w:jc w:val="both"/>
        <w:rPr>
          <w:rFonts w:ascii="Arial" w:eastAsiaTheme="minorEastAsia" w:hAnsi="Arial" w:cs="Arial"/>
          <w:b/>
          <w:i/>
        </w:rPr>
      </w:pPr>
      <w:r w:rsidRPr="00E1210A">
        <w:rPr>
          <w:rFonts w:ascii="Arial" w:eastAsiaTheme="minorEastAsia" w:hAnsi="Arial" w:cs="Arial"/>
          <w:b/>
          <w:bCs/>
        </w:rPr>
        <w:lastRenderedPageBreak/>
        <w:t xml:space="preserve">9. </w:t>
      </w:r>
      <w:r w:rsidRPr="00E1210A">
        <w:rPr>
          <w:rFonts w:ascii="Arial" w:eastAsiaTheme="minorEastAsia" w:hAnsi="Arial" w:cs="Arial"/>
          <w:b/>
          <w:bCs/>
          <w:i/>
        </w:rPr>
        <w:t>Informe sobre los resultados de la ficha técnica de indicadores “PASH” (Portal Aplicativo de la SHCP).</w:t>
      </w:r>
    </w:p>
    <w:p w14:paraId="03B6358E" w14:textId="77777777" w:rsidR="00C671F3" w:rsidRPr="00E1210A" w:rsidRDefault="00C671F3" w:rsidP="002D4695">
      <w:pPr>
        <w:spacing w:after="0" w:line="360" w:lineRule="auto"/>
        <w:ind w:left="283"/>
        <w:jc w:val="both"/>
        <w:rPr>
          <w:rFonts w:ascii="Arial" w:eastAsiaTheme="minorEastAsia" w:hAnsi="Arial" w:cs="Arial"/>
          <w:b/>
        </w:rPr>
      </w:pPr>
      <w:r w:rsidRPr="00E1210A">
        <w:rPr>
          <w:rFonts w:ascii="Arial" w:eastAsiaTheme="minorEastAsia" w:hAnsi="Arial" w:cs="Arial"/>
          <w:b/>
        </w:rPr>
        <w:t>Completar el siguiente Cuadro No.4:</w:t>
      </w:r>
    </w:p>
    <w:p w14:paraId="00314DAD" w14:textId="77777777" w:rsidR="002D4695" w:rsidRPr="00E1210A" w:rsidRDefault="002D4695" w:rsidP="002D4695">
      <w:pPr>
        <w:spacing w:after="0" w:line="360" w:lineRule="auto"/>
        <w:jc w:val="both"/>
        <w:rPr>
          <w:rFonts w:ascii="Arial" w:eastAsiaTheme="minorEastAsia" w:hAnsi="Arial" w:cs="Arial"/>
          <w:b/>
        </w:rPr>
      </w:pPr>
      <w:r w:rsidRPr="00E1210A">
        <w:rPr>
          <w:rFonts w:ascii="Arial" w:eastAsiaTheme="minorEastAsia" w:hAnsi="Arial" w:cs="Arial"/>
          <w:b/>
        </w:rPr>
        <w:t>RESPUESTA:</w:t>
      </w:r>
    </w:p>
    <w:p w14:paraId="7E7D8517" w14:textId="77777777" w:rsidR="00A61E93" w:rsidRPr="00E1210A" w:rsidRDefault="00A3668D" w:rsidP="004C0514">
      <w:pPr>
        <w:spacing w:after="0" w:line="360" w:lineRule="auto"/>
        <w:rPr>
          <w:rFonts w:ascii="Arial" w:eastAsiaTheme="minorEastAsia" w:hAnsi="Arial" w:cs="Arial"/>
        </w:rPr>
      </w:pPr>
      <w:r w:rsidRPr="00E1210A">
        <w:rPr>
          <w:noProof/>
          <w:lang w:val="es-ES_tradnl" w:eastAsia="es-ES_tradnl"/>
        </w:rPr>
        <w:drawing>
          <wp:inline distT="0" distB="0" distL="0" distR="0" wp14:anchorId="6FAD0941" wp14:editId="5C48F254">
            <wp:extent cx="6260465" cy="5802467"/>
            <wp:effectExtent l="19050" t="0" r="698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260465" cy="5802467"/>
                    </a:xfrm>
                    <a:prstGeom prst="rect">
                      <a:avLst/>
                    </a:prstGeom>
                    <a:noFill/>
                    <a:ln w="9525">
                      <a:noFill/>
                      <a:miter lim="800000"/>
                      <a:headEnd/>
                      <a:tailEnd/>
                    </a:ln>
                  </pic:spPr>
                </pic:pic>
              </a:graphicData>
            </a:graphic>
          </wp:inline>
        </w:drawing>
      </w:r>
    </w:p>
    <w:p w14:paraId="3067B9BF" w14:textId="77777777" w:rsidR="00A3668D" w:rsidRPr="00E1210A" w:rsidRDefault="00A3668D" w:rsidP="004C0514">
      <w:pPr>
        <w:spacing w:after="0" w:line="360" w:lineRule="auto"/>
        <w:rPr>
          <w:rFonts w:ascii="Arial" w:eastAsiaTheme="minorEastAsia" w:hAnsi="Arial" w:cs="Arial"/>
        </w:rPr>
      </w:pPr>
    </w:p>
    <w:p w14:paraId="164D95F4" w14:textId="77777777" w:rsidR="00A3668D" w:rsidRPr="00E1210A" w:rsidRDefault="00F71128" w:rsidP="004C0514">
      <w:pPr>
        <w:spacing w:after="0" w:line="360" w:lineRule="auto"/>
        <w:rPr>
          <w:rFonts w:ascii="Arial" w:eastAsiaTheme="minorEastAsia" w:hAnsi="Arial" w:cs="Arial"/>
        </w:rPr>
      </w:pPr>
      <w:r w:rsidRPr="00E1210A">
        <w:rPr>
          <w:noProof/>
          <w:lang w:val="es-ES_tradnl" w:eastAsia="es-ES_tradnl"/>
        </w:rPr>
        <w:lastRenderedPageBreak/>
        <w:drawing>
          <wp:inline distT="0" distB="0" distL="0" distR="0" wp14:anchorId="75857A1F" wp14:editId="1CAAEFE6">
            <wp:extent cx="6260465" cy="5481520"/>
            <wp:effectExtent l="19050" t="0" r="698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260465" cy="5481520"/>
                    </a:xfrm>
                    <a:prstGeom prst="rect">
                      <a:avLst/>
                    </a:prstGeom>
                    <a:noFill/>
                    <a:ln w="9525">
                      <a:noFill/>
                      <a:miter lim="800000"/>
                      <a:headEnd/>
                      <a:tailEnd/>
                    </a:ln>
                  </pic:spPr>
                </pic:pic>
              </a:graphicData>
            </a:graphic>
          </wp:inline>
        </w:drawing>
      </w:r>
    </w:p>
    <w:p w14:paraId="397E62A5" w14:textId="77777777" w:rsidR="00A1349E" w:rsidRPr="00E1210A" w:rsidRDefault="00A1349E" w:rsidP="002D4695">
      <w:pPr>
        <w:spacing w:after="0" w:line="360" w:lineRule="auto"/>
        <w:ind w:left="284"/>
        <w:rPr>
          <w:rFonts w:ascii="Arial" w:eastAsiaTheme="minorEastAsia" w:hAnsi="Arial" w:cs="Arial"/>
        </w:rPr>
      </w:pPr>
    </w:p>
    <w:p w14:paraId="409B25D7" w14:textId="417D270C" w:rsidR="007839EC" w:rsidRPr="00E1210A" w:rsidRDefault="007839EC" w:rsidP="00595078">
      <w:pPr>
        <w:spacing w:after="120" w:line="360" w:lineRule="auto"/>
        <w:jc w:val="both"/>
        <w:rPr>
          <w:rFonts w:ascii="Arial" w:eastAsiaTheme="minorEastAsia" w:hAnsi="Arial" w:cs="Arial"/>
        </w:rPr>
      </w:pPr>
      <w:r w:rsidRPr="00E1210A">
        <w:rPr>
          <w:rFonts w:ascii="Arial" w:eastAsiaTheme="minorEastAsia" w:hAnsi="Arial" w:cs="Arial"/>
        </w:rPr>
        <w:t>Los</w:t>
      </w:r>
      <w:r w:rsidR="00AC602F" w:rsidRPr="00E1210A">
        <w:rPr>
          <w:rFonts w:ascii="Arial" w:eastAsiaTheme="minorEastAsia" w:hAnsi="Arial" w:cs="Arial"/>
        </w:rPr>
        <w:t xml:space="preserve"> indicadores que se reportan en el Sistema de Formato Único del PASH son los indicadores definid</w:t>
      </w:r>
      <w:r w:rsidR="005B1FCC" w:rsidRPr="00E1210A">
        <w:rPr>
          <w:rFonts w:ascii="Arial" w:eastAsiaTheme="minorEastAsia" w:hAnsi="Arial" w:cs="Arial"/>
        </w:rPr>
        <w:t>os de manera coordinada por la F</w:t>
      </w:r>
      <w:r w:rsidR="00AC602F" w:rsidRPr="00E1210A">
        <w:rPr>
          <w:rFonts w:ascii="Arial" w:eastAsiaTheme="minorEastAsia" w:hAnsi="Arial" w:cs="Arial"/>
        </w:rPr>
        <w:t xml:space="preserve">ederación a través de la dependencia coordinadora del </w:t>
      </w:r>
      <w:r w:rsidR="00F61234" w:rsidRPr="00E1210A">
        <w:rPr>
          <w:rFonts w:ascii="Arial" w:eastAsiaTheme="minorEastAsia" w:hAnsi="Arial" w:cs="Arial"/>
        </w:rPr>
        <w:t>F</w:t>
      </w:r>
      <w:r w:rsidR="00AC602F" w:rsidRPr="00E1210A">
        <w:rPr>
          <w:rFonts w:ascii="Arial" w:eastAsiaTheme="minorEastAsia" w:hAnsi="Arial" w:cs="Arial"/>
        </w:rPr>
        <w:t>ondo y las entidades federativas en los t</w:t>
      </w:r>
      <w:r w:rsidR="00F61234" w:rsidRPr="00E1210A">
        <w:rPr>
          <w:rFonts w:ascii="Arial" w:eastAsiaTheme="minorEastAsia" w:hAnsi="Arial" w:cs="Arial"/>
        </w:rPr>
        <w:t>érminos del linea</w:t>
      </w:r>
      <w:r w:rsidRPr="00E1210A">
        <w:rPr>
          <w:rFonts w:ascii="Arial" w:eastAsiaTheme="minorEastAsia" w:hAnsi="Arial" w:cs="Arial"/>
        </w:rPr>
        <w:t xml:space="preserve">miento </w:t>
      </w:r>
      <w:r w:rsidR="005965E8" w:rsidRPr="00E1210A">
        <w:rPr>
          <w:rFonts w:ascii="Arial" w:eastAsiaTheme="minorEastAsia" w:hAnsi="Arial" w:cs="Arial"/>
        </w:rPr>
        <w:t>Décimo</w:t>
      </w:r>
      <w:r w:rsidRPr="00E1210A">
        <w:rPr>
          <w:rFonts w:ascii="Arial" w:eastAsiaTheme="minorEastAsia" w:hAnsi="Arial" w:cs="Arial"/>
        </w:rPr>
        <w:t xml:space="preserve"> Cuarto de los Lineamientos sobre los recursos federales transferidos a las entidades federativas, municipios y demarcaciones territoriales del Distrito Federal, y de operación de los recursos de Ramo General 33. </w:t>
      </w:r>
    </w:p>
    <w:p w14:paraId="1B07710A" w14:textId="72A2AC91" w:rsidR="00DD7612" w:rsidRPr="00E1210A" w:rsidRDefault="00EA0E81" w:rsidP="00595078">
      <w:pPr>
        <w:spacing w:after="120" w:line="360" w:lineRule="auto"/>
        <w:jc w:val="both"/>
        <w:rPr>
          <w:rFonts w:ascii="Arial" w:eastAsiaTheme="minorEastAsia" w:hAnsi="Arial" w:cs="Arial"/>
        </w:rPr>
      </w:pPr>
      <w:r w:rsidRPr="00E1210A">
        <w:rPr>
          <w:rFonts w:ascii="Arial" w:eastAsiaTheme="minorEastAsia" w:hAnsi="Arial" w:cs="Arial"/>
        </w:rPr>
        <w:t>El indicador de F</w:t>
      </w:r>
      <w:r w:rsidR="007839EC" w:rsidRPr="00E1210A">
        <w:rPr>
          <w:rFonts w:ascii="Arial" w:eastAsiaTheme="minorEastAsia" w:hAnsi="Arial" w:cs="Arial"/>
        </w:rPr>
        <w:t xml:space="preserve">in es el relativo a la eficiencia terminal del </w:t>
      </w:r>
      <w:r w:rsidR="005965E8" w:rsidRPr="00E1210A">
        <w:rPr>
          <w:rFonts w:ascii="Arial" w:eastAsiaTheme="minorEastAsia" w:hAnsi="Arial" w:cs="Arial"/>
        </w:rPr>
        <w:t>CONALEP</w:t>
      </w:r>
      <w:r w:rsidRPr="00E1210A">
        <w:rPr>
          <w:rFonts w:ascii="Arial" w:eastAsiaTheme="minorEastAsia" w:hAnsi="Arial" w:cs="Arial"/>
        </w:rPr>
        <w:t xml:space="preserve">. </w:t>
      </w:r>
      <w:r w:rsidR="00AA026E" w:rsidRPr="00E1210A">
        <w:rPr>
          <w:rFonts w:ascii="Arial" w:eastAsiaTheme="minorEastAsia" w:hAnsi="Arial" w:cs="Arial"/>
        </w:rPr>
        <w:t>Para el 2013 se programó una eficiencia terminal del 54.48% y se tuvo un logro de 49.96%</w:t>
      </w:r>
      <w:r w:rsidR="005B1FCC" w:rsidRPr="00E1210A">
        <w:rPr>
          <w:rFonts w:ascii="Arial" w:eastAsiaTheme="minorEastAsia" w:hAnsi="Arial" w:cs="Arial"/>
        </w:rPr>
        <w:t>,</w:t>
      </w:r>
      <w:r w:rsidR="00AA026E" w:rsidRPr="00E1210A">
        <w:rPr>
          <w:rFonts w:ascii="Arial" w:eastAsiaTheme="minorEastAsia" w:hAnsi="Arial" w:cs="Arial"/>
        </w:rPr>
        <w:t xml:space="preserve"> lo que representó un cumplimiento </w:t>
      </w:r>
      <w:r w:rsidR="00AA026E" w:rsidRPr="00E1210A">
        <w:rPr>
          <w:rFonts w:ascii="Arial" w:eastAsiaTheme="minorEastAsia" w:hAnsi="Arial" w:cs="Arial"/>
        </w:rPr>
        <w:lastRenderedPageBreak/>
        <w:t>de una meta de 90.4%; en 2014 la meta establecida para la eficiencia terminal fue menor, de 49.42% (cercana al resultado alcanzado el año an</w:t>
      </w:r>
      <w:r w:rsidR="00037152" w:rsidRPr="00E1210A">
        <w:rPr>
          <w:rFonts w:ascii="Arial" w:eastAsiaTheme="minorEastAsia" w:hAnsi="Arial" w:cs="Arial"/>
        </w:rPr>
        <w:t>terior) y se logró una eficiencia terminal de 43.47%, lo que representa un cumpli</w:t>
      </w:r>
      <w:r w:rsidR="006242D6">
        <w:rPr>
          <w:rFonts w:ascii="Arial" w:eastAsiaTheme="minorEastAsia" w:hAnsi="Arial" w:cs="Arial"/>
        </w:rPr>
        <w:t>miento de</w:t>
      </w:r>
      <w:r w:rsidR="00037152" w:rsidRPr="00E1210A">
        <w:rPr>
          <w:rFonts w:ascii="Arial" w:eastAsiaTheme="minorEastAsia" w:hAnsi="Arial" w:cs="Arial"/>
        </w:rPr>
        <w:t xml:space="preserve"> la meta en un 88%</w:t>
      </w:r>
      <w:r w:rsidR="00AC6C5B" w:rsidRPr="00E1210A">
        <w:rPr>
          <w:rFonts w:ascii="Arial" w:eastAsiaTheme="minorEastAsia" w:hAnsi="Arial" w:cs="Arial"/>
        </w:rPr>
        <w:t>, sin embargo el logro está por debajo del promedio nacional que es de 48.25%</w:t>
      </w:r>
      <w:r w:rsidR="00805EF2" w:rsidRPr="00E1210A">
        <w:rPr>
          <w:rStyle w:val="Refdenotaalpie"/>
          <w:rFonts w:ascii="Arial" w:eastAsiaTheme="minorEastAsia" w:hAnsi="Arial" w:cs="Arial"/>
        </w:rPr>
        <w:footnoteReference w:id="5"/>
      </w:r>
      <w:r w:rsidR="00037152" w:rsidRPr="00E1210A">
        <w:rPr>
          <w:rFonts w:ascii="Arial" w:eastAsiaTheme="minorEastAsia" w:hAnsi="Arial" w:cs="Arial"/>
        </w:rPr>
        <w:t xml:space="preserve">. Esto muestra un leve retroceso en el desempeño en términos de eficiencia terminal </w:t>
      </w:r>
      <w:r w:rsidR="00083059" w:rsidRPr="00E1210A">
        <w:rPr>
          <w:rFonts w:ascii="Arial" w:eastAsiaTheme="minorEastAsia" w:hAnsi="Arial" w:cs="Arial"/>
        </w:rPr>
        <w:t>cuyas causas se recomienda anal</w:t>
      </w:r>
      <w:r w:rsidR="00DD7612" w:rsidRPr="00E1210A">
        <w:rPr>
          <w:rFonts w:ascii="Arial" w:eastAsiaTheme="minorEastAsia" w:hAnsi="Arial" w:cs="Arial"/>
        </w:rPr>
        <w:t>izar, ya que puede</w:t>
      </w:r>
      <w:r w:rsidR="004F5FA3">
        <w:rPr>
          <w:rFonts w:ascii="Arial" w:eastAsiaTheme="minorEastAsia" w:hAnsi="Arial" w:cs="Arial"/>
        </w:rPr>
        <w:t>n</w:t>
      </w:r>
      <w:r w:rsidR="00DD7612" w:rsidRPr="00E1210A">
        <w:rPr>
          <w:rFonts w:ascii="Arial" w:eastAsiaTheme="minorEastAsia" w:hAnsi="Arial" w:cs="Arial"/>
        </w:rPr>
        <w:t xml:space="preserve"> haber varios </w:t>
      </w:r>
      <w:r w:rsidR="00DD7612" w:rsidRPr="009110B2">
        <w:rPr>
          <w:rFonts w:ascii="Arial" w:eastAsiaTheme="minorEastAsia" w:hAnsi="Arial" w:cs="Arial"/>
        </w:rPr>
        <w:t xml:space="preserve">factores involucrados. </w:t>
      </w:r>
      <w:r w:rsidR="00AC6C5B" w:rsidRPr="009110B2">
        <w:rPr>
          <w:rFonts w:ascii="Arial" w:eastAsiaTheme="minorEastAsia" w:hAnsi="Arial" w:cs="Arial"/>
        </w:rPr>
        <w:t xml:space="preserve">De acuerdo con el estudio que se realizó para elaborar el diagnóstico del Programa de Mediano Plazo del </w:t>
      </w:r>
      <w:r w:rsidR="005965E8" w:rsidRPr="009110B2">
        <w:rPr>
          <w:rFonts w:ascii="Arial" w:eastAsiaTheme="minorEastAsia" w:hAnsi="Arial" w:cs="Arial"/>
        </w:rPr>
        <w:t>CONALEP</w:t>
      </w:r>
      <w:r w:rsidR="006242D6" w:rsidRPr="009110B2">
        <w:rPr>
          <w:rFonts w:ascii="Arial" w:eastAsiaTheme="minorEastAsia" w:hAnsi="Arial" w:cs="Arial"/>
        </w:rPr>
        <w:t xml:space="preserve"> 20</w:t>
      </w:r>
      <w:r w:rsidR="00AC6C5B" w:rsidRPr="009110B2">
        <w:rPr>
          <w:rFonts w:ascii="Arial" w:eastAsiaTheme="minorEastAsia" w:hAnsi="Arial" w:cs="Arial"/>
        </w:rPr>
        <w:t>13-2018, los principales factores que intervienen en el abandono escolar son: la reprobación en un 37%, aspectos económicos 35%, e indisciplina 8%, el embarazo 34%, inserción a la vida laboral 13% y adicciones un 12%. Por lo anterior, se recomienda instrumentar acciones para atender estos factores y mejorar en el porcentaje de eficiencia terminal.</w:t>
      </w:r>
      <w:r w:rsidR="00AC6C5B" w:rsidRPr="00E1210A">
        <w:rPr>
          <w:rFonts w:ascii="Arial" w:eastAsiaTheme="minorEastAsia" w:hAnsi="Arial" w:cs="Arial"/>
        </w:rPr>
        <w:t xml:space="preserve"> </w:t>
      </w:r>
      <w:r w:rsidR="00DD7612" w:rsidRPr="00E1210A">
        <w:rPr>
          <w:rFonts w:ascii="Arial" w:eastAsiaTheme="minorEastAsia" w:hAnsi="Arial" w:cs="Arial"/>
        </w:rPr>
        <w:t xml:space="preserve"> </w:t>
      </w:r>
    </w:p>
    <w:p w14:paraId="07884E80" w14:textId="16C541AE" w:rsidR="00CB01C4" w:rsidRPr="00E1210A" w:rsidRDefault="00DD7612" w:rsidP="00595078">
      <w:pPr>
        <w:spacing w:after="120" w:line="360" w:lineRule="auto"/>
        <w:jc w:val="both"/>
        <w:rPr>
          <w:rFonts w:ascii="Arial" w:eastAsiaTheme="minorEastAsia" w:hAnsi="Arial" w:cs="Arial"/>
        </w:rPr>
      </w:pPr>
      <w:r w:rsidRPr="00E1210A">
        <w:rPr>
          <w:rFonts w:ascii="Arial" w:eastAsiaTheme="minorEastAsia" w:hAnsi="Arial" w:cs="Arial"/>
        </w:rPr>
        <w:t xml:space="preserve">El indicador de propósito es un indicador de eficacia de la cobertura y mide el porcentaje de absorción del </w:t>
      </w:r>
      <w:r w:rsidR="005965E8" w:rsidRPr="00E1210A">
        <w:rPr>
          <w:rFonts w:ascii="Arial" w:eastAsiaTheme="minorEastAsia" w:hAnsi="Arial" w:cs="Arial"/>
        </w:rPr>
        <w:t xml:space="preserve">CONALEP </w:t>
      </w:r>
      <w:r w:rsidRPr="00E1210A">
        <w:rPr>
          <w:rFonts w:ascii="Arial" w:eastAsiaTheme="minorEastAsia" w:hAnsi="Arial" w:cs="Arial"/>
        </w:rPr>
        <w:t xml:space="preserve">de los estudiantes egresados de educación secundaria. </w:t>
      </w:r>
      <w:r w:rsidR="00C838D0" w:rsidRPr="00E1210A">
        <w:rPr>
          <w:rFonts w:ascii="Arial" w:eastAsiaTheme="minorEastAsia" w:hAnsi="Arial" w:cs="Arial"/>
        </w:rPr>
        <w:t xml:space="preserve">Para este indicador, en 2014 se estableció una meta de 12.82%, casi el doble que la meta establecida para el ejercicio anterior, meta que se cumplió en un 98.5%. Lo anterior muestra un incremento significativo en la cobertura de educación media </w:t>
      </w:r>
      <w:r w:rsidR="00CB01C4" w:rsidRPr="00E1210A">
        <w:rPr>
          <w:rFonts w:ascii="Arial" w:eastAsiaTheme="minorEastAsia" w:hAnsi="Arial" w:cs="Arial"/>
        </w:rPr>
        <w:t xml:space="preserve">que absorbe el </w:t>
      </w:r>
      <w:r w:rsidR="005965E8" w:rsidRPr="00E1210A">
        <w:rPr>
          <w:rFonts w:ascii="Arial" w:eastAsiaTheme="minorEastAsia" w:hAnsi="Arial" w:cs="Arial"/>
        </w:rPr>
        <w:t>CONALEP</w:t>
      </w:r>
      <w:r w:rsidR="00CB01C4" w:rsidRPr="00E1210A">
        <w:rPr>
          <w:rFonts w:ascii="Arial" w:eastAsiaTheme="minorEastAsia" w:hAnsi="Arial" w:cs="Arial"/>
        </w:rPr>
        <w:t xml:space="preserve"> que representa un incremento de oportunidades en esta modalidad de estudio para los jóvenes de los municipios de Mérida, Tizimín y Valladolid respecto al año anterior.</w:t>
      </w:r>
      <w:r w:rsidR="00805EF2" w:rsidRPr="00E1210A">
        <w:rPr>
          <w:rFonts w:ascii="Arial" w:eastAsiaTheme="minorEastAsia" w:hAnsi="Arial" w:cs="Arial"/>
        </w:rPr>
        <w:t xml:space="preserve"> En este indicador, se supera el promedio nacional que es de 6.6%</w:t>
      </w:r>
      <w:r w:rsidR="000B36F5" w:rsidRPr="00E1210A">
        <w:rPr>
          <w:rFonts w:ascii="Arial" w:eastAsiaTheme="minorEastAsia" w:hAnsi="Arial" w:cs="Arial"/>
        </w:rPr>
        <w:t>.</w:t>
      </w:r>
    </w:p>
    <w:p w14:paraId="13382B04" w14:textId="2875766C" w:rsidR="00566C6E" w:rsidRPr="00E1210A" w:rsidRDefault="00CB01C4" w:rsidP="00595078">
      <w:pPr>
        <w:spacing w:after="120" w:line="360" w:lineRule="auto"/>
        <w:jc w:val="both"/>
        <w:rPr>
          <w:rFonts w:ascii="Arial" w:eastAsiaTheme="minorEastAsia" w:hAnsi="Arial" w:cs="Arial"/>
        </w:rPr>
      </w:pPr>
      <w:r w:rsidRPr="00E1210A">
        <w:rPr>
          <w:rFonts w:ascii="Arial" w:eastAsiaTheme="minorEastAsia" w:hAnsi="Arial" w:cs="Arial"/>
        </w:rPr>
        <w:t xml:space="preserve">El componente que se refiere a los servicios educativos de educación tecnológica proporcionados, se mide a través del índice de incremento de matrícula </w:t>
      </w:r>
      <w:r w:rsidR="002112A0" w:rsidRPr="00E1210A">
        <w:rPr>
          <w:rFonts w:ascii="Arial" w:eastAsiaTheme="minorEastAsia" w:hAnsi="Arial" w:cs="Arial"/>
        </w:rPr>
        <w:t xml:space="preserve">que muestra qué porcentaje de la matrícula del ciclo anterior representa la matrícula del año que se analiza. </w:t>
      </w:r>
      <w:r w:rsidR="00181E21" w:rsidRPr="00E1210A">
        <w:rPr>
          <w:rFonts w:ascii="Arial" w:eastAsiaTheme="minorEastAsia" w:hAnsi="Arial" w:cs="Arial"/>
        </w:rPr>
        <w:t xml:space="preserve">En el ejercicio 2014, se planteó como meta un incremento de matrícula en 0.9%, una meta menor a la planteada para 2013 que fue de un incremento de matrícula </w:t>
      </w:r>
      <w:r w:rsidR="003E7777" w:rsidRPr="00E1210A">
        <w:rPr>
          <w:rFonts w:ascii="Arial" w:eastAsiaTheme="minorEastAsia" w:hAnsi="Arial" w:cs="Arial"/>
        </w:rPr>
        <w:t>de 2.41%</w:t>
      </w:r>
      <w:r w:rsidR="000D75C2" w:rsidRPr="00E1210A">
        <w:rPr>
          <w:rFonts w:ascii="Arial" w:eastAsiaTheme="minorEastAsia" w:hAnsi="Arial" w:cs="Arial"/>
        </w:rPr>
        <w:t>, que fue superada</w:t>
      </w:r>
      <w:r w:rsidR="003E7777" w:rsidRPr="00E1210A">
        <w:rPr>
          <w:rFonts w:ascii="Arial" w:eastAsiaTheme="minorEastAsia" w:hAnsi="Arial" w:cs="Arial"/>
        </w:rPr>
        <w:t>. En 2014 se cumpli</w:t>
      </w:r>
      <w:r w:rsidR="000D75C2" w:rsidRPr="00E1210A">
        <w:rPr>
          <w:rFonts w:ascii="Arial" w:eastAsiaTheme="minorEastAsia" w:hAnsi="Arial" w:cs="Arial"/>
        </w:rPr>
        <w:t xml:space="preserve">ó la meta en un 99.8%. Este indicador muestra en términos generales que los servicios se están otorgando a prácticamente el mismo número de beneficiarios que se programaron. </w:t>
      </w:r>
      <w:r w:rsidR="00566C6E" w:rsidRPr="00E1210A">
        <w:rPr>
          <w:rFonts w:ascii="Arial" w:eastAsiaTheme="minorEastAsia" w:hAnsi="Arial" w:cs="Arial"/>
        </w:rPr>
        <w:t xml:space="preserve">Parece conveniente analizar si este indicador que solamente muestra un porcentaje, podría ser más claro si se complementara para mostrar una variación porcentual, ya que se está comparando de un ejercicio a otro. </w:t>
      </w:r>
    </w:p>
    <w:p w14:paraId="6CD6F9DD" w14:textId="77777777" w:rsidR="00414ED4" w:rsidRPr="00E1210A" w:rsidRDefault="00566C6E" w:rsidP="00595078">
      <w:pPr>
        <w:spacing w:after="120" w:line="360" w:lineRule="auto"/>
        <w:jc w:val="both"/>
        <w:rPr>
          <w:rFonts w:ascii="Arial" w:eastAsiaTheme="minorEastAsia" w:hAnsi="Arial" w:cs="Arial"/>
        </w:rPr>
      </w:pPr>
      <w:r w:rsidRPr="00E1210A">
        <w:rPr>
          <w:rFonts w:ascii="Arial" w:eastAsiaTheme="minorEastAsia" w:hAnsi="Arial" w:cs="Arial"/>
        </w:rPr>
        <w:t xml:space="preserve">Por otra parte, </w:t>
      </w:r>
      <w:r w:rsidR="00C43395" w:rsidRPr="00E1210A">
        <w:rPr>
          <w:rFonts w:ascii="Arial" w:eastAsiaTheme="minorEastAsia" w:hAnsi="Arial" w:cs="Arial"/>
        </w:rPr>
        <w:t xml:space="preserve">se considera conveniente para los indicadores del SFU, </w:t>
      </w:r>
      <w:r w:rsidR="006358FD" w:rsidRPr="00E1210A">
        <w:rPr>
          <w:rFonts w:ascii="Arial" w:eastAsiaTheme="minorEastAsia" w:hAnsi="Arial" w:cs="Arial"/>
        </w:rPr>
        <w:t xml:space="preserve">hacer explícito el </w:t>
      </w:r>
      <w:r w:rsidR="00C43395" w:rsidRPr="00E1210A">
        <w:rPr>
          <w:rFonts w:ascii="Arial" w:eastAsiaTheme="minorEastAsia" w:hAnsi="Arial" w:cs="Arial"/>
        </w:rPr>
        <w:t>cómo se están definiendo las metas anuales</w:t>
      </w:r>
      <w:r w:rsidR="00414ED4" w:rsidRPr="00E1210A">
        <w:rPr>
          <w:rFonts w:ascii="Arial" w:eastAsiaTheme="minorEastAsia" w:hAnsi="Arial" w:cs="Arial"/>
        </w:rPr>
        <w:t xml:space="preserve"> en relación con la </w:t>
      </w:r>
      <w:r w:rsidR="005965E8" w:rsidRPr="00E1210A">
        <w:rPr>
          <w:rFonts w:ascii="Arial" w:eastAsiaTheme="minorEastAsia" w:hAnsi="Arial" w:cs="Arial"/>
        </w:rPr>
        <w:t>matrícula</w:t>
      </w:r>
      <w:r w:rsidR="00414ED4" w:rsidRPr="00E1210A">
        <w:rPr>
          <w:rFonts w:ascii="Arial" w:eastAsiaTheme="minorEastAsia" w:hAnsi="Arial" w:cs="Arial"/>
        </w:rPr>
        <w:t xml:space="preserve"> de los ciclos escolares</w:t>
      </w:r>
      <w:r w:rsidR="00C43395" w:rsidRPr="00E1210A">
        <w:rPr>
          <w:rFonts w:ascii="Arial" w:eastAsiaTheme="minorEastAsia" w:hAnsi="Arial" w:cs="Arial"/>
        </w:rPr>
        <w:t xml:space="preserve">, dado que el </w:t>
      </w:r>
      <w:r w:rsidR="00C43395" w:rsidRPr="00E1210A">
        <w:rPr>
          <w:rFonts w:ascii="Arial" w:eastAsiaTheme="minorEastAsia" w:hAnsi="Arial" w:cs="Arial"/>
        </w:rPr>
        <w:lastRenderedPageBreak/>
        <w:t>año fiscal contempla dos periodos escolares de dos ciclos distintos, como se explic</w:t>
      </w:r>
      <w:r w:rsidR="00414ED4" w:rsidRPr="00E1210A">
        <w:rPr>
          <w:rFonts w:ascii="Arial" w:eastAsiaTheme="minorEastAsia" w:hAnsi="Arial" w:cs="Arial"/>
        </w:rPr>
        <w:t xml:space="preserve">a en el capítulo relativo a la cobertura de la atención. </w:t>
      </w:r>
    </w:p>
    <w:p w14:paraId="0E3C8315" w14:textId="617F9ACC" w:rsidR="004C265C" w:rsidRPr="00E1210A" w:rsidRDefault="00414ED4" w:rsidP="00595078">
      <w:pPr>
        <w:spacing w:after="120" w:line="360" w:lineRule="auto"/>
        <w:jc w:val="both"/>
        <w:rPr>
          <w:rFonts w:ascii="Arial" w:eastAsiaTheme="minorEastAsia" w:hAnsi="Arial" w:cs="Arial"/>
        </w:rPr>
      </w:pPr>
      <w:r w:rsidRPr="00E1210A">
        <w:rPr>
          <w:rFonts w:ascii="Arial" w:eastAsiaTheme="minorEastAsia" w:hAnsi="Arial" w:cs="Arial"/>
        </w:rPr>
        <w:t xml:space="preserve">En cuanto al indicador de actividad, </w:t>
      </w:r>
      <w:r w:rsidR="0056304B" w:rsidRPr="00E1210A">
        <w:rPr>
          <w:rFonts w:ascii="Arial" w:eastAsiaTheme="minorEastAsia" w:hAnsi="Arial" w:cs="Arial"/>
        </w:rPr>
        <w:t>se considera</w:t>
      </w:r>
      <w:r w:rsidR="00897D1D" w:rsidRPr="00E1210A">
        <w:rPr>
          <w:rFonts w:ascii="Arial" w:eastAsiaTheme="minorEastAsia" w:hAnsi="Arial" w:cs="Arial"/>
        </w:rPr>
        <w:t xml:space="preserve"> necesario reflexionar sobre si es útil dar seguimiento a un indicador cuyo resultado prácticamente se conoce desde la asignación de los recursos al FAETA en el Presupuesto de Egresos de la Federación. Dado que el FAETA tiene únicamente dos destinos, la educación tecnológica y la educación para adultos, un cambio significativo (aumento de porcentaje) en cualquiera de los destinos significa necesariamente la reducción del otro. Si se diera el caso, ello significaría un cambio en las prioridades de política</w:t>
      </w:r>
      <w:r w:rsidR="005B1FCC" w:rsidRPr="00E1210A">
        <w:rPr>
          <w:rFonts w:ascii="Arial" w:eastAsiaTheme="minorEastAsia" w:hAnsi="Arial" w:cs="Arial"/>
        </w:rPr>
        <w:t xml:space="preserve"> pública establecidas desde la F</w:t>
      </w:r>
      <w:r w:rsidR="00897D1D" w:rsidRPr="00E1210A">
        <w:rPr>
          <w:rFonts w:ascii="Arial" w:eastAsiaTheme="minorEastAsia" w:hAnsi="Arial" w:cs="Arial"/>
        </w:rPr>
        <w:t>ederación</w:t>
      </w:r>
      <w:r w:rsidR="004C265C" w:rsidRPr="00E1210A">
        <w:rPr>
          <w:rFonts w:ascii="Arial" w:eastAsiaTheme="minorEastAsia" w:hAnsi="Arial" w:cs="Arial"/>
        </w:rPr>
        <w:t xml:space="preserve"> entre atender con mayor</w:t>
      </w:r>
      <w:r w:rsidR="001348AD" w:rsidRPr="00E1210A">
        <w:rPr>
          <w:rFonts w:ascii="Arial" w:eastAsiaTheme="minorEastAsia" w:hAnsi="Arial" w:cs="Arial"/>
        </w:rPr>
        <w:t>es</w:t>
      </w:r>
      <w:r w:rsidR="004C265C" w:rsidRPr="00E1210A">
        <w:rPr>
          <w:rFonts w:ascii="Arial" w:eastAsiaTheme="minorEastAsia" w:hAnsi="Arial" w:cs="Arial"/>
        </w:rPr>
        <w:t xml:space="preserve"> recursos a una problemática o necesidad que a otra</w:t>
      </w:r>
      <w:r w:rsidR="00897D1D" w:rsidRPr="00E1210A">
        <w:rPr>
          <w:rFonts w:ascii="Arial" w:eastAsiaTheme="minorEastAsia" w:hAnsi="Arial" w:cs="Arial"/>
        </w:rPr>
        <w:t>, pero no daría indicio sobre el desempeño en la operación del programa ni en la ejecución de los recursos.</w:t>
      </w:r>
      <w:r w:rsidR="004C265C" w:rsidRPr="00E1210A">
        <w:rPr>
          <w:rFonts w:ascii="Arial" w:eastAsiaTheme="minorEastAsia" w:hAnsi="Arial" w:cs="Arial"/>
        </w:rPr>
        <w:t xml:space="preserve"> De acuerdo con la Metodología de Marco Lógico, los indicadores de actividad deben arrojar información útil del desempeño de los programas en el ámbito de los procesos</w:t>
      </w:r>
      <w:r w:rsidR="0043009F" w:rsidRPr="00E1210A">
        <w:rPr>
          <w:rFonts w:ascii="Arial" w:eastAsiaTheme="minorEastAsia" w:hAnsi="Arial" w:cs="Arial"/>
        </w:rPr>
        <w:t xml:space="preserve">, es decir de las acciones sustantivas realizadas para la entrega de los Componentes (bienes y servicios). Dado que es uno </w:t>
      </w:r>
      <w:r w:rsidR="005965E8" w:rsidRPr="00E1210A">
        <w:rPr>
          <w:rFonts w:ascii="Arial" w:eastAsiaTheme="minorEastAsia" w:hAnsi="Arial" w:cs="Arial"/>
        </w:rPr>
        <w:t xml:space="preserve">de los indicadores definidos de </w:t>
      </w:r>
      <w:r w:rsidR="0043009F" w:rsidRPr="00E1210A">
        <w:rPr>
          <w:rFonts w:ascii="Arial" w:eastAsiaTheme="minorEastAsia" w:hAnsi="Arial" w:cs="Arial"/>
        </w:rPr>
        <w:t>mane</w:t>
      </w:r>
      <w:r w:rsidR="005965E8" w:rsidRPr="00E1210A">
        <w:rPr>
          <w:rFonts w:ascii="Arial" w:eastAsiaTheme="minorEastAsia" w:hAnsi="Arial" w:cs="Arial"/>
        </w:rPr>
        <w:t>r</w:t>
      </w:r>
      <w:r w:rsidR="0043009F" w:rsidRPr="00E1210A">
        <w:rPr>
          <w:rFonts w:ascii="Arial" w:eastAsiaTheme="minorEastAsia" w:hAnsi="Arial" w:cs="Arial"/>
        </w:rPr>
        <w:t>a coordinada, se recomienda que en los ámbitos de coordinación pertinentes, sea planteada la necesidad de desarrollar indicadores de desempeño para el nivel Actividad que proporcionen información útil sobre los procesos realizados para la entre</w:t>
      </w:r>
      <w:r w:rsidR="00803E0B" w:rsidRPr="00E1210A">
        <w:rPr>
          <w:rFonts w:ascii="Arial" w:eastAsiaTheme="minorEastAsia" w:hAnsi="Arial" w:cs="Arial"/>
        </w:rPr>
        <w:t>ga de los servicios educativos, o bien que cada entidad Federativa tenga la posibilidad de definir los propios. Cabe señalar q</w:t>
      </w:r>
      <w:r w:rsidR="005B1FCC" w:rsidRPr="00E1210A">
        <w:rPr>
          <w:rFonts w:ascii="Arial" w:eastAsiaTheme="minorEastAsia" w:hAnsi="Arial" w:cs="Arial"/>
        </w:rPr>
        <w:t>ue</w:t>
      </w:r>
      <w:r w:rsidR="00803E0B" w:rsidRPr="00E1210A">
        <w:rPr>
          <w:rFonts w:ascii="Arial" w:eastAsiaTheme="minorEastAsia" w:hAnsi="Arial" w:cs="Arial"/>
        </w:rPr>
        <w:t xml:space="preserve"> de cualquier forma</w:t>
      </w:r>
      <w:r w:rsidR="005B1FCC" w:rsidRPr="00E1210A">
        <w:rPr>
          <w:rFonts w:ascii="Arial" w:eastAsiaTheme="minorEastAsia" w:hAnsi="Arial" w:cs="Arial"/>
        </w:rPr>
        <w:t>,</w:t>
      </w:r>
      <w:r w:rsidR="00803E0B" w:rsidRPr="00E1210A">
        <w:rPr>
          <w:rFonts w:ascii="Arial" w:eastAsiaTheme="minorEastAsia" w:hAnsi="Arial" w:cs="Arial"/>
        </w:rPr>
        <w:t xml:space="preserve"> esto lo puede hacer si se cuenta con una MIR estatal y dar seguimiento a sus propios indicadores a nivel estatal. </w:t>
      </w:r>
    </w:p>
    <w:p w14:paraId="427D7068" w14:textId="77777777" w:rsidR="00803E0B" w:rsidRPr="00E1210A" w:rsidRDefault="00803E0B" w:rsidP="00595078">
      <w:pPr>
        <w:spacing w:after="120" w:line="360" w:lineRule="auto"/>
        <w:ind w:left="284"/>
        <w:jc w:val="both"/>
        <w:rPr>
          <w:rFonts w:ascii="Arial" w:eastAsiaTheme="minorEastAsia" w:hAnsi="Arial" w:cs="Arial"/>
        </w:rPr>
      </w:pPr>
    </w:p>
    <w:p w14:paraId="614E0CF6" w14:textId="77777777" w:rsidR="00566C6E" w:rsidRPr="00E1210A" w:rsidRDefault="00566C6E" w:rsidP="000D75C2">
      <w:pPr>
        <w:spacing w:after="0" w:line="360" w:lineRule="auto"/>
        <w:ind w:left="284"/>
        <w:jc w:val="both"/>
        <w:rPr>
          <w:rFonts w:ascii="Arial" w:eastAsiaTheme="minorEastAsia" w:hAnsi="Arial" w:cs="Arial"/>
        </w:rPr>
      </w:pPr>
      <w:r w:rsidRPr="00E1210A">
        <w:rPr>
          <w:rFonts w:ascii="Arial" w:eastAsiaTheme="minorEastAsia" w:hAnsi="Arial" w:cs="Arial"/>
        </w:rPr>
        <w:t xml:space="preserve"> </w:t>
      </w:r>
    </w:p>
    <w:p w14:paraId="0A5428A4" w14:textId="77777777" w:rsidR="000D75C2" w:rsidRPr="00E1210A" w:rsidRDefault="000D75C2" w:rsidP="000D75C2">
      <w:pPr>
        <w:spacing w:after="0" w:line="360" w:lineRule="auto"/>
        <w:ind w:left="284"/>
        <w:jc w:val="both"/>
        <w:rPr>
          <w:rFonts w:ascii="Arial" w:eastAsiaTheme="minorEastAsia" w:hAnsi="Arial" w:cs="Arial"/>
        </w:rPr>
      </w:pPr>
    </w:p>
    <w:p w14:paraId="59A7C4F0" w14:textId="77777777" w:rsidR="000D75C2" w:rsidRPr="00E1210A" w:rsidRDefault="000D75C2" w:rsidP="000D75C2">
      <w:pPr>
        <w:spacing w:after="0" w:line="360" w:lineRule="auto"/>
        <w:ind w:left="284"/>
        <w:jc w:val="both"/>
        <w:rPr>
          <w:rFonts w:ascii="Arial" w:eastAsiaTheme="minorEastAsia" w:hAnsi="Arial" w:cs="Arial"/>
        </w:rPr>
      </w:pPr>
    </w:p>
    <w:p w14:paraId="143B0F38" w14:textId="77777777" w:rsidR="000D75C2" w:rsidRPr="00E1210A" w:rsidRDefault="000D75C2" w:rsidP="000D75C2">
      <w:pPr>
        <w:spacing w:after="0" w:line="360" w:lineRule="auto"/>
        <w:ind w:left="284"/>
        <w:rPr>
          <w:rFonts w:ascii="Arial" w:eastAsiaTheme="minorEastAsia" w:hAnsi="Arial" w:cs="Arial"/>
        </w:rPr>
      </w:pPr>
    </w:p>
    <w:p w14:paraId="38C39DA1" w14:textId="77777777" w:rsidR="00C671F3" w:rsidRPr="00E1210A" w:rsidRDefault="00A61E93" w:rsidP="000D75C2">
      <w:pPr>
        <w:spacing w:after="0" w:line="360" w:lineRule="auto"/>
        <w:ind w:left="284"/>
        <w:rPr>
          <w:rFonts w:ascii="Arial" w:eastAsiaTheme="minorEastAsia" w:hAnsi="Arial" w:cs="Arial"/>
        </w:rPr>
      </w:pPr>
      <w:r w:rsidRPr="00E1210A">
        <w:rPr>
          <w:rFonts w:ascii="Arial" w:eastAsiaTheme="minorEastAsia" w:hAnsi="Arial" w:cs="Arial"/>
        </w:rPr>
        <w:br w:type="page"/>
      </w:r>
      <w:r w:rsidRPr="00E1210A">
        <w:rPr>
          <w:rFonts w:ascii="Arial" w:eastAsiaTheme="minorEastAsia" w:hAnsi="Arial" w:cs="Arial"/>
          <w:b/>
          <w:bCs/>
        </w:rPr>
        <w:lastRenderedPageBreak/>
        <w:t xml:space="preserve">10. </w:t>
      </w:r>
      <w:r w:rsidR="00C671F3" w:rsidRPr="00E1210A">
        <w:rPr>
          <w:rFonts w:ascii="Arial" w:eastAsiaTheme="minorEastAsia" w:hAnsi="Arial" w:cs="Arial"/>
          <w:b/>
          <w:bCs/>
        </w:rPr>
        <w:t>Cumplimiento a la Matriz de Indicadores para Resultados</w:t>
      </w:r>
    </w:p>
    <w:p w14:paraId="4382EB80" w14:textId="77777777" w:rsidR="002D4695" w:rsidRPr="00E1210A" w:rsidRDefault="002D4695" w:rsidP="002D4695">
      <w:pPr>
        <w:spacing w:after="0" w:line="360" w:lineRule="auto"/>
        <w:jc w:val="both"/>
        <w:rPr>
          <w:rFonts w:ascii="Arial" w:eastAsiaTheme="minorEastAsia" w:hAnsi="Arial" w:cs="Arial"/>
          <w:b/>
        </w:rPr>
      </w:pPr>
      <w:r w:rsidRPr="00E1210A">
        <w:rPr>
          <w:rFonts w:ascii="Arial" w:eastAsiaTheme="minorEastAsia" w:hAnsi="Arial" w:cs="Arial"/>
          <w:b/>
        </w:rPr>
        <w:t>RESPUESTA:</w:t>
      </w:r>
    </w:p>
    <w:p w14:paraId="10916851" w14:textId="404B94D7" w:rsidR="00C671F3" w:rsidRPr="00843D4F" w:rsidRDefault="00690285" w:rsidP="004C0514">
      <w:pPr>
        <w:spacing w:after="100" w:afterAutospacing="1" w:line="360" w:lineRule="auto"/>
        <w:jc w:val="both"/>
        <w:rPr>
          <w:rFonts w:ascii="Arial" w:eastAsiaTheme="minorEastAsia" w:hAnsi="Arial" w:cs="Arial"/>
          <w:strike/>
        </w:rPr>
      </w:pPr>
      <w:r w:rsidRPr="00E1210A">
        <w:rPr>
          <w:rFonts w:ascii="Arial" w:eastAsiaTheme="minorEastAsia" w:hAnsi="Arial" w:cs="Arial"/>
        </w:rPr>
        <w:t xml:space="preserve">En 2013 no se tenía todavía una MIR estatal para los programas a través de los cuales el </w:t>
      </w:r>
      <w:r w:rsidR="00C50E08" w:rsidRPr="00E1210A">
        <w:rPr>
          <w:rFonts w:ascii="Arial" w:eastAsiaTheme="minorEastAsia" w:hAnsi="Arial" w:cs="Arial"/>
        </w:rPr>
        <w:t xml:space="preserve">CONALEP </w:t>
      </w:r>
      <w:r w:rsidRPr="00E1210A">
        <w:rPr>
          <w:rFonts w:ascii="Arial" w:eastAsiaTheme="minorEastAsia" w:hAnsi="Arial" w:cs="Arial"/>
        </w:rPr>
        <w:t>Yucatán presta los servicios de educación tecnológica financiados por el FAETA. En el presupuesto de Egresos del Gobierno del Estado de Yucatán para el ejercicio fiscal 2013, se incluyen en el Tomo V relativo al Programa Operativo Anual, tres indicadores del programa presupuestario</w:t>
      </w:r>
      <w:r w:rsidR="005B1FCC" w:rsidRPr="00E1210A">
        <w:rPr>
          <w:rFonts w:ascii="Arial" w:eastAsiaTheme="minorEastAsia" w:hAnsi="Arial" w:cs="Arial"/>
        </w:rPr>
        <w:t xml:space="preserve"> “Educación Media Superior” en e</w:t>
      </w:r>
      <w:r w:rsidRPr="00E1210A">
        <w:rPr>
          <w:rFonts w:ascii="Arial" w:eastAsiaTheme="minorEastAsia" w:hAnsi="Arial" w:cs="Arial"/>
        </w:rPr>
        <w:t xml:space="preserve">l cual estaba incluida la actividad programática de formación de profesionales técnicos que realiza el </w:t>
      </w:r>
      <w:r w:rsidR="00595078" w:rsidRPr="00E1210A">
        <w:rPr>
          <w:rFonts w:ascii="Arial" w:eastAsiaTheme="minorEastAsia" w:hAnsi="Arial" w:cs="Arial"/>
        </w:rPr>
        <w:t>CONALEP</w:t>
      </w:r>
      <w:r w:rsidRPr="00E1210A">
        <w:rPr>
          <w:rFonts w:ascii="Arial" w:eastAsiaTheme="minorEastAsia" w:hAnsi="Arial" w:cs="Arial"/>
        </w:rPr>
        <w:t xml:space="preserve"> Yucatán en Mérida, Tizimín y Valladolid. Estos indicadores son tasa de </w:t>
      </w:r>
      <w:r w:rsidR="00CA6485">
        <w:rPr>
          <w:rFonts w:ascii="Arial" w:eastAsiaTheme="minorEastAsia" w:hAnsi="Arial" w:cs="Arial"/>
        </w:rPr>
        <w:t>ocupación</w:t>
      </w:r>
      <w:r w:rsidRPr="00E1210A">
        <w:rPr>
          <w:rFonts w:ascii="Arial" w:eastAsiaTheme="minorEastAsia" w:hAnsi="Arial" w:cs="Arial"/>
        </w:rPr>
        <w:t xml:space="preserve"> de egresados con estudios de educación media superior; porcentaje de atención a la demanda en educación media superior; y porcentaje de eficiencia terminal de educación media superior.</w:t>
      </w:r>
      <w:r w:rsidR="004343E8" w:rsidRPr="00E1210A">
        <w:rPr>
          <w:rFonts w:ascii="Arial" w:eastAsiaTheme="minorEastAsia" w:hAnsi="Arial" w:cs="Arial"/>
        </w:rPr>
        <w:t xml:space="preserve"> </w:t>
      </w:r>
    </w:p>
    <w:p w14:paraId="378F07B9" w14:textId="75F13E1F" w:rsidR="00843D4F" w:rsidRPr="00BD7BB3" w:rsidRDefault="00843D4F" w:rsidP="004C0514">
      <w:pPr>
        <w:spacing w:after="100" w:afterAutospacing="1" w:line="360" w:lineRule="auto"/>
        <w:jc w:val="both"/>
        <w:rPr>
          <w:rFonts w:ascii="Arial" w:eastAsiaTheme="minorEastAsia" w:hAnsi="Arial" w:cs="Arial"/>
          <w:color w:val="000000" w:themeColor="text1"/>
        </w:rPr>
      </w:pPr>
      <w:r w:rsidRPr="00EE0157">
        <w:rPr>
          <w:rFonts w:ascii="Arial" w:eastAsiaTheme="minorEastAsia" w:hAnsi="Arial" w:cs="Arial"/>
          <w:color w:val="000000" w:themeColor="text1"/>
        </w:rPr>
        <w:t>Según la ficha técnica de indicadores de programas presupuestarios 2013, se puede observar que los tres indicadores antes señalados cuentan con, variables, medios de verificación, método de cálculo, periodicidad del cálculo</w:t>
      </w:r>
      <w:r w:rsidR="00070D95" w:rsidRPr="00EE0157">
        <w:rPr>
          <w:rFonts w:ascii="Arial" w:eastAsiaTheme="minorEastAsia" w:hAnsi="Arial" w:cs="Arial"/>
          <w:color w:val="000000" w:themeColor="text1"/>
        </w:rPr>
        <w:t xml:space="preserve">. Cabe señalar que el único indicador que no cuenta con </w:t>
      </w:r>
      <w:r w:rsidRPr="00EE0157">
        <w:rPr>
          <w:rFonts w:ascii="Arial" w:eastAsiaTheme="minorEastAsia" w:hAnsi="Arial" w:cs="Arial"/>
          <w:color w:val="000000" w:themeColor="text1"/>
        </w:rPr>
        <w:t xml:space="preserve">información de línea </w:t>
      </w:r>
      <w:r w:rsidR="00070D95" w:rsidRPr="00EE0157">
        <w:rPr>
          <w:rFonts w:ascii="Arial" w:eastAsiaTheme="minorEastAsia" w:hAnsi="Arial" w:cs="Arial"/>
          <w:color w:val="000000" w:themeColor="text1"/>
        </w:rPr>
        <w:t xml:space="preserve">base  y metas establecidas, es el </w:t>
      </w:r>
      <w:r w:rsidRPr="00EE0157">
        <w:rPr>
          <w:rFonts w:ascii="Arial" w:eastAsiaTheme="minorEastAsia" w:hAnsi="Arial" w:cs="Arial"/>
          <w:color w:val="000000" w:themeColor="text1"/>
        </w:rPr>
        <w:t xml:space="preserve"> denominado “Tasa de ocupación de egresados con estudios de Educación Media Superior”</w:t>
      </w:r>
      <w:r w:rsidR="00070D95" w:rsidRPr="00BD7BB3">
        <w:rPr>
          <w:rFonts w:ascii="Arial" w:eastAsiaTheme="minorEastAsia" w:hAnsi="Arial" w:cs="Arial"/>
          <w:color w:val="000000" w:themeColor="text1"/>
        </w:rPr>
        <w:t xml:space="preserve"> </w:t>
      </w:r>
    </w:p>
    <w:p w14:paraId="355BA499" w14:textId="77777777" w:rsidR="004343E8" w:rsidRPr="00E1210A" w:rsidRDefault="004343E8" w:rsidP="004C0514">
      <w:pPr>
        <w:spacing w:after="100" w:afterAutospacing="1" w:line="360" w:lineRule="auto"/>
        <w:jc w:val="both"/>
        <w:rPr>
          <w:rFonts w:ascii="Arial" w:eastAsiaTheme="minorEastAsia" w:hAnsi="Arial" w:cs="Arial"/>
        </w:rPr>
      </w:pPr>
      <w:r w:rsidRPr="00E1210A">
        <w:rPr>
          <w:rFonts w:ascii="Arial" w:eastAsiaTheme="minorEastAsia" w:hAnsi="Arial" w:cs="Arial"/>
        </w:rPr>
        <w:t xml:space="preserve">Para 2014 sí se desarrolló una MIR estatal que también abarca todas las modalidades de educación media superior que se imparten en estado, incluyendo la educación tecnológica que imparte del </w:t>
      </w:r>
      <w:r w:rsidR="00595078" w:rsidRPr="00E1210A">
        <w:rPr>
          <w:rFonts w:ascii="Arial" w:eastAsiaTheme="minorEastAsia" w:hAnsi="Arial" w:cs="Arial"/>
        </w:rPr>
        <w:t>CONALEP</w:t>
      </w:r>
      <w:r w:rsidRPr="00E1210A">
        <w:rPr>
          <w:rFonts w:ascii="Arial" w:eastAsiaTheme="minorEastAsia" w:hAnsi="Arial" w:cs="Arial"/>
        </w:rPr>
        <w:t xml:space="preserve"> Yucatán.  Es  una MIR que se orienta al seguimiento y evaluación de la calidad educativa en el nivel medio superior, y no contempla aspectos de m</w:t>
      </w:r>
      <w:r w:rsidR="000B36F5" w:rsidRPr="00E1210A">
        <w:rPr>
          <w:rFonts w:ascii="Arial" w:eastAsiaTheme="minorEastAsia" w:hAnsi="Arial" w:cs="Arial"/>
        </w:rPr>
        <w:t>edición de la cobertura, como sí</w:t>
      </w:r>
      <w:r w:rsidRPr="00E1210A">
        <w:rPr>
          <w:rFonts w:ascii="Arial" w:eastAsiaTheme="minorEastAsia" w:hAnsi="Arial" w:cs="Arial"/>
        </w:rPr>
        <w:t xml:space="preserve"> lo hacen los indicadores del SFU</w:t>
      </w:r>
      <w:r w:rsidR="005C6417" w:rsidRPr="00E1210A">
        <w:rPr>
          <w:rFonts w:ascii="Arial" w:eastAsiaTheme="minorEastAsia" w:hAnsi="Arial" w:cs="Arial"/>
        </w:rPr>
        <w:t xml:space="preserve">, así como el indicador porcentaje de atención a la demanda en educación media superior, incluido en el programa operativo de 2013 que se menciona en el párrafo anterior. </w:t>
      </w:r>
      <w:r w:rsidR="005D22CD" w:rsidRPr="00E1210A">
        <w:rPr>
          <w:rFonts w:ascii="Arial" w:eastAsiaTheme="minorEastAsia" w:hAnsi="Arial" w:cs="Arial"/>
        </w:rPr>
        <w:t>De hecho, el programa presupuestario al que pertenece la actividad sustantiva del</w:t>
      </w:r>
      <w:r w:rsidR="00C50E08" w:rsidRPr="00E1210A">
        <w:rPr>
          <w:rFonts w:ascii="Arial" w:eastAsiaTheme="minorEastAsia" w:hAnsi="Arial" w:cs="Arial"/>
        </w:rPr>
        <w:t xml:space="preserve"> CONALEP </w:t>
      </w:r>
      <w:r w:rsidR="005D22CD" w:rsidRPr="00E1210A">
        <w:rPr>
          <w:rFonts w:ascii="Arial" w:eastAsiaTheme="minorEastAsia" w:hAnsi="Arial" w:cs="Arial"/>
        </w:rPr>
        <w:t>se llama “Calidad de la Educación Media Superior”</w:t>
      </w:r>
      <w:r w:rsidR="00AD3E1B" w:rsidRPr="00E1210A">
        <w:rPr>
          <w:rFonts w:ascii="Arial" w:eastAsiaTheme="minorEastAsia" w:hAnsi="Arial" w:cs="Arial"/>
        </w:rPr>
        <w:t>, cuyo seguimiento se muestra</w:t>
      </w:r>
      <w:r w:rsidR="007943CD" w:rsidRPr="00E1210A">
        <w:rPr>
          <w:rFonts w:ascii="Arial" w:eastAsiaTheme="minorEastAsia" w:hAnsi="Arial" w:cs="Arial"/>
        </w:rPr>
        <w:t xml:space="preserve"> en el siguiente cuadro: </w:t>
      </w:r>
    </w:p>
    <w:p w14:paraId="17C64BC4" w14:textId="77777777" w:rsidR="0059047D" w:rsidRPr="00E1210A" w:rsidRDefault="00315070" w:rsidP="004C0514">
      <w:pPr>
        <w:spacing w:after="100" w:afterAutospacing="1" w:line="360" w:lineRule="auto"/>
        <w:jc w:val="both"/>
        <w:rPr>
          <w:rFonts w:ascii="Arial" w:eastAsiaTheme="minorEastAsia" w:hAnsi="Arial" w:cs="Arial"/>
        </w:rPr>
      </w:pPr>
      <w:r w:rsidRPr="00E1210A">
        <w:rPr>
          <w:noProof/>
          <w:lang w:val="es-ES_tradnl" w:eastAsia="es-ES_tradnl"/>
        </w:rPr>
        <w:lastRenderedPageBreak/>
        <w:drawing>
          <wp:inline distT="0" distB="0" distL="0" distR="0" wp14:anchorId="64C20F1D" wp14:editId="03CAAD19">
            <wp:extent cx="6260465" cy="7178372"/>
            <wp:effectExtent l="19050" t="0" r="698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260465" cy="7178372"/>
                    </a:xfrm>
                    <a:prstGeom prst="rect">
                      <a:avLst/>
                    </a:prstGeom>
                    <a:noFill/>
                    <a:ln w="9525">
                      <a:noFill/>
                      <a:miter lim="800000"/>
                      <a:headEnd/>
                      <a:tailEnd/>
                    </a:ln>
                  </pic:spPr>
                </pic:pic>
              </a:graphicData>
            </a:graphic>
          </wp:inline>
        </w:drawing>
      </w:r>
    </w:p>
    <w:p w14:paraId="3C289D86" w14:textId="13DA9250" w:rsidR="00315070" w:rsidRPr="00E1210A" w:rsidRDefault="00530B4F" w:rsidP="004C0514">
      <w:pPr>
        <w:spacing w:after="100" w:afterAutospacing="1" w:line="360" w:lineRule="auto"/>
        <w:jc w:val="both"/>
        <w:rPr>
          <w:rFonts w:ascii="Arial" w:eastAsiaTheme="minorEastAsia" w:hAnsi="Arial" w:cs="Arial"/>
        </w:rPr>
      </w:pPr>
      <w:r w:rsidRPr="00E1210A">
        <w:rPr>
          <w:rFonts w:ascii="Arial" w:eastAsiaTheme="minorEastAsia" w:hAnsi="Arial" w:cs="Arial"/>
        </w:rPr>
        <w:lastRenderedPageBreak/>
        <w:t>De</w:t>
      </w:r>
      <w:r w:rsidR="0008656E" w:rsidRPr="00E1210A">
        <w:rPr>
          <w:rFonts w:ascii="Arial" w:eastAsiaTheme="minorEastAsia" w:hAnsi="Arial" w:cs="Arial"/>
        </w:rPr>
        <w:t xml:space="preserve"> los indicadores del programa Calidad de la Educación Media Superior destaca que en términos generales tiene un buen niv</w:t>
      </w:r>
      <w:r w:rsidR="000B36F5" w:rsidRPr="00E1210A">
        <w:rPr>
          <w:rFonts w:ascii="Arial" w:eastAsiaTheme="minorEastAsia" w:hAnsi="Arial" w:cs="Arial"/>
        </w:rPr>
        <w:t>el de cumplimiento de sus metas. P</w:t>
      </w:r>
      <w:r w:rsidR="0008656E" w:rsidRPr="00E1210A">
        <w:rPr>
          <w:rFonts w:ascii="Arial" w:eastAsiaTheme="minorEastAsia" w:hAnsi="Arial" w:cs="Arial"/>
        </w:rPr>
        <w:t>or ejemplo</w:t>
      </w:r>
      <w:r w:rsidR="005827D0">
        <w:rPr>
          <w:rFonts w:ascii="Arial" w:eastAsiaTheme="minorEastAsia" w:hAnsi="Arial" w:cs="Arial"/>
        </w:rPr>
        <w:t>,</w:t>
      </w:r>
      <w:r w:rsidR="0008656E" w:rsidRPr="00E1210A">
        <w:rPr>
          <w:rFonts w:ascii="Arial" w:eastAsiaTheme="minorEastAsia" w:hAnsi="Arial" w:cs="Arial"/>
        </w:rPr>
        <w:t xml:space="preserve"> en el nivel del Propósito, el nivel de cumplimiento de las metas relativas al logro de los estudiantes que tienen un buen desempeño en la prueba ENLACE en español y matemáticas es de 85.42% y 96.72%, respectivamente. En el c</w:t>
      </w:r>
      <w:r w:rsidR="00E365DD" w:rsidRPr="00E1210A">
        <w:rPr>
          <w:rFonts w:ascii="Arial" w:eastAsiaTheme="minorEastAsia" w:hAnsi="Arial" w:cs="Arial"/>
        </w:rPr>
        <w:t>aso de la meta de los planteles</w:t>
      </w:r>
      <w:r w:rsidR="0008656E" w:rsidRPr="00E1210A">
        <w:rPr>
          <w:rFonts w:ascii="Arial" w:eastAsiaTheme="minorEastAsia" w:hAnsi="Arial" w:cs="Arial"/>
        </w:rPr>
        <w:t xml:space="preserve"> incorporados al Sistema Nacional de Bachillerato, se logró la incorporación de 37.5% planteles más de los que se establecieron como meta. También se superó la meta de los docentes certificados en la RIEMS en un 18.45%, y la meta de alumnos con actividades extracurriculares se cumplió al 100%. </w:t>
      </w:r>
    </w:p>
    <w:tbl>
      <w:tblPr>
        <w:tblW w:w="5000" w:type="pct"/>
        <w:tblCellMar>
          <w:left w:w="70" w:type="dxa"/>
          <w:right w:w="70" w:type="dxa"/>
        </w:tblCellMar>
        <w:tblLook w:val="04A0" w:firstRow="1" w:lastRow="0" w:firstColumn="1" w:lastColumn="0" w:noHBand="0" w:noVBand="1"/>
      </w:tblPr>
      <w:tblGrid>
        <w:gridCol w:w="2045"/>
        <w:gridCol w:w="1326"/>
        <w:gridCol w:w="1326"/>
        <w:gridCol w:w="1326"/>
        <w:gridCol w:w="1326"/>
        <w:gridCol w:w="1326"/>
        <w:gridCol w:w="1324"/>
      </w:tblGrid>
      <w:tr w:rsidR="00315070" w:rsidRPr="00E1210A" w14:paraId="323D91C0" w14:textId="77777777" w:rsidTr="00E365DD">
        <w:trPr>
          <w:trHeight w:val="315"/>
          <w:tblHeader/>
        </w:trPr>
        <w:tc>
          <w:tcPr>
            <w:tcW w:w="5000" w:type="pct"/>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14:paraId="7D2FEA54" w14:textId="77777777" w:rsidR="00315070" w:rsidRPr="00E1210A" w:rsidRDefault="00315070" w:rsidP="00315070">
            <w:pPr>
              <w:spacing w:after="0" w:line="240" w:lineRule="auto"/>
              <w:jc w:val="center"/>
              <w:rPr>
                <w:rFonts w:ascii="Arial" w:eastAsia="Times New Roman" w:hAnsi="Arial" w:cs="Arial"/>
                <w:b/>
                <w:bCs/>
                <w:i/>
                <w:iCs/>
                <w:color w:val="000000"/>
                <w:lang w:eastAsia="es-MX"/>
              </w:rPr>
            </w:pPr>
            <w:r w:rsidRPr="00E1210A">
              <w:rPr>
                <w:rFonts w:ascii="Arial" w:eastAsia="Times New Roman" w:hAnsi="Arial" w:cs="Arial"/>
                <w:b/>
                <w:bCs/>
                <w:i/>
                <w:iCs/>
                <w:color w:val="000000"/>
                <w:lang w:eastAsia="es-MX"/>
              </w:rPr>
              <w:t xml:space="preserve">Cuadro No.6  Indicadores de Gestión del </w:t>
            </w:r>
            <w:r w:rsidR="00E365DD" w:rsidRPr="00E1210A">
              <w:rPr>
                <w:rFonts w:ascii="Arial" w:eastAsia="Times New Roman" w:hAnsi="Arial" w:cs="Arial"/>
                <w:b/>
                <w:bCs/>
                <w:i/>
                <w:iCs/>
                <w:color w:val="000000"/>
                <w:lang w:eastAsia="es-MX"/>
              </w:rPr>
              <w:t>CONALEP</w:t>
            </w:r>
            <w:r w:rsidRPr="00E1210A">
              <w:rPr>
                <w:rFonts w:ascii="Arial" w:eastAsia="Times New Roman" w:hAnsi="Arial" w:cs="Arial"/>
                <w:b/>
                <w:bCs/>
                <w:i/>
                <w:iCs/>
                <w:color w:val="000000"/>
                <w:lang w:eastAsia="es-MX"/>
              </w:rPr>
              <w:t xml:space="preserve"> para el estado de Yucatán</w:t>
            </w:r>
          </w:p>
        </w:tc>
      </w:tr>
      <w:tr w:rsidR="00315070" w:rsidRPr="00E1210A" w14:paraId="2CC774AE" w14:textId="77777777" w:rsidTr="00E365DD">
        <w:trPr>
          <w:trHeight w:val="315"/>
          <w:tblHeader/>
        </w:trPr>
        <w:tc>
          <w:tcPr>
            <w:tcW w:w="1023" w:type="pct"/>
            <w:tcBorders>
              <w:top w:val="nil"/>
              <w:left w:val="single" w:sz="8" w:space="0" w:color="auto"/>
              <w:bottom w:val="single" w:sz="8" w:space="0" w:color="auto"/>
              <w:right w:val="single" w:sz="8" w:space="0" w:color="auto"/>
            </w:tcBorders>
            <w:shd w:val="clear" w:color="000000" w:fill="808080"/>
            <w:hideMark/>
          </w:tcPr>
          <w:p w14:paraId="7F0D48B0" w14:textId="77777777" w:rsidR="00315070" w:rsidRPr="00E1210A" w:rsidRDefault="00315070" w:rsidP="00315070">
            <w:pPr>
              <w:spacing w:after="0" w:line="240" w:lineRule="auto"/>
              <w:jc w:val="center"/>
              <w:rPr>
                <w:rFonts w:ascii="Arial" w:eastAsia="Times New Roman" w:hAnsi="Arial" w:cs="Arial"/>
                <w:b/>
                <w:bCs/>
                <w:i/>
                <w:iCs/>
                <w:color w:val="FFFFFF"/>
                <w:lang w:eastAsia="es-MX"/>
              </w:rPr>
            </w:pPr>
            <w:r w:rsidRPr="00E1210A">
              <w:rPr>
                <w:rFonts w:ascii="Arial" w:eastAsia="Times New Roman" w:hAnsi="Arial" w:cs="Arial"/>
                <w:b/>
                <w:bCs/>
                <w:i/>
                <w:iCs/>
                <w:color w:val="FFFFFF"/>
                <w:lang w:eastAsia="es-MX"/>
              </w:rPr>
              <w:t>Indicador</w:t>
            </w:r>
          </w:p>
        </w:tc>
        <w:tc>
          <w:tcPr>
            <w:tcW w:w="663" w:type="pct"/>
            <w:tcBorders>
              <w:top w:val="nil"/>
              <w:left w:val="nil"/>
              <w:bottom w:val="single" w:sz="8" w:space="0" w:color="auto"/>
              <w:right w:val="single" w:sz="8" w:space="0" w:color="auto"/>
            </w:tcBorders>
            <w:shd w:val="clear" w:color="000000" w:fill="808080"/>
            <w:hideMark/>
          </w:tcPr>
          <w:p w14:paraId="3BAA9541" w14:textId="77777777" w:rsidR="00315070" w:rsidRPr="00E1210A" w:rsidRDefault="00315070" w:rsidP="00315070">
            <w:pPr>
              <w:spacing w:after="0" w:line="240" w:lineRule="auto"/>
              <w:jc w:val="center"/>
              <w:rPr>
                <w:rFonts w:ascii="Arial" w:eastAsia="Times New Roman" w:hAnsi="Arial" w:cs="Arial"/>
                <w:b/>
                <w:bCs/>
                <w:i/>
                <w:iCs/>
                <w:color w:val="FFFFFF"/>
                <w:lang w:eastAsia="es-MX"/>
              </w:rPr>
            </w:pPr>
            <w:r w:rsidRPr="00E1210A">
              <w:rPr>
                <w:rFonts w:ascii="Arial" w:eastAsia="Times New Roman" w:hAnsi="Arial" w:cs="Arial"/>
                <w:b/>
                <w:bCs/>
                <w:i/>
                <w:iCs/>
                <w:color w:val="FFFFFF"/>
                <w:lang w:eastAsia="es-MX"/>
              </w:rPr>
              <w:t>2009</w:t>
            </w:r>
          </w:p>
        </w:tc>
        <w:tc>
          <w:tcPr>
            <w:tcW w:w="663" w:type="pct"/>
            <w:tcBorders>
              <w:top w:val="nil"/>
              <w:left w:val="nil"/>
              <w:bottom w:val="single" w:sz="8" w:space="0" w:color="auto"/>
              <w:right w:val="single" w:sz="8" w:space="0" w:color="auto"/>
            </w:tcBorders>
            <w:shd w:val="clear" w:color="000000" w:fill="808080"/>
            <w:hideMark/>
          </w:tcPr>
          <w:p w14:paraId="1A2CA845" w14:textId="77777777" w:rsidR="00315070" w:rsidRPr="00E1210A" w:rsidRDefault="00315070" w:rsidP="00315070">
            <w:pPr>
              <w:spacing w:after="0" w:line="240" w:lineRule="auto"/>
              <w:jc w:val="center"/>
              <w:rPr>
                <w:rFonts w:ascii="Arial" w:eastAsia="Times New Roman" w:hAnsi="Arial" w:cs="Arial"/>
                <w:b/>
                <w:bCs/>
                <w:i/>
                <w:iCs/>
                <w:color w:val="FFFFFF"/>
                <w:lang w:eastAsia="es-MX"/>
              </w:rPr>
            </w:pPr>
            <w:r w:rsidRPr="00E1210A">
              <w:rPr>
                <w:rFonts w:ascii="Arial" w:eastAsia="Times New Roman" w:hAnsi="Arial" w:cs="Arial"/>
                <w:b/>
                <w:bCs/>
                <w:i/>
                <w:iCs/>
                <w:color w:val="FFFFFF"/>
                <w:lang w:eastAsia="es-MX"/>
              </w:rPr>
              <w:t>2010</w:t>
            </w:r>
          </w:p>
        </w:tc>
        <w:tc>
          <w:tcPr>
            <w:tcW w:w="663" w:type="pct"/>
            <w:tcBorders>
              <w:top w:val="nil"/>
              <w:left w:val="nil"/>
              <w:bottom w:val="single" w:sz="8" w:space="0" w:color="auto"/>
              <w:right w:val="single" w:sz="8" w:space="0" w:color="auto"/>
            </w:tcBorders>
            <w:shd w:val="clear" w:color="000000" w:fill="808080"/>
            <w:hideMark/>
          </w:tcPr>
          <w:p w14:paraId="3E4027BF" w14:textId="77777777" w:rsidR="00315070" w:rsidRPr="00E1210A" w:rsidRDefault="00315070" w:rsidP="00315070">
            <w:pPr>
              <w:spacing w:after="0" w:line="240" w:lineRule="auto"/>
              <w:jc w:val="center"/>
              <w:rPr>
                <w:rFonts w:ascii="Arial" w:eastAsia="Times New Roman" w:hAnsi="Arial" w:cs="Arial"/>
                <w:b/>
                <w:bCs/>
                <w:i/>
                <w:iCs/>
                <w:color w:val="FFFFFF"/>
                <w:lang w:eastAsia="es-MX"/>
              </w:rPr>
            </w:pPr>
            <w:r w:rsidRPr="00E1210A">
              <w:rPr>
                <w:rFonts w:ascii="Arial" w:eastAsia="Times New Roman" w:hAnsi="Arial" w:cs="Arial"/>
                <w:b/>
                <w:bCs/>
                <w:i/>
                <w:iCs/>
                <w:color w:val="FFFFFF"/>
                <w:lang w:eastAsia="es-MX"/>
              </w:rPr>
              <w:t>2011</w:t>
            </w:r>
          </w:p>
        </w:tc>
        <w:tc>
          <w:tcPr>
            <w:tcW w:w="663" w:type="pct"/>
            <w:tcBorders>
              <w:top w:val="nil"/>
              <w:left w:val="nil"/>
              <w:bottom w:val="single" w:sz="8" w:space="0" w:color="auto"/>
              <w:right w:val="single" w:sz="8" w:space="0" w:color="auto"/>
            </w:tcBorders>
            <w:shd w:val="clear" w:color="000000" w:fill="808080"/>
            <w:hideMark/>
          </w:tcPr>
          <w:p w14:paraId="3E41AB92" w14:textId="77777777" w:rsidR="00315070" w:rsidRPr="00E1210A" w:rsidRDefault="00315070" w:rsidP="00315070">
            <w:pPr>
              <w:spacing w:after="0" w:line="240" w:lineRule="auto"/>
              <w:jc w:val="center"/>
              <w:rPr>
                <w:rFonts w:ascii="Arial" w:eastAsia="Times New Roman" w:hAnsi="Arial" w:cs="Arial"/>
                <w:b/>
                <w:bCs/>
                <w:i/>
                <w:iCs/>
                <w:color w:val="FFFFFF"/>
                <w:lang w:eastAsia="es-MX"/>
              </w:rPr>
            </w:pPr>
            <w:r w:rsidRPr="00E1210A">
              <w:rPr>
                <w:rFonts w:ascii="Arial" w:eastAsia="Times New Roman" w:hAnsi="Arial" w:cs="Arial"/>
                <w:b/>
                <w:bCs/>
                <w:i/>
                <w:iCs/>
                <w:color w:val="FFFFFF"/>
                <w:lang w:eastAsia="es-MX"/>
              </w:rPr>
              <w:t>2012</w:t>
            </w:r>
          </w:p>
        </w:tc>
        <w:tc>
          <w:tcPr>
            <w:tcW w:w="663" w:type="pct"/>
            <w:tcBorders>
              <w:top w:val="nil"/>
              <w:left w:val="nil"/>
              <w:bottom w:val="single" w:sz="8" w:space="0" w:color="auto"/>
              <w:right w:val="single" w:sz="8" w:space="0" w:color="auto"/>
            </w:tcBorders>
            <w:shd w:val="clear" w:color="000000" w:fill="808080"/>
            <w:hideMark/>
          </w:tcPr>
          <w:p w14:paraId="785FCA11" w14:textId="77777777" w:rsidR="00315070" w:rsidRPr="00E1210A" w:rsidRDefault="00315070" w:rsidP="00315070">
            <w:pPr>
              <w:spacing w:after="0" w:line="240" w:lineRule="auto"/>
              <w:jc w:val="center"/>
              <w:rPr>
                <w:rFonts w:ascii="Arial" w:eastAsia="Times New Roman" w:hAnsi="Arial" w:cs="Arial"/>
                <w:b/>
                <w:bCs/>
                <w:i/>
                <w:iCs/>
                <w:color w:val="FFFFFF"/>
                <w:lang w:eastAsia="es-MX"/>
              </w:rPr>
            </w:pPr>
            <w:r w:rsidRPr="00E1210A">
              <w:rPr>
                <w:rFonts w:ascii="Arial" w:eastAsia="Times New Roman" w:hAnsi="Arial" w:cs="Arial"/>
                <w:b/>
                <w:bCs/>
                <w:i/>
                <w:iCs/>
                <w:color w:val="FFFFFF"/>
                <w:lang w:eastAsia="es-MX"/>
              </w:rPr>
              <w:t>2013</w:t>
            </w:r>
          </w:p>
        </w:tc>
        <w:tc>
          <w:tcPr>
            <w:tcW w:w="663" w:type="pct"/>
            <w:tcBorders>
              <w:top w:val="nil"/>
              <w:left w:val="nil"/>
              <w:bottom w:val="single" w:sz="8" w:space="0" w:color="auto"/>
              <w:right w:val="single" w:sz="8" w:space="0" w:color="auto"/>
            </w:tcBorders>
            <w:shd w:val="clear" w:color="000000" w:fill="808080"/>
            <w:hideMark/>
          </w:tcPr>
          <w:p w14:paraId="0DD7D9B4" w14:textId="77777777" w:rsidR="00315070" w:rsidRPr="00E1210A" w:rsidRDefault="00315070" w:rsidP="00315070">
            <w:pPr>
              <w:spacing w:after="0" w:line="240" w:lineRule="auto"/>
              <w:jc w:val="center"/>
              <w:rPr>
                <w:rFonts w:ascii="Arial" w:eastAsia="Times New Roman" w:hAnsi="Arial" w:cs="Arial"/>
                <w:b/>
                <w:bCs/>
                <w:i/>
                <w:iCs/>
                <w:color w:val="FFFFFF"/>
                <w:lang w:eastAsia="es-MX"/>
              </w:rPr>
            </w:pPr>
            <w:r w:rsidRPr="00E1210A">
              <w:rPr>
                <w:rFonts w:ascii="Arial" w:eastAsia="Times New Roman" w:hAnsi="Arial" w:cs="Arial"/>
                <w:b/>
                <w:bCs/>
                <w:i/>
                <w:iCs/>
                <w:color w:val="FFFFFF"/>
                <w:lang w:eastAsia="es-MX"/>
              </w:rPr>
              <w:t>2014</w:t>
            </w:r>
          </w:p>
        </w:tc>
      </w:tr>
      <w:tr w:rsidR="00315070" w:rsidRPr="00E1210A" w14:paraId="7DCD0787" w14:textId="77777777" w:rsidTr="00E365DD">
        <w:trPr>
          <w:trHeight w:val="1005"/>
        </w:trPr>
        <w:tc>
          <w:tcPr>
            <w:tcW w:w="1023" w:type="pct"/>
            <w:tcBorders>
              <w:top w:val="nil"/>
              <w:left w:val="single" w:sz="8" w:space="0" w:color="auto"/>
              <w:bottom w:val="single" w:sz="4" w:space="0" w:color="auto"/>
              <w:right w:val="single" w:sz="4" w:space="0" w:color="auto"/>
            </w:tcBorders>
            <w:shd w:val="clear" w:color="D8D8D8" w:fill="FFFFFF"/>
            <w:vAlign w:val="center"/>
            <w:hideMark/>
          </w:tcPr>
          <w:p w14:paraId="7AD40A14" w14:textId="77777777" w:rsidR="00315070" w:rsidRPr="00E1210A" w:rsidRDefault="00E365DD" w:rsidP="00315070">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Aprovechamiento</w:t>
            </w:r>
            <w:r w:rsidR="00315070" w:rsidRPr="00E1210A">
              <w:rPr>
                <w:rFonts w:ascii="Arial" w:eastAsia="Times New Roman" w:hAnsi="Arial" w:cs="Arial"/>
                <w:color w:val="000000"/>
                <w:lang w:eastAsia="es-MX"/>
              </w:rPr>
              <w:t xml:space="preserve"> de la capacidad instalada</w:t>
            </w:r>
          </w:p>
        </w:tc>
        <w:tc>
          <w:tcPr>
            <w:tcW w:w="663" w:type="pct"/>
            <w:tcBorders>
              <w:top w:val="nil"/>
              <w:left w:val="nil"/>
              <w:bottom w:val="single" w:sz="4" w:space="0" w:color="auto"/>
              <w:right w:val="single" w:sz="4" w:space="0" w:color="auto"/>
            </w:tcBorders>
            <w:shd w:val="clear" w:color="D8D8D8" w:fill="FFFFFF"/>
            <w:noWrap/>
            <w:vAlign w:val="center"/>
            <w:hideMark/>
          </w:tcPr>
          <w:p w14:paraId="33939D6C"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100.6</w:t>
            </w:r>
          </w:p>
        </w:tc>
        <w:tc>
          <w:tcPr>
            <w:tcW w:w="663" w:type="pct"/>
            <w:tcBorders>
              <w:top w:val="nil"/>
              <w:left w:val="nil"/>
              <w:bottom w:val="single" w:sz="4" w:space="0" w:color="auto"/>
              <w:right w:val="single" w:sz="4" w:space="0" w:color="auto"/>
            </w:tcBorders>
            <w:shd w:val="clear" w:color="D8D8D8" w:fill="FFFFFF"/>
            <w:noWrap/>
            <w:vAlign w:val="center"/>
            <w:hideMark/>
          </w:tcPr>
          <w:p w14:paraId="410B1153"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99.5</w:t>
            </w:r>
          </w:p>
        </w:tc>
        <w:tc>
          <w:tcPr>
            <w:tcW w:w="663" w:type="pct"/>
            <w:tcBorders>
              <w:top w:val="nil"/>
              <w:left w:val="nil"/>
              <w:bottom w:val="single" w:sz="4" w:space="0" w:color="auto"/>
              <w:right w:val="single" w:sz="4" w:space="0" w:color="auto"/>
            </w:tcBorders>
            <w:shd w:val="clear" w:color="D8D8D8" w:fill="FFFFFF"/>
            <w:noWrap/>
            <w:vAlign w:val="center"/>
            <w:hideMark/>
          </w:tcPr>
          <w:p w14:paraId="60A475DE"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104.8</w:t>
            </w:r>
          </w:p>
        </w:tc>
        <w:tc>
          <w:tcPr>
            <w:tcW w:w="663" w:type="pct"/>
            <w:tcBorders>
              <w:top w:val="nil"/>
              <w:left w:val="nil"/>
              <w:bottom w:val="single" w:sz="4" w:space="0" w:color="auto"/>
              <w:right w:val="single" w:sz="4" w:space="0" w:color="auto"/>
            </w:tcBorders>
            <w:shd w:val="clear" w:color="D8D8D8" w:fill="FFFFFF"/>
            <w:noWrap/>
            <w:vAlign w:val="center"/>
            <w:hideMark/>
          </w:tcPr>
          <w:p w14:paraId="204AA1E3"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98.4</w:t>
            </w:r>
          </w:p>
        </w:tc>
        <w:tc>
          <w:tcPr>
            <w:tcW w:w="663" w:type="pct"/>
            <w:tcBorders>
              <w:top w:val="nil"/>
              <w:left w:val="nil"/>
              <w:bottom w:val="single" w:sz="4" w:space="0" w:color="auto"/>
              <w:right w:val="single" w:sz="4" w:space="0" w:color="auto"/>
            </w:tcBorders>
            <w:shd w:val="clear" w:color="D8D8D8" w:fill="FFFFFF"/>
            <w:noWrap/>
            <w:vAlign w:val="center"/>
            <w:hideMark/>
          </w:tcPr>
          <w:p w14:paraId="6A314BF1"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85.9</w:t>
            </w:r>
          </w:p>
        </w:tc>
        <w:tc>
          <w:tcPr>
            <w:tcW w:w="663" w:type="pct"/>
            <w:tcBorders>
              <w:top w:val="nil"/>
              <w:left w:val="nil"/>
              <w:bottom w:val="single" w:sz="4" w:space="0" w:color="auto"/>
              <w:right w:val="single" w:sz="8" w:space="0" w:color="auto"/>
            </w:tcBorders>
            <w:shd w:val="clear" w:color="D8D8D8" w:fill="FFFFFF"/>
            <w:noWrap/>
            <w:vAlign w:val="center"/>
            <w:hideMark/>
          </w:tcPr>
          <w:p w14:paraId="003B4B86"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93.3</w:t>
            </w:r>
          </w:p>
        </w:tc>
      </w:tr>
      <w:tr w:rsidR="00315070" w:rsidRPr="00E1210A" w14:paraId="23635F62" w14:textId="77777777" w:rsidTr="00E365DD">
        <w:trPr>
          <w:trHeight w:val="570"/>
        </w:trPr>
        <w:tc>
          <w:tcPr>
            <w:tcW w:w="1023" w:type="pct"/>
            <w:tcBorders>
              <w:top w:val="nil"/>
              <w:left w:val="single" w:sz="8" w:space="0" w:color="auto"/>
              <w:bottom w:val="single" w:sz="4" w:space="0" w:color="auto"/>
              <w:right w:val="single" w:sz="4" w:space="0" w:color="auto"/>
            </w:tcBorders>
            <w:shd w:val="clear" w:color="D8D8D8" w:fill="FFFFFF"/>
            <w:vAlign w:val="center"/>
            <w:hideMark/>
          </w:tcPr>
          <w:p w14:paraId="3DA6BA8F" w14:textId="77777777" w:rsidR="00315070" w:rsidRPr="00E1210A" w:rsidRDefault="00315070" w:rsidP="00315070">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Costo por Alumno</w:t>
            </w:r>
          </w:p>
        </w:tc>
        <w:tc>
          <w:tcPr>
            <w:tcW w:w="663" w:type="pct"/>
            <w:tcBorders>
              <w:top w:val="nil"/>
              <w:left w:val="nil"/>
              <w:bottom w:val="single" w:sz="4" w:space="0" w:color="auto"/>
              <w:right w:val="single" w:sz="4" w:space="0" w:color="auto"/>
            </w:tcBorders>
            <w:shd w:val="clear" w:color="D8D8D8" w:fill="FFFFFF"/>
            <w:noWrap/>
            <w:vAlign w:val="center"/>
            <w:hideMark/>
          </w:tcPr>
          <w:p w14:paraId="404FD332"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13,347</w:t>
            </w:r>
          </w:p>
        </w:tc>
        <w:tc>
          <w:tcPr>
            <w:tcW w:w="663" w:type="pct"/>
            <w:tcBorders>
              <w:top w:val="nil"/>
              <w:left w:val="nil"/>
              <w:bottom w:val="single" w:sz="4" w:space="0" w:color="auto"/>
              <w:right w:val="single" w:sz="4" w:space="0" w:color="auto"/>
            </w:tcBorders>
            <w:shd w:val="clear" w:color="D8D8D8" w:fill="FFFFFF"/>
            <w:noWrap/>
            <w:vAlign w:val="center"/>
            <w:hideMark/>
          </w:tcPr>
          <w:p w14:paraId="5165F76F"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13,789</w:t>
            </w:r>
          </w:p>
        </w:tc>
        <w:tc>
          <w:tcPr>
            <w:tcW w:w="663" w:type="pct"/>
            <w:tcBorders>
              <w:top w:val="nil"/>
              <w:left w:val="nil"/>
              <w:bottom w:val="single" w:sz="4" w:space="0" w:color="auto"/>
              <w:right w:val="single" w:sz="4" w:space="0" w:color="auto"/>
            </w:tcBorders>
            <w:shd w:val="clear" w:color="D8D8D8" w:fill="FFFFFF"/>
            <w:noWrap/>
            <w:vAlign w:val="center"/>
            <w:hideMark/>
          </w:tcPr>
          <w:p w14:paraId="4FD24819"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14,202</w:t>
            </w:r>
          </w:p>
        </w:tc>
        <w:tc>
          <w:tcPr>
            <w:tcW w:w="663" w:type="pct"/>
            <w:tcBorders>
              <w:top w:val="nil"/>
              <w:left w:val="nil"/>
              <w:bottom w:val="single" w:sz="4" w:space="0" w:color="auto"/>
              <w:right w:val="single" w:sz="4" w:space="0" w:color="auto"/>
            </w:tcBorders>
            <w:shd w:val="clear" w:color="D8D8D8" w:fill="FFFFFF"/>
            <w:noWrap/>
            <w:vAlign w:val="center"/>
            <w:hideMark/>
          </w:tcPr>
          <w:p w14:paraId="5124BAB4"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17,524</w:t>
            </w:r>
          </w:p>
        </w:tc>
        <w:tc>
          <w:tcPr>
            <w:tcW w:w="663" w:type="pct"/>
            <w:tcBorders>
              <w:top w:val="nil"/>
              <w:left w:val="nil"/>
              <w:bottom w:val="single" w:sz="4" w:space="0" w:color="auto"/>
              <w:right w:val="single" w:sz="4" w:space="0" w:color="auto"/>
            </w:tcBorders>
            <w:shd w:val="clear" w:color="D8D8D8" w:fill="FFFFFF"/>
            <w:noWrap/>
            <w:vAlign w:val="center"/>
            <w:hideMark/>
          </w:tcPr>
          <w:p w14:paraId="091B5A25"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17,954</w:t>
            </w:r>
          </w:p>
        </w:tc>
        <w:tc>
          <w:tcPr>
            <w:tcW w:w="663" w:type="pct"/>
            <w:tcBorders>
              <w:top w:val="nil"/>
              <w:left w:val="nil"/>
              <w:bottom w:val="single" w:sz="4" w:space="0" w:color="auto"/>
              <w:right w:val="single" w:sz="8" w:space="0" w:color="auto"/>
            </w:tcBorders>
            <w:shd w:val="clear" w:color="D8D8D8" w:fill="FFFFFF"/>
            <w:noWrap/>
            <w:vAlign w:val="center"/>
            <w:hideMark/>
          </w:tcPr>
          <w:p w14:paraId="795DED3E"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18,223</w:t>
            </w:r>
          </w:p>
        </w:tc>
      </w:tr>
      <w:tr w:rsidR="00315070" w:rsidRPr="00E1210A" w14:paraId="035F090E" w14:textId="77777777" w:rsidTr="00E365DD">
        <w:trPr>
          <w:trHeight w:val="690"/>
        </w:trPr>
        <w:tc>
          <w:tcPr>
            <w:tcW w:w="1023" w:type="pct"/>
            <w:tcBorders>
              <w:top w:val="nil"/>
              <w:left w:val="single" w:sz="8" w:space="0" w:color="auto"/>
              <w:bottom w:val="single" w:sz="4" w:space="0" w:color="auto"/>
              <w:right w:val="single" w:sz="4" w:space="0" w:color="auto"/>
            </w:tcBorders>
            <w:shd w:val="clear" w:color="D8D8D8" w:fill="FFFFFF"/>
            <w:vAlign w:val="bottom"/>
            <w:hideMark/>
          </w:tcPr>
          <w:p w14:paraId="364EEFD2" w14:textId="77777777" w:rsidR="00315070" w:rsidRPr="00E1210A" w:rsidRDefault="00315070" w:rsidP="00315070">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Alumno por docente</w:t>
            </w:r>
          </w:p>
        </w:tc>
        <w:tc>
          <w:tcPr>
            <w:tcW w:w="663" w:type="pct"/>
            <w:tcBorders>
              <w:top w:val="nil"/>
              <w:left w:val="nil"/>
              <w:bottom w:val="single" w:sz="4" w:space="0" w:color="auto"/>
              <w:right w:val="single" w:sz="4" w:space="0" w:color="auto"/>
            </w:tcBorders>
            <w:shd w:val="clear" w:color="D8D8D8" w:fill="FFFFFF"/>
            <w:noWrap/>
            <w:vAlign w:val="bottom"/>
            <w:hideMark/>
          </w:tcPr>
          <w:p w14:paraId="0D530E21"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17</w:t>
            </w:r>
          </w:p>
        </w:tc>
        <w:tc>
          <w:tcPr>
            <w:tcW w:w="663" w:type="pct"/>
            <w:tcBorders>
              <w:top w:val="nil"/>
              <w:left w:val="nil"/>
              <w:bottom w:val="single" w:sz="4" w:space="0" w:color="auto"/>
              <w:right w:val="single" w:sz="4" w:space="0" w:color="auto"/>
            </w:tcBorders>
            <w:shd w:val="clear" w:color="D8D8D8" w:fill="FFFFFF"/>
            <w:noWrap/>
            <w:vAlign w:val="bottom"/>
            <w:hideMark/>
          </w:tcPr>
          <w:p w14:paraId="4651BC5D"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17</w:t>
            </w:r>
          </w:p>
        </w:tc>
        <w:tc>
          <w:tcPr>
            <w:tcW w:w="663" w:type="pct"/>
            <w:tcBorders>
              <w:top w:val="nil"/>
              <w:left w:val="nil"/>
              <w:bottom w:val="single" w:sz="4" w:space="0" w:color="auto"/>
              <w:right w:val="single" w:sz="4" w:space="0" w:color="auto"/>
            </w:tcBorders>
            <w:shd w:val="clear" w:color="D8D8D8" w:fill="FFFFFF"/>
            <w:noWrap/>
            <w:vAlign w:val="bottom"/>
            <w:hideMark/>
          </w:tcPr>
          <w:p w14:paraId="48B4145A"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17</w:t>
            </w:r>
          </w:p>
        </w:tc>
        <w:tc>
          <w:tcPr>
            <w:tcW w:w="663" w:type="pct"/>
            <w:tcBorders>
              <w:top w:val="nil"/>
              <w:left w:val="nil"/>
              <w:bottom w:val="single" w:sz="4" w:space="0" w:color="auto"/>
              <w:right w:val="single" w:sz="4" w:space="0" w:color="auto"/>
            </w:tcBorders>
            <w:shd w:val="clear" w:color="D8D8D8" w:fill="FFFFFF"/>
            <w:noWrap/>
            <w:vAlign w:val="bottom"/>
            <w:hideMark/>
          </w:tcPr>
          <w:p w14:paraId="3F7D8EFF"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16</w:t>
            </w:r>
          </w:p>
        </w:tc>
        <w:tc>
          <w:tcPr>
            <w:tcW w:w="663" w:type="pct"/>
            <w:tcBorders>
              <w:top w:val="nil"/>
              <w:left w:val="nil"/>
              <w:bottom w:val="single" w:sz="4" w:space="0" w:color="auto"/>
              <w:right w:val="single" w:sz="4" w:space="0" w:color="auto"/>
            </w:tcBorders>
            <w:shd w:val="clear" w:color="D8D8D8" w:fill="FFFFFF"/>
            <w:noWrap/>
            <w:vAlign w:val="bottom"/>
            <w:hideMark/>
          </w:tcPr>
          <w:p w14:paraId="4EE39F5B"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19</w:t>
            </w:r>
          </w:p>
        </w:tc>
        <w:tc>
          <w:tcPr>
            <w:tcW w:w="663" w:type="pct"/>
            <w:tcBorders>
              <w:top w:val="nil"/>
              <w:left w:val="nil"/>
              <w:bottom w:val="single" w:sz="4" w:space="0" w:color="auto"/>
              <w:right w:val="single" w:sz="8" w:space="0" w:color="auto"/>
            </w:tcBorders>
            <w:shd w:val="clear" w:color="D8D8D8" w:fill="FFFFFF"/>
            <w:noWrap/>
            <w:vAlign w:val="bottom"/>
            <w:hideMark/>
          </w:tcPr>
          <w:p w14:paraId="0D655448"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17</w:t>
            </w:r>
          </w:p>
        </w:tc>
      </w:tr>
      <w:tr w:rsidR="00315070" w:rsidRPr="00E1210A" w14:paraId="516A594B" w14:textId="77777777" w:rsidTr="00E365DD">
        <w:trPr>
          <w:trHeight w:val="630"/>
        </w:trPr>
        <w:tc>
          <w:tcPr>
            <w:tcW w:w="1023" w:type="pct"/>
            <w:tcBorders>
              <w:top w:val="nil"/>
              <w:left w:val="single" w:sz="8" w:space="0" w:color="auto"/>
              <w:bottom w:val="single" w:sz="4" w:space="0" w:color="auto"/>
              <w:right w:val="single" w:sz="4" w:space="0" w:color="auto"/>
            </w:tcBorders>
            <w:shd w:val="clear" w:color="D8D8D8" w:fill="FFFFFF"/>
            <w:vAlign w:val="bottom"/>
            <w:hideMark/>
          </w:tcPr>
          <w:p w14:paraId="6FEB08B8" w14:textId="77777777" w:rsidR="00315070" w:rsidRPr="00E1210A" w:rsidRDefault="00315070" w:rsidP="00315070">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Alumno por computadora</w:t>
            </w:r>
          </w:p>
        </w:tc>
        <w:tc>
          <w:tcPr>
            <w:tcW w:w="663" w:type="pct"/>
            <w:tcBorders>
              <w:top w:val="nil"/>
              <w:left w:val="nil"/>
              <w:bottom w:val="single" w:sz="4" w:space="0" w:color="auto"/>
              <w:right w:val="single" w:sz="4" w:space="0" w:color="auto"/>
            </w:tcBorders>
            <w:shd w:val="clear" w:color="D8D8D8" w:fill="FFFFFF"/>
            <w:noWrap/>
            <w:vAlign w:val="bottom"/>
            <w:hideMark/>
          </w:tcPr>
          <w:p w14:paraId="26BA623F"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11</w:t>
            </w:r>
          </w:p>
        </w:tc>
        <w:tc>
          <w:tcPr>
            <w:tcW w:w="663" w:type="pct"/>
            <w:tcBorders>
              <w:top w:val="nil"/>
              <w:left w:val="nil"/>
              <w:bottom w:val="single" w:sz="4" w:space="0" w:color="auto"/>
              <w:right w:val="single" w:sz="4" w:space="0" w:color="auto"/>
            </w:tcBorders>
            <w:shd w:val="clear" w:color="D8D8D8" w:fill="FFFFFF"/>
            <w:noWrap/>
            <w:vAlign w:val="bottom"/>
            <w:hideMark/>
          </w:tcPr>
          <w:p w14:paraId="5757D7D6"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16</w:t>
            </w:r>
          </w:p>
        </w:tc>
        <w:tc>
          <w:tcPr>
            <w:tcW w:w="663" w:type="pct"/>
            <w:tcBorders>
              <w:top w:val="nil"/>
              <w:left w:val="nil"/>
              <w:bottom w:val="single" w:sz="4" w:space="0" w:color="auto"/>
              <w:right w:val="single" w:sz="4" w:space="0" w:color="auto"/>
            </w:tcBorders>
            <w:shd w:val="clear" w:color="D8D8D8" w:fill="FFFFFF"/>
            <w:noWrap/>
            <w:vAlign w:val="bottom"/>
            <w:hideMark/>
          </w:tcPr>
          <w:p w14:paraId="60001B7C"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13</w:t>
            </w:r>
          </w:p>
        </w:tc>
        <w:tc>
          <w:tcPr>
            <w:tcW w:w="663" w:type="pct"/>
            <w:tcBorders>
              <w:top w:val="nil"/>
              <w:left w:val="nil"/>
              <w:bottom w:val="single" w:sz="4" w:space="0" w:color="auto"/>
              <w:right w:val="single" w:sz="4" w:space="0" w:color="auto"/>
            </w:tcBorders>
            <w:shd w:val="clear" w:color="D8D8D8" w:fill="FFFFFF"/>
            <w:noWrap/>
            <w:vAlign w:val="bottom"/>
            <w:hideMark/>
          </w:tcPr>
          <w:p w14:paraId="7F2B4FB7"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12</w:t>
            </w:r>
          </w:p>
        </w:tc>
        <w:tc>
          <w:tcPr>
            <w:tcW w:w="663" w:type="pct"/>
            <w:tcBorders>
              <w:top w:val="nil"/>
              <w:left w:val="nil"/>
              <w:bottom w:val="single" w:sz="4" w:space="0" w:color="auto"/>
              <w:right w:val="single" w:sz="4" w:space="0" w:color="auto"/>
            </w:tcBorders>
            <w:shd w:val="clear" w:color="D8D8D8" w:fill="FFFFFF"/>
            <w:noWrap/>
            <w:vAlign w:val="bottom"/>
            <w:hideMark/>
          </w:tcPr>
          <w:p w14:paraId="3B9E205C"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12</w:t>
            </w:r>
          </w:p>
        </w:tc>
        <w:tc>
          <w:tcPr>
            <w:tcW w:w="663" w:type="pct"/>
            <w:tcBorders>
              <w:top w:val="nil"/>
              <w:left w:val="nil"/>
              <w:bottom w:val="single" w:sz="4" w:space="0" w:color="auto"/>
              <w:right w:val="single" w:sz="8" w:space="0" w:color="auto"/>
            </w:tcBorders>
            <w:shd w:val="clear" w:color="D8D8D8" w:fill="FFFFFF"/>
            <w:noWrap/>
            <w:vAlign w:val="bottom"/>
            <w:hideMark/>
          </w:tcPr>
          <w:p w14:paraId="3C4C2D15"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13</w:t>
            </w:r>
          </w:p>
        </w:tc>
      </w:tr>
      <w:tr w:rsidR="00315070" w:rsidRPr="00E1210A" w14:paraId="324787AC" w14:textId="77777777" w:rsidTr="00E365DD">
        <w:trPr>
          <w:trHeight w:val="600"/>
        </w:trPr>
        <w:tc>
          <w:tcPr>
            <w:tcW w:w="1023" w:type="pct"/>
            <w:tcBorders>
              <w:top w:val="nil"/>
              <w:left w:val="single" w:sz="8" w:space="0" w:color="auto"/>
              <w:bottom w:val="single" w:sz="4" w:space="0" w:color="auto"/>
              <w:right w:val="single" w:sz="4" w:space="0" w:color="auto"/>
            </w:tcBorders>
            <w:shd w:val="clear" w:color="D8D8D8" w:fill="FFFFFF"/>
            <w:vAlign w:val="bottom"/>
            <w:hideMark/>
          </w:tcPr>
          <w:p w14:paraId="77F063D7" w14:textId="77777777" w:rsidR="00315070" w:rsidRPr="00E1210A" w:rsidRDefault="00315070" w:rsidP="00315070">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Administrativo por computadora</w:t>
            </w:r>
          </w:p>
        </w:tc>
        <w:tc>
          <w:tcPr>
            <w:tcW w:w="663" w:type="pct"/>
            <w:tcBorders>
              <w:top w:val="nil"/>
              <w:left w:val="nil"/>
              <w:bottom w:val="single" w:sz="4" w:space="0" w:color="auto"/>
              <w:right w:val="single" w:sz="4" w:space="0" w:color="auto"/>
            </w:tcBorders>
            <w:shd w:val="clear" w:color="D8D8D8" w:fill="FFFFFF"/>
            <w:noWrap/>
            <w:vAlign w:val="bottom"/>
            <w:hideMark/>
          </w:tcPr>
          <w:p w14:paraId="5C3327E3"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1.6</w:t>
            </w:r>
          </w:p>
        </w:tc>
        <w:tc>
          <w:tcPr>
            <w:tcW w:w="663" w:type="pct"/>
            <w:tcBorders>
              <w:top w:val="nil"/>
              <w:left w:val="nil"/>
              <w:bottom w:val="single" w:sz="4" w:space="0" w:color="auto"/>
              <w:right w:val="single" w:sz="4" w:space="0" w:color="auto"/>
            </w:tcBorders>
            <w:shd w:val="clear" w:color="D8D8D8" w:fill="FFFFFF"/>
            <w:noWrap/>
            <w:vAlign w:val="bottom"/>
            <w:hideMark/>
          </w:tcPr>
          <w:p w14:paraId="318E282D"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1.6</w:t>
            </w:r>
          </w:p>
        </w:tc>
        <w:tc>
          <w:tcPr>
            <w:tcW w:w="663" w:type="pct"/>
            <w:tcBorders>
              <w:top w:val="nil"/>
              <w:left w:val="nil"/>
              <w:bottom w:val="single" w:sz="4" w:space="0" w:color="auto"/>
              <w:right w:val="single" w:sz="4" w:space="0" w:color="auto"/>
            </w:tcBorders>
            <w:shd w:val="clear" w:color="D8D8D8" w:fill="FFFFFF"/>
            <w:noWrap/>
            <w:vAlign w:val="bottom"/>
            <w:hideMark/>
          </w:tcPr>
          <w:p w14:paraId="35A811BA"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1.6</w:t>
            </w:r>
          </w:p>
        </w:tc>
        <w:tc>
          <w:tcPr>
            <w:tcW w:w="663" w:type="pct"/>
            <w:tcBorders>
              <w:top w:val="nil"/>
              <w:left w:val="nil"/>
              <w:bottom w:val="single" w:sz="4" w:space="0" w:color="auto"/>
              <w:right w:val="single" w:sz="4" w:space="0" w:color="auto"/>
            </w:tcBorders>
            <w:shd w:val="clear" w:color="D8D8D8" w:fill="FFFFFF"/>
            <w:noWrap/>
            <w:vAlign w:val="bottom"/>
            <w:hideMark/>
          </w:tcPr>
          <w:p w14:paraId="0BBCDC13"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1.6</w:t>
            </w:r>
          </w:p>
        </w:tc>
        <w:tc>
          <w:tcPr>
            <w:tcW w:w="663" w:type="pct"/>
            <w:tcBorders>
              <w:top w:val="nil"/>
              <w:left w:val="nil"/>
              <w:bottom w:val="single" w:sz="4" w:space="0" w:color="auto"/>
              <w:right w:val="single" w:sz="4" w:space="0" w:color="auto"/>
            </w:tcBorders>
            <w:shd w:val="clear" w:color="D8D8D8" w:fill="FFFFFF"/>
            <w:noWrap/>
            <w:vAlign w:val="bottom"/>
            <w:hideMark/>
          </w:tcPr>
          <w:p w14:paraId="67536DA9"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1.5</w:t>
            </w:r>
          </w:p>
        </w:tc>
        <w:tc>
          <w:tcPr>
            <w:tcW w:w="663" w:type="pct"/>
            <w:tcBorders>
              <w:top w:val="nil"/>
              <w:left w:val="nil"/>
              <w:bottom w:val="single" w:sz="4" w:space="0" w:color="auto"/>
              <w:right w:val="single" w:sz="8" w:space="0" w:color="auto"/>
            </w:tcBorders>
            <w:shd w:val="clear" w:color="D8D8D8" w:fill="FFFFFF"/>
            <w:noWrap/>
            <w:vAlign w:val="bottom"/>
            <w:hideMark/>
          </w:tcPr>
          <w:p w14:paraId="06A2E568"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1.5</w:t>
            </w:r>
          </w:p>
        </w:tc>
      </w:tr>
      <w:tr w:rsidR="00315070" w:rsidRPr="00E1210A" w14:paraId="640D05BE" w14:textId="77777777" w:rsidTr="00E365DD">
        <w:trPr>
          <w:trHeight w:val="585"/>
        </w:trPr>
        <w:tc>
          <w:tcPr>
            <w:tcW w:w="1023" w:type="pct"/>
            <w:tcBorders>
              <w:top w:val="nil"/>
              <w:left w:val="single" w:sz="8" w:space="0" w:color="auto"/>
              <w:bottom w:val="single" w:sz="8" w:space="0" w:color="auto"/>
              <w:right w:val="single" w:sz="4" w:space="0" w:color="auto"/>
            </w:tcBorders>
            <w:shd w:val="clear" w:color="D8D8D8" w:fill="FFFFFF"/>
            <w:vAlign w:val="center"/>
            <w:hideMark/>
          </w:tcPr>
          <w:p w14:paraId="7D2C907F" w14:textId="77777777" w:rsidR="00315070" w:rsidRPr="00E1210A" w:rsidRDefault="00315070" w:rsidP="00315070">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Personas Capacitadas</w:t>
            </w:r>
          </w:p>
        </w:tc>
        <w:tc>
          <w:tcPr>
            <w:tcW w:w="663" w:type="pct"/>
            <w:tcBorders>
              <w:top w:val="nil"/>
              <w:left w:val="nil"/>
              <w:bottom w:val="single" w:sz="8" w:space="0" w:color="auto"/>
              <w:right w:val="single" w:sz="4" w:space="0" w:color="auto"/>
            </w:tcBorders>
            <w:shd w:val="clear" w:color="D8D8D8" w:fill="FFFFFF"/>
            <w:noWrap/>
            <w:vAlign w:val="center"/>
            <w:hideMark/>
          </w:tcPr>
          <w:p w14:paraId="31B04F20"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4,485</w:t>
            </w:r>
          </w:p>
        </w:tc>
        <w:tc>
          <w:tcPr>
            <w:tcW w:w="663" w:type="pct"/>
            <w:tcBorders>
              <w:top w:val="nil"/>
              <w:left w:val="nil"/>
              <w:bottom w:val="single" w:sz="8" w:space="0" w:color="auto"/>
              <w:right w:val="single" w:sz="4" w:space="0" w:color="auto"/>
            </w:tcBorders>
            <w:shd w:val="clear" w:color="D8D8D8" w:fill="FFFFFF"/>
            <w:noWrap/>
            <w:vAlign w:val="center"/>
            <w:hideMark/>
          </w:tcPr>
          <w:p w14:paraId="53D8432F"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1,578</w:t>
            </w:r>
          </w:p>
        </w:tc>
        <w:tc>
          <w:tcPr>
            <w:tcW w:w="663" w:type="pct"/>
            <w:tcBorders>
              <w:top w:val="nil"/>
              <w:left w:val="nil"/>
              <w:bottom w:val="single" w:sz="8" w:space="0" w:color="auto"/>
              <w:right w:val="single" w:sz="4" w:space="0" w:color="auto"/>
            </w:tcBorders>
            <w:shd w:val="clear" w:color="D8D8D8" w:fill="FFFFFF"/>
            <w:noWrap/>
            <w:vAlign w:val="center"/>
            <w:hideMark/>
          </w:tcPr>
          <w:p w14:paraId="2A9643A2"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4,516</w:t>
            </w:r>
          </w:p>
        </w:tc>
        <w:tc>
          <w:tcPr>
            <w:tcW w:w="663" w:type="pct"/>
            <w:tcBorders>
              <w:top w:val="nil"/>
              <w:left w:val="nil"/>
              <w:bottom w:val="single" w:sz="8" w:space="0" w:color="auto"/>
              <w:right w:val="single" w:sz="4" w:space="0" w:color="auto"/>
            </w:tcBorders>
            <w:shd w:val="clear" w:color="D8D8D8" w:fill="FFFFFF"/>
            <w:noWrap/>
            <w:vAlign w:val="center"/>
            <w:hideMark/>
          </w:tcPr>
          <w:p w14:paraId="61AD645B"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7,244</w:t>
            </w:r>
          </w:p>
        </w:tc>
        <w:tc>
          <w:tcPr>
            <w:tcW w:w="663" w:type="pct"/>
            <w:tcBorders>
              <w:top w:val="nil"/>
              <w:left w:val="nil"/>
              <w:bottom w:val="single" w:sz="8" w:space="0" w:color="auto"/>
              <w:right w:val="single" w:sz="4" w:space="0" w:color="auto"/>
            </w:tcBorders>
            <w:shd w:val="clear" w:color="D8D8D8" w:fill="FFFFFF"/>
            <w:noWrap/>
            <w:vAlign w:val="center"/>
            <w:hideMark/>
          </w:tcPr>
          <w:p w14:paraId="53EFF456"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7,791</w:t>
            </w:r>
          </w:p>
        </w:tc>
        <w:tc>
          <w:tcPr>
            <w:tcW w:w="663" w:type="pct"/>
            <w:tcBorders>
              <w:top w:val="nil"/>
              <w:left w:val="nil"/>
              <w:bottom w:val="single" w:sz="8" w:space="0" w:color="auto"/>
              <w:right w:val="single" w:sz="8" w:space="0" w:color="auto"/>
            </w:tcBorders>
            <w:shd w:val="clear" w:color="D8D8D8" w:fill="FFFFFF"/>
            <w:noWrap/>
            <w:vAlign w:val="center"/>
            <w:hideMark/>
          </w:tcPr>
          <w:p w14:paraId="377D7C0E" w14:textId="77777777" w:rsidR="00315070" w:rsidRPr="00E1210A" w:rsidRDefault="00315070" w:rsidP="00315070">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5,669</w:t>
            </w:r>
          </w:p>
        </w:tc>
      </w:tr>
      <w:tr w:rsidR="00315070" w:rsidRPr="00E1210A" w14:paraId="03185203" w14:textId="77777777" w:rsidTr="00E365DD">
        <w:trPr>
          <w:trHeight w:val="376"/>
        </w:trPr>
        <w:tc>
          <w:tcPr>
            <w:tcW w:w="5000" w:type="pct"/>
            <w:gridSpan w:val="7"/>
            <w:tcBorders>
              <w:top w:val="nil"/>
              <w:left w:val="nil"/>
              <w:bottom w:val="nil"/>
              <w:right w:val="nil"/>
            </w:tcBorders>
            <w:shd w:val="clear" w:color="auto" w:fill="auto"/>
            <w:vAlign w:val="bottom"/>
            <w:hideMark/>
          </w:tcPr>
          <w:p w14:paraId="62A23000" w14:textId="77777777" w:rsidR="00315070" w:rsidRPr="00E1210A" w:rsidRDefault="00315070" w:rsidP="00315070">
            <w:pPr>
              <w:spacing w:after="0" w:line="240" w:lineRule="auto"/>
              <w:rPr>
                <w:rFonts w:ascii="Arial" w:eastAsia="Times New Roman" w:hAnsi="Arial" w:cs="Arial"/>
                <w:color w:val="000000"/>
                <w:lang w:eastAsia="es-MX"/>
              </w:rPr>
            </w:pPr>
            <w:r w:rsidRPr="00E1210A">
              <w:rPr>
                <w:rFonts w:ascii="Arial" w:eastAsia="Times New Roman" w:hAnsi="Arial" w:cs="Arial"/>
                <w:color w:val="000000"/>
                <w:sz w:val="18"/>
                <w:lang w:eastAsia="es-MX"/>
              </w:rPr>
              <w:t xml:space="preserve">Fuente: </w:t>
            </w:r>
            <w:r w:rsidR="00C50E08" w:rsidRPr="00E1210A">
              <w:rPr>
                <w:rFonts w:ascii="Arial" w:eastAsia="Times New Roman" w:hAnsi="Arial" w:cs="Arial"/>
                <w:color w:val="000000"/>
                <w:sz w:val="18"/>
                <w:lang w:eastAsia="es-MX"/>
              </w:rPr>
              <w:t>CONALEP</w:t>
            </w:r>
            <w:r w:rsidRPr="00E1210A">
              <w:rPr>
                <w:rFonts w:ascii="Arial" w:eastAsia="Times New Roman" w:hAnsi="Arial" w:cs="Arial"/>
                <w:color w:val="000000"/>
                <w:sz w:val="18"/>
                <w:lang w:eastAsia="es-MX"/>
              </w:rPr>
              <w:t xml:space="preserve">. Estadísticas de la Dirección de Evaluación Institucional:  http://www.conalep.edu.mx/quienes-somos/areas_administrativas/Paginas/estadistica.aspx   </w:t>
            </w:r>
          </w:p>
        </w:tc>
      </w:tr>
    </w:tbl>
    <w:p w14:paraId="570EE0AE" w14:textId="77777777" w:rsidR="00315070" w:rsidRPr="00E1210A" w:rsidRDefault="00315070" w:rsidP="004C0514">
      <w:pPr>
        <w:spacing w:after="100" w:afterAutospacing="1" w:line="360" w:lineRule="auto"/>
        <w:jc w:val="both"/>
        <w:rPr>
          <w:rFonts w:ascii="Arial" w:eastAsiaTheme="minorEastAsia" w:hAnsi="Arial" w:cs="Arial"/>
        </w:rPr>
      </w:pPr>
    </w:p>
    <w:p w14:paraId="70CE57C4" w14:textId="01801C36" w:rsidR="002C15C1" w:rsidRPr="00E1210A" w:rsidRDefault="00DF7B5F" w:rsidP="004C0514">
      <w:pPr>
        <w:spacing w:after="100" w:afterAutospacing="1" w:line="360" w:lineRule="auto"/>
        <w:jc w:val="both"/>
        <w:rPr>
          <w:rFonts w:ascii="Arial" w:eastAsiaTheme="minorEastAsia" w:hAnsi="Arial" w:cs="Arial"/>
        </w:rPr>
      </w:pPr>
      <w:r w:rsidRPr="00E1210A">
        <w:rPr>
          <w:rFonts w:ascii="Arial" w:eastAsiaTheme="minorEastAsia" w:hAnsi="Arial" w:cs="Arial"/>
        </w:rPr>
        <w:t>También existen en esa base de datos indicadores relativos a los alumnos becados, a la titulación por generación y a los alumnos y planteles en programas de calidad (Sistema Nacional de Bachillerato), además de los indicadores de eficiencia terminal y matr</w:t>
      </w:r>
      <w:r w:rsidR="005827D0">
        <w:rPr>
          <w:rFonts w:ascii="Arial" w:eastAsiaTheme="minorEastAsia" w:hAnsi="Arial" w:cs="Arial"/>
        </w:rPr>
        <w:t>í</w:t>
      </w:r>
      <w:r w:rsidRPr="00E1210A">
        <w:rPr>
          <w:rFonts w:ascii="Arial" w:eastAsiaTheme="minorEastAsia" w:hAnsi="Arial" w:cs="Arial"/>
        </w:rPr>
        <w:t xml:space="preserve">cula incluidos en el SFU. </w:t>
      </w:r>
    </w:p>
    <w:p w14:paraId="3709E1E8" w14:textId="77777777" w:rsidR="002D4695" w:rsidRPr="00E1210A" w:rsidRDefault="002D4695" w:rsidP="007943CD">
      <w:pPr>
        <w:spacing w:after="0" w:line="360" w:lineRule="auto"/>
        <w:rPr>
          <w:rFonts w:ascii="Arial" w:eastAsiaTheme="majorEastAsia" w:hAnsi="Arial" w:cs="Arial"/>
          <w:bCs/>
          <w:iCs/>
        </w:rPr>
      </w:pPr>
      <w:bookmarkStart w:id="2" w:name="_Toc417305155"/>
      <w:bookmarkStart w:id="3" w:name="_Toc417393246"/>
    </w:p>
    <w:p w14:paraId="112C43BF" w14:textId="77777777" w:rsidR="007943CD" w:rsidRPr="00E1210A" w:rsidRDefault="007943CD" w:rsidP="002D4695">
      <w:pPr>
        <w:spacing w:after="0" w:line="360" w:lineRule="auto"/>
        <w:jc w:val="center"/>
        <w:rPr>
          <w:rFonts w:ascii="Arial" w:eastAsiaTheme="majorEastAsia" w:hAnsi="Arial" w:cs="Arial"/>
          <w:b/>
          <w:bCs/>
          <w:i/>
          <w:iCs/>
        </w:rPr>
      </w:pPr>
    </w:p>
    <w:p w14:paraId="6A2FAE48" w14:textId="77777777" w:rsidR="002D4695" w:rsidRPr="00E1210A" w:rsidRDefault="002D4695" w:rsidP="002D4695">
      <w:pPr>
        <w:spacing w:after="0" w:line="360" w:lineRule="auto"/>
        <w:jc w:val="center"/>
        <w:rPr>
          <w:rFonts w:ascii="Arial" w:eastAsiaTheme="majorEastAsia" w:hAnsi="Arial" w:cs="Arial"/>
          <w:b/>
          <w:bCs/>
          <w:i/>
          <w:iCs/>
        </w:rPr>
      </w:pPr>
    </w:p>
    <w:p w14:paraId="423DED54" w14:textId="77777777" w:rsidR="002D4695" w:rsidRPr="00E1210A" w:rsidRDefault="002D4695" w:rsidP="002D4695">
      <w:pPr>
        <w:spacing w:after="0" w:line="360" w:lineRule="auto"/>
        <w:jc w:val="center"/>
        <w:rPr>
          <w:rFonts w:ascii="Arial" w:eastAsiaTheme="majorEastAsia" w:hAnsi="Arial" w:cs="Arial"/>
          <w:b/>
          <w:bCs/>
          <w:i/>
          <w:iCs/>
        </w:rPr>
      </w:pPr>
    </w:p>
    <w:p w14:paraId="5CC67BF1" w14:textId="77777777" w:rsidR="002D4695" w:rsidRPr="00E1210A" w:rsidRDefault="002D4695" w:rsidP="002D4695">
      <w:pPr>
        <w:spacing w:after="0" w:line="360" w:lineRule="auto"/>
        <w:jc w:val="center"/>
        <w:rPr>
          <w:rFonts w:ascii="Arial" w:eastAsiaTheme="majorEastAsia" w:hAnsi="Arial" w:cs="Arial"/>
          <w:b/>
          <w:bCs/>
          <w:i/>
          <w:iCs/>
        </w:rPr>
      </w:pPr>
    </w:p>
    <w:p w14:paraId="458DB0E1" w14:textId="77777777" w:rsidR="002D4695" w:rsidRPr="00E1210A" w:rsidRDefault="002D4695" w:rsidP="002D4695">
      <w:pPr>
        <w:spacing w:after="0" w:line="360" w:lineRule="auto"/>
        <w:jc w:val="center"/>
        <w:rPr>
          <w:rFonts w:ascii="Arial" w:eastAsiaTheme="majorEastAsia" w:hAnsi="Arial" w:cs="Arial"/>
          <w:b/>
          <w:bCs/>
          <w:i/>
          <w:iCs/>
        </w:rPr>
      </w:pPr>
    </w:p>
    <w:p w14:paraId="67C789E4" w14:textId="77777777" w:rsidR="002D4695" w:rsidRPr="00E1210A" w:rsidRDefault="002D4695" w:rsidP="002D4695">
      <w:pPr>
        <w:spacing w:after="0" w:line="360" w:lineRule="auto"/>
        <w:jc w:val="center"/>
        <w:rPr>
          <w:rFonts w:ascii="Arial" w:eastAsiaTheme="majorEastAsia" w:hAnsi="Arial" w:cs="Arial"/>
          <w:b/>
          <w:bCs/>
          <w:i/>
          <w:iCs/>
        </w:rPr>
      </w:pPr>
    </w:p>
    <w:p w14:paraId="6D01EE14" w14:textId="77777777" w:rsidR="002D4695" w:rsidRPr="00E1210A" w:rsidRDefault="002D4695" w:rsidP="002D4695">
      <w:pPr>
        <w:spacing w:after="0" w:line="360" w:lineRule="auto"/>
        <w:jc w:val="center"/>
        <w:rPr>
          <w:rFonts w:ascii="Arial" w:eastAsiaTheme="majorEastAsia" w:hAnsi="Arial" w:cs="Arial"/>
          <w:b/>
          <w:bCs/>
          <w:i/>
          <w:iCs/>
        </w:rPr>
      </w:pPr>
    </w:p>
    <w:p w14:paraId="7E1777F0" w14:textId="77777777" w:rsidR="002D4695" w:rsidRPr="00E1210A" w:rsidRDefault="002D4695" w:rsidP="002D4695">
      <w:pPr>
        <w:spacing w:after="0" w:line="360" w:lineRule="auto"/>
        <w:jc w:val="center"/>
        <w:rPr>
          <w:rFonts w:ascii="Arial" w:eastAsiaTheme="majorEastAsia" w:hAnsi="Arial" w:cs="Arial"/>
          <w:b/>
          <w:bCs/>
          <w:i/>
          <w:iCs/>
        </w:rPr>
      </w:pPr>
    </w:p>
    <w:p w14:paraId="656129FF" w14:textId="77777777" w:rsidR="002D4695" w:rsidRPr="00E1210A" w:rsidRDefault="002D4695" w:rsidP="002D4695">
      <w:pPr>
        <w:spacing w:after="0" w:line="360" w:lineRule="auto"/>
        <w:jc w:val="center"/>
        <w:rPr>
          <w:rFonts w:ascii="Arial" w:eastAsiaTheme="majorEastAsia" w:hAnsi="Arial" w:cs="Arial"/>
          <w:b/>
          <w:bCs/>
          <w:i/>
          <w:iCs/>
        </w:rPr>
      </w:pPr>
    </w:p>
    <w:p w14:paraId="5B95068F" w14:textId="77777777" w:rsidR="002D4695" w:rsidRPr="00E1210A" w:rsidRDefault="002D4695" w:rsidP="002D4695">
      <w:pPr>
        <w:spacing w:after="0" w:line="360" w:lineRule="auto"/>
        <w:jc w:val="center"/>
        <w:rPr>
          <w:rFonts w:ascii="Arial" w:eastAsiaTheme="majorEastAsia" w:hAnsi="Arial" w:cs="Arial"/>
          <w:b/>
          <w:bCs/>
          <w:i/>
          <w:iCs/>
        </w:rPr>
      </w:pPr>
    </w:p>
    <w:p w14:paraId="7F297D81" w14:textId="77777777" w:rsidR="002D4695" w:rsidRPr="00E1210A" w:rsidRDefault="002D4695" w:rsidP="002D4695">
      <w:pPr>
        <w:spacing w:after="0" w:line="360" w:lineRule="auto"/>
        <w:jc w:val="center"/>
        <w:rPr>
          <w:rFonts w:ascii="Arial" w:eastAsiaTheme="majorEastAsia" w:hAnsi="Arial" w:cs="Arial"/>
          <w:b/>
          <w:bCs/>
          <w:i/>
          <w:iCs/>
        </w:rPr>
      </w:pPr>
    </w:p>
    <w:p w14:paraId="46D1AF74" w14:textId="77777777" w:rsidR="002D4695" w:rsidRPr="00E1210A" w:rsidRDefault="002D4695" w:rsidP="002D4695">
      <w:pPr>
        <w:spacing w:after="0" w:line="360" w:lineRule="auto"/>
        <w:jc w:val="center"/>
        <w:rPr>
          <w:rFonts w:ascii="Arial" w:eastAsiaTheme="majorEastAsia" w:hAnsi="Arial" w:cs="Arial"/>
          <w:b/>
          <w:bCs/>
          <w:i/>
          <w:iCs/>
        </w:rPr>
      </w:pPr>
    </w:p>
    <w:p w14:paraId="7544DE56" w14:textId="77777777" w:rsidR="00761E41" w:rsidRPr="00E1210A" w:rsidRDefault="00761E41" w:rsidP="002D4695">
      <w:pPr>
        <w:spacing w:after="0" w:line="360" w:lineRule="auto"/>
        <w:jc w:val="center"/>
        <w:rPr>
          <w:rFonts w:ascii="Arial" w:eastAsiaTheme="majorEastAsia" w:hAnsi="Arial" w:cs="Arial"/>
          <w:b/>
          <w:bCs/>
          <w:i/>
          <w:iCs/>
        </w:rPr>
      </w:pPr>
    </w:p>
    <w:p w14:paraId="6E128A57" w14:textId="77777777" w:rsidR="00761E41" w:rsidRPr="00E1210A" w:rsidRDefault="00761E41" w:rsidP="002D4695">
      <w:pPr>
        <w:spacing w:after="0" w:line="360" w:lineRule="auto"/>
        <w:jc w:val="center"/>
        <w:rPr>
          <w:rFonts w:ascii="Arial" w:eastAsiaTheme="majorEastAsia" w:hAnsi="Arial" w:cs="Arial"/>
          <w:b/>
          <w:bCs/>
          <w:i/>
          <w:iCs/>
        </w:rPr>
      </w:pPr>
    </w:p>
    <w:p w14:paraId="58522A9C" w14:textId="77777777" w:rsidR="00761E41" w:rsidRPr="00E1210A" w:rsidRDefault="00761E41" w:rsidP="002D4695">
      <w:pPr>
        <w:spacing w:after="0" w:line="360" w:lineRule="auto"/>
        <w:jc w:val="center"/>
        <w:rPr>
          <w:rFonts w:ascii="Arial" w:eastAsiaTheme="majorEastAsia" w:hAnsi="Arial" w:cs="Arial"/>
          <w:b/>
          <w:bCs/>
          <w:i/>
          <w:iCs/>
        </w:rPr>
      </w:pPr>
    </w:p>
    <w:p w14:paraId="63397803" w14:textId="77777777" w:rsidR="00761E41" w:rsidRPr="00E1210A" w:rsidRDefault="00761E41" w:rsidP="002D4695">
      <w:pPr>
        <w:spacing w:after="0" w:line="360" w:lineRule="auto"/>
        <w:jc w:val="center"/>
        <w:rPr>
          <w:rFonts w:ascii="Arial" w:eastAsiaTheme="majorEastAsia" w:hAnsi="Arial" w:cs="Arial"/>
          <w:b/>
          <w:bCs/>
          <w:i/>
          <w:iCs/>
        </w:rPr>
      </w:pPr>
    </w:p>
    <w:p w14:paraId="09E4FB1D" w14:textId="77777777" w:rsidR="00D91139" w:rsidRPr="00E1210A" w:rsidRDefault="00D91139" w:rsidP="009960F2">
      <w:pPr>
        <w:spacing w:after="0" w:line="360" w:lineRule="auto"/>
        <w:rPr>
          <w:rFonts w:ascii="Arial" w:eastAsiaTheme="majorEastAsia" w:hAnsi="Arial" w:cs="Arial"/>
          <w:b/>
          <w:bCs/>
          <w:i/>
          <w:iCs/>
        </w:rPr>
      </w:pPr>
    </w:p>
    <w:p w14:paraId="3082330F" w14:textId="77777777" w:rsidR="00D91139" w:rsidRPr="00E1210A" w:rsidRDefault="00D91139" w:rsidP="002D4695">
      <w:pPr>
        <w:spacing w:after="0" w:line="360" w:lineRule="auto"/>
        <w:jc w:val="center"/>
        <w:rPr>
          <w:rFonts w:ascii="Arial" w:eastAsiaTheme="majorEastAsia" w:hAnsi="Arial" w:cs="Arial"/>
          <w:b/>
          <w:bCs/>
          <w:i/>
          <w:iCs/>
        </w:rPr>
      </w:pPr>
    </w:p>
    <w:p w14:paraId="0DEDA57D" w14:textId="487992D8" w:rsidR="00C671F3" w:rsidRPr="00E1210A" w:rsidRDefault="002D4695" w:rsidP="002D4695">
      <w:pPr>
        <w:spacing w:after="0" w:line="360" w:lineRule="auto"/>
        <w:jc w:val="center"/>
        <w:rPr>
          <w:rFonts w:ascii="Arial" w:eastAsiaTheme="majorEastAsia" w:hAnsi="Arial" w:cs="Arial"/>
          <w:b/>
          <w:bCs/>
          <w:iCs/>
          <w:sz w:val="40"/>
          <w:szCs w:val="40"/>
        </w:rPr>
      </w:pPr>
      <w:r w:rsidRPr="00E1210A">
        <w:rPr>
          <w:rFonts w:ascii="Arial" w:eastAsiaTheme="majorEastAsia" w:hAnsi="Arial" w:cs="Arial"/>
          <w:b/>
          <w:bCs/>
          <w:iCs/>
          <w:sz w:val="40"/>
          <w:szCs w:val="40"/>
        </w:rPr>
        <w:t>V. OPERACIÓN</w:t>
      </w:r>
      <w:bookmarkEnd w:id="2"/>
      <w:bookmarkEnd w:id="3"/>
    </w:p>
    <w:p w14:paraId="70F27397" w14:textId="77777777" w:rsidR="00C671F3" w:rsidRPr="00E1210A" w:rsidRDefault="00C671F3" w:rsidP="004C0514">
      <w:pPr>
        <w:spacing w:after="0" w:line="360" w:lineRule="auto"/>
        <w:jc w:val="both"/>
        <w:rPr>
          <w:rFonts w:ascii="Arial" w:eastAsiaTheme="minorEastAsia" w:hAnsi="Arial" w:cs="Arial"/>
        </w:rPr>
      </w:pPr>
    </w:p>
    <w:p w14:paraId="20495720" w14:textId="77777777" w:rsidR="00A61E93" w:rsidRPr="00E1210A" w:rsidRDefault="00A61E93" w:rsidP="004C0514">
      <w:pPr>
        <w:spacing w:after="0" w:line="360" w:lineRule="auto"/>
        <w:rPr>
          <w:rFonts w:ascii="Arial" w:eastAsiaTheme="minorEastAsia" w:hAnsi="Arial" w:cs="Arial"/>
        </w:rPr>
      </w:pPr>
      <w:r w:rsidRPr="00E1210A">
        <w:rPr>
          <w:rFonts w:ascii="Arial" w:eastAsiaTheme="minorEastAsia" w:hAnsi="Arial" w:cs="Arial"/>
        </w:rPr>
        <w:br w:type="page"/>
      </w:r>
    </w:p>
    <w:p w14:paraId="38A0366D" w14:textId="77777777" w:rsidR="00C671F3" w:rsidRPr="00E1210A" w:rsidRDefault="00C671F3" w:rsidP="000232F6">
      <w:pPr>
        <w:spacing w:after="120" w:line="360" w:lineRule="auto"/>
        <w:ind w:left="284"/>
        <w:jc w:val="both"/>
        <w:rPr>
          <w:rFonts w:ascii="Arial" w:eastAsiaTheme="minorEastAsia" w:hAnsi="Arial" w:cs="Arial"/>
        </w:rPr>
      </w:pPr>
      <w:r w:rsidRPr="00E1210A">
        <w:rPr>
          <w:rFonts w:ascii="Arial" w:eastAsiaTheme="minorEastAsia" w:hAnsi="Arial" w:cs="Arial"/>
          <w:b/>
        </w:rPr>
        <w:lastRenderedPageBreak/>
        <w:t>11. Describir las atribuciones de la Dependencia para ejecutar los recursos del Fondo</w:t>
      </w:r>
      <w:r w:rsidRPr="00E1210A">
        <w:rPr>
          <w:rFonts w:ascii="Arial" w:eastAsiaTheme="minorEastAsia" w:hAnsi="Arial" w:cs="Arial"/>
        </w:rPr>
        <w:t xml:space="preserve"> </w:t>
      </w:r>
    </w:p>
    <w:p w14:paraId="7554B83B" w14:textId="77777777" w:rsidR="002D4695" w:rsidRPr="00E1210A" w:rsidRDefault="002D4695" w:rsidP="000232F6">
      <w:pPr>
        <w:spacing w:after="120" w:line="360" w:lineRule="auto"/>
        <w:jc w:val="both"/>
        <w:rPr>
          <w:rFonts w:ascii="Arial" w:eastAsiaTheme="minorEastAsia" w:hAnsi="Arial" w:cs="Arial"/>
          <w:b/>
        </w:rPr>
      </w:pPr>
      <w:r w:rsidRPr="00E1210A">
        <w:rPr>
          <w:rFonts w:ascii="Arial" w:eastAsiaTheme="minorEastAsia" w:hAnsi="Arial" w:cs="Arial"/>
          <w:b/>
        </w:rPr>
        <w:t>RESPUESTA:</w:t>
      </w:r>
    </w:p>
    <w:p w14:paraId="4E2C97F5" w14:textId="77777777" w:rsidR="00457AA3" w:rsidRPr="009960F2" w:rsidRDefault="00E81D7A" w:rsidP="000232F6">
      <w:pPr>
        <w:spacing w:after="120" w:line="360" w:lineRule="auto"/>
        <w:jc w:val="both"/>
        <w:rPr>
          <w:rFonts w:ascii="Arial" w:eastAsiaTheme="minorEastAsia" w:hAnsi="Arial" w:cs="Arial"/>
          <w:color w:val="000000" w:themeColor="text1"/>
        </w:rPr>
      </w:pPr>
      <w:r w:rsidRPr="00E1210A">
        <w:rPr>
          <w:rFonts w:ascii="Arial" w:eastAsiaTheme="minorEastAsia" w:hAnsi="Arial" w:cs="Arial"/>
        </w:rPr>
        <w:t xml:space="preserve">Las funciones del </w:t>
      </w:r>
      <w:r w:rsidR="00E365DD" w:rsidRPr="00E1210A">
        <w:rPr>
          <w:rFonts w:ascii="Arial" w:eastAsiaTheme="minorEastAsia" w:hAnsi="Arial" w:cs="Arial"/>
        </w:rPr>
        <w:t>CONALEP</w:t>
      </w:r>
      <w:r w:rsidRPr="00E1210A">
        <w:rPr>
          <w:rFonts w:ascii="Arial" w:eastAsiaTheme="minorEastAsia" w:hAnsi="Arial" w:cs="Arial"/>
        </w:rPr>
        <w:t xml:space="preserve"> Yucatán se derivan del </w:t>
      </w:r>
      <w:r w:rsidR="00457AA3" w:rsidRPr="00E1210A">
        <w:rPr>
          <w:rFonts w:ascii="Arial" w:eastAsiaTheme="minorEastAsia" w:hAnsi="Arial" w:cs="Arial"/>
        </w:rPr>
        <w:t>Convenio</w:t>
      </w:r>
      <w:r w:rsidR="002C15C1" w:rsidRPr="00E1210A">
        <w:rPr>
          <w:rFonts w:ascii="Arial" w:eastAsiaTheme="minorEastAsia" w:hAnsi="Arial" w:cs="Arial"/>
        </w:rPr>
        <w:t xml:space="preserve"> de Coordinación para la </w:t>
      </w:r>
      <w:r w:rsidR="00D44C7F" w:rsidRPr="00E1210A">
        <w:rPr>
          <w:rFonts w:ascii="Arial" w:eastAsiaTheme="minorEastAsia" w:hAnsi="Arial" w:cs="Arial"/>
        </w:rPr>
        <w:t xml:space="preserve">federalización de los servicios de educación profesional </w:t>
      </w:r>
      <w:r w:rsidR="00B7709B" w:rsidRPr="00E1210A">
        <w:rPr>
          <w:rFonts w:ascii="Arial" w:eastAsiaTheme="minorEastAsia" w:hAnsi="Arial" w:cs="Arial"/>
        </w:rPr>
        <w:t>que suscribi</w:t>
      </w:r>
      <w:r w:rsidR="00457AA3" w:rsidRPr="00E1210A">
        <w:rPr>
          <w:rFonts w:ascii="Arial" w:eastAsiaTheme="minorEastAsia" w:hAnsi="Arial" w:cs="Arial"/>
        </w:rPr>
        <w:t>eron</w:t>
      </w:r>
      <w:r w:rsidR="00B7709B" w:rsidRPr="00E1210A">
        <w:rPr>
          <w:rFonts w:ascii="Arial" w:eastAsiaTheme="minorEastAsia" w:hAnsi="Arial" w:cs="Arial"/>
        </w:rPr>
        <w:t xml:space="preserve"> la Federación y el Gobierno del Estado de Yucatán a través de sus instituciones responsables, para </w:t>
      </w:r>
      <w:r w:rsidR="002C15C1" w:rsidRPr="00E1210A">
        <w:rPr>
          <w:rFonts w:ascii="Arial" w:eastAsiaTheme="minorEastAsia" w:hAnsi="Arial" w:cs="Arial"/>
        </w:rPr>
        <w:t xml:space="preserve"> </w:t>
      </w:r>
      <w:r w:rsidR="00D44C7F" w:rsidRPr="00E1210A">
        <w:rPr>
          <w:rFonts w:ascii="Arial" w:eastAsiaTheme="minorEastAsia" w:hAnsi="Arial" w:cs="Arial"/>
        </w:rPr>
        <w:t>establecer las bases, compromisos y</w:t>
      </w:r>
      <w:r w:rsidR="002C15C1" w:rsidRPr="00E1210A">
        <w:rPr>
          <w:rFonts w:ascii="Arial" w:eastAsiaTheme="minorEastAsia" w:hAnsi="Arial" w:cs="Arial"/>
        </w:rPr>
        <w:t xml:space="preserve"> </w:t>
      </w:r>
      <w:r w:rsidR="00D44C7F" w:rsidRPr="00E1210A">
        <w:rPr>
          <w:rFonts w:ascii="Arial" w:eastAsiaTheme="minorEastAsia" w:hAnsi="Arial" w:cs="Arial"/>
        </w:rPr>
        <w:t>responsabilidades de las partes para la organización, operación y transferencia, tanto de los servicios de</w:t>
      </w:r>
      <w:r w:rsidR="002C15C1" w:rsidRPr="00E1210A">
        <w:rPr>
          <w:rFonts w:ascii="Arial" w:eastAsiaTheme="minorEastAsia" w:hAnsi="Arial" w:cs="Arial"/>
        </w:rPr>
        <w:t xml:space="preserve"> </w:t>
      </w:r>
      <w:r w:rsidR="00D44C7F" w:rsidRPr="00E1210A">
        <w:rPr>
          <w:rFonts w:ascii="Arial" w:eastAsiaTheme="minorEastAsia" w:hAnsi="Arial" w:cs="Arial"/>
        </w:rPr>
        <w:t>Educación Profesional Técnica</w:t>
      </w:r>
      <w:r w:rsidR="00457AA3" w:rsidRPr="00E1210A">
        <w:rPr>
          <w:rFonts w:ascii="Arial" w:eastAsiaTheme="minorEastAsia" w:hAnsi="Arial" w:cs="Arial"/>
        </w:rPr>
        <w:t xml:space="preserve"> que</w:t>
      </w:r>
      <w:r w:rsidR="00D44C7F" w:rsidRPr="00E1210A">
        <w:rPr>
          <w:rFonts w:ascii="Arial" w:eastAsiaTheme="minorEastAsia" w:hAnsi="Arial" w:cs="Arial"/>
        </w:rPr>
        <w:t xml:space="preserve"> </w:t>
      </w:r>
      <w:r w:rsidR="00B7709B" w:rsidRPr="00E1210A">
        <w:rPr>
          <w:rFonts w:ascii="Arial" w:eastAsiaTheme="minorEastAsia" w:hAnsi="Arial" w:cs="Arial"/>
        </w:rPr>
        <w:t xml:space="preserve">anteriormente prestaba  el </w:t>
      </w:r>
      <w:r w:rsidR="000232F6" w:rsidRPr="00E1210A">
        <w:rPr>
          <w:rFonts w:ascii="Arial" w:eastAsiaTheme="minorEastAsia" w:hAnsi="Arial" w:cs="Arial"/>
        </w:rPr>
        <w:t>CONALEP</w:t>
      </w:r>
      <w:r w:rsidR="00B7709B" w:rsidRPr="00E1210A">
        <w:rPr>
          <w:rFonts w:ascii="Arial" w:eastAsiaTheme="minorEastAsia" w:hAnsi="Arial" w:cs="Arial"/>
        </w:rPr>
        <w:t xml:space="preserve"> nacional </w:t>
      </w:r>
      <w:r w:rsidR="00D44C7F" w:rsidRPr="00E1210A">
        <w:rPr>
          <w:rFonts w:ascii="Arial" w:eastAsiaTheme="minorEastAsia" w:hAnsi="Arial" w:cs="Arial"/>
        </w:rPr>
        <w:t xml:space="preserve"> en el Estado de Yucatán, así como para la</w:t>
      </w:r>
      <w:r w:rsidR="002C15C1" w:rsidRPr="00E1210A">
        <w:rPr>
          <w:rFonts w:ascii="Arial" w:eastAsiaTheme="minorEastAsia" w:hAnsi="Arial" w:cs="Arial"/>
        </w:rPr>
        <w:t xml:space="preserve"> </w:t>
      </w:r>
      <w:r w:rsidR="00D44C7F" w:rsidRPr="00E1210A">
        <w:rPr>
          <w:rFonts w:ascii="Arial" w:eastAsiaTheme="minorEastAsia" w:hAnsi="Arial" w:cs="Arial"/>
        </w:rPr>
        <w:t xml:space="preserve">transferencia de los recursos </w:t>
      </w:r>
      <w:r w:rsidR="00D44C7F" w:rsidRPr="009960F2">
        <w:rPr>
          <w:rFonts w:ascii="Arial" w:eastAsiaTheme="minorEastAsia" w:hAnsi="Arial" w:cs="Arial"/>
          <w:color w:val="000000" w:themeColor="text1"/>
        </w:rPr>
        <w:t>humanos, materiales y financieros</w:t>
      </w:r>
      <w:r w:rsidR="00B7709B" w:rsidRPr="009960F2">
        <w:rPr>
          <w:rFonts w:ascii="Arial" w:eastAsiaTheme="minorEastAsia" w:hAnsi="Arial" w:cs="Arial"/>
          <w:color w:val="000000" w:themeColor="text1"/>
        </w:rPr>
        <w:t>.</w:t>
      </w:r>
      <w:r w:rsidR="00BD4FCF" w:rsidRPr="009960F2">
        <w:rPr>
          <w:rFonts w:ascii="Arial" w:eastAsiaTheme="minorEastAsia" w:hAnsi="Arial" w:cs="Arial"/>
          <w:color w:val="000000" w:themeColor="text1"/>
        </w:rPr>
        <w:t xml:space="preserve"> </w:t>
      </w:r>
      <w:r w:rsidR="00457AA3" w:rsidRPr="009960F2">
        <w:rPr>
          <w:rFonts w:ascii="Arial" w:eastAsiaTheme="minorEastAsia" w:hAnsi="Arial" w:cs="Arial"/>
          <w:color w:val="000000" w:themeColor="text1"/>
        </w:rPr>
        <w:t xml:space="preserve">Así, las atribuciones del </w:t>
      </w:r>
      <w:r w:rsidR="000232F6" w:rsidRPr="009960F2">
        <w:rPr>
          <w:rFonts w:ascii="Arial" w:eastAsiaTheme="minorEastAsia" w:hAnsi="Arial" w:cs="Arial"/>
          <w:color w:val="000000" w:themeColor="text1"/>
        </w:rPr>
        <w:t>CONALEP</w:t>
      </w:r>
      <w:r w:rsidR="00457AA3" w:rsidRPr="009960F2">
        <w:rPr>
          <w:rFonts w:ascii="Arial" w:eastAsiaTheme="minorEastAsia" w:hAnsi="Arial" w:cs="Arial"/>
          <w:color w:val="000000" w:themeColor="text1"/>
        </w:rPr>
        <w:t xml:space="preserve"> Yucatán son</w:t>
      </w:r>
      <w:r w:rsidR="00BD4FCF" w:rsidRPr="009960F2">
        <w:rPr>
          <w:rFonts w:ascii="Arial" w:eastAsiaTheme="minorEastAsia" w:hAnsi="Arial" w:cs="Arial"/>
          <w:color w:val="000000" w:themeColor="text1"/>
        </w:rPr>
        <w:t>:</w:t>
      </w:r>
      <w:r w:rsidR="00457AA3" w:rsidRPr="009960F2">
        <w:rPr>
          <w:rFonts w:ascii="Arial" w:eastAsiaTheme="minorEastAsia" w:hAnsi="Arial" w:cs="Arial"/>
          <w:color w:val="000000" w:themeColor="text1"/>
        </w:rPr>
        <w:t xml:space="preserve"> </w:t>
      </w:r>
    </w:p>
    <w:p w14:paraId="598BCE8E" w14:textId="0CDCB3A3" w:rsidR="006A4184" w:rsidRPr="00EE0157" w:rsidRDefault="006A4184" w:rsidP="009960F2">
      <w:pPr>
        <w:pStyle w:val="Prrafodelista"/>
        <w:widowControl w:val="0"/>
        <w:numPr>
          <w:ilvl w:val="0"/>
          <w:numId w:val="25"/>
        </w:numPr>
        <w:autoSpaceDE w:val="0"/>
        <w:autoSpaceDN w:val="0"/>
        <w:adjustRightInd w:val="0"/>
        <w:spacing w:after="120" w:line="360" w:lineRule="auto"/>
        <w:ind w:left="1077"/>
        <w:jc w:val="both"/>
        <w:rPr>
          <w:rFonts w:ascii="Arial" w:hAnsi="Arial" w:cs="Arial"/>
          <w:color w:val="000000" w:themeColor="text1"/>
        </w:rPr>
      </w:pPr>
      <w:r w:rsidRPr="00EE0157">
        <w:rPr>
          <w:rFonts w:ascii="Arial" w:hAnsi="Arial" w:cs="Arial"/>
          <w:color w:val="000000" w:themeColor="text1"/>
        </w:rPr>
        <w:t xml:space="preserve">Operar, por medio de los planteles y </w:t>
      </w:r>
      <w:r w:rsidR="009960F2" w:rsidRPr="00EE0157">
        <w:rPr>
          <w:rFonts w:ascii="Arial" w:hAnsi="Arial" w:cs="Arial"/>
          <w:color w:val="000000" w:themeColor="text1"/>
        </w:rPr>
        <w:t xml:space="preserve">los Centros de Asistencia y Servicios Tecnológicos </w:t>
      </w:r>
      <w:r w:rsidRPr="00EE0157">
        <w:rPr>
          <w:rFonts w:ascii="Arial" w:hAnsi="Arial" w:cs="Arial"/>
          <w:color w:val="000000" w:themeColor="text1"/>
        </w:rPr>
        <w:t>“CAST” que se transfieren en este acto, la prestación de los “SERVICIOS DE EDUCACIÓN PROFESIONAL TÉCNICA”;</w:t>
      </w:r>
    </w:p>
    <w:p w14:paraId="1FCE7AD5" w14:textId="77777777" w:rsidR="00457AA3" w:rsidRPr="00E1210A" w:rsidRDefault="00877B2B" w:rsidP="009960F2">
      <w:pPr>
        <w:pStyle w:val="Prrafodelista"/>
        <w:numPr>
          <w:ilvl w:val="0"/>
          <w:numId w:val="25"/>
        </w:numPr>
        <w:spacing w:after="120" w:line="360" w:lineRule="auto"/>
        <w:ind w:left="1077"/>
        <w:contextualSpacing w:val="0"/>
        <w:jc w:val="both"/>
        <w:rPr>
          <w:rFonts w:ascii="Arial" w:eastAsiaTheme="minorEastAsia" w:hAnsi="Arial" w:cs="Arial"/>
        </w:rPr>
      </w:pPr>
      <w:r w:rsidRPr="00E1210A">
        <w:rPr>
          <w:rFonts w:ascii="Arial" w:eastAsiaTheme="minorEastAsia" w:hAnsi="Arial" w:cs="Arial"/>
        </w:rPr>
        <w:t xml:space="preserve"> Coordinar y supervisar la impartición de la educación profesional técnica y la prestación de</w:t>
      </w:r>
      <w:r w:rsidR="00457AA3" w:rsidRPr="00E1210A">
        <w:rPr>
          <w:rFonts w:ascii="Arial" w:eastAsiaTheme="minorEastAsia" w:hAnsi="Arial" w:cs="Arial"/>
        </w:rPr>
        <w:t xml:space="preserve"> </w:t>
      </w:r>
      <w:r w:rsidRPr="00E1210A">
        <w:rPr>
          <w:rFonts w:ascii="Arial" w:eastAsiaTheme="minorEastAsia" w:hAnsi="Arial" w:cs="Arial"/>
        </w:rPr>
        <w:t>servicios de capacitación y tecnológicos que realicen los cuatro planteles y las dos unidades</w:t>
      </w:r>
      <w:r w:rsidR="00457AA3" w:rsidRPr="00E1210A">
        <w:rPr>
          <w:rFonts w:ascii="Arial" w:eastAsiaTheme="minorEastAsia" w:hAnsi="Arial" w:cs="Arial"/>
        </w:rPr>
        <w:t xml:space="preserve"> </w:t>
      </w:r>
      <w:r w:rsidRPr="00E1210A">
        <w:rPr>
          <w:rFonts w:ascii="Arial" w:eastAsiaTheme="minorEastAsia" w:hAnsi="Arial" w:cs="Arial"/>
        </w:rPr>
        <w:t>móviles y una unidad de arrastre que se le transfieren en este acto; así como los servicios de</w:t>
      </w:r>
      <w:r w:rsidR="00457AA3" w:rsidRPr="00E1210A">
        <w:rPr>
          <w:rFonts w:ascii="Arial" w:eastAsiaTheme="minorEastAsia" w:hAnsi="Arial" w:cs="Arial"/>
        </w:rPr>
        <w:t xml:space="preserve"> </w:t>
      </w:r>
      <w:r w:rsidRPr="00E1210A">
        <w:rPr>
          <w:rFonts w:ascii="Arial" w:eastAsiaTheme="minorEastAsia" w:hAnsi="Arial" w:cs="Arial"/>
        </w:rPr>
        <w:t>apoyo y atención a la comunidad;</w:t>
      </w:r>
    </w:p>
    <w:p w14:paraId="4F4AF546" w14:textId="2F587450" w:rsidR="00457AA3"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Participar en la definición de la oferta de los “SERVICIOS DE EDUCACI</w:t>
      </w:r>
      <w:r w:rsidR="00A61F06">
        <w:rPr>
          <w:rFonts w:ascii="Arial" w:eastAsiaTheme="minorEastAsia" w:hAnsi="Arial" w:cs="Arial"/>
        </w:rPr>
        <w:t>Ó</w:t>
      </w:r>
      <w:r w:rsidRPr="00E1210A">
        <w:rPr>
          <w:rFonts w:ascii="Arial" w:eastAsiaTheme="minorEastAsia" w:hAnsi="Arial" w:cs="Arial"/>
        </w:rPr>
        <w:t>N PROFESIONAL</w:t>
      </w:r>
      <w:r w:rsidR="00457AA3" w:rsidRPr="00E1210A">
        <w:rPr>
          <w:rFonts w:ascii="Arial" w:eastAsiaTheme="minorEastAsia" w:hAnsi="Arial" w:cs="Arial"/>
        </w:rPr>
        <w:t xml:space="preserve"> </w:t>
      </w:r>
      <w:r w:rsidRPr="00E1210A">
        <w:rPr>
          <w:rFonts w:ascii="Arial" w:eastAsiaTheme="minorEastAsia" w:hAnsi="Arial" w:cs="Arial"/>
        </w:rPr>
        <w:t>T</w:t>
      </w:r>
      <w:r w:rsidR="00A61F06">
        <w:rPr>
          <w:rFonts w:ascii="Arial" w:eastAsiaTheme="minorEastAsia" w:hAnsi="Arial" w:cs="Arial"/>
        </w:rPr>
        <w:t>É</w:t>
      </w:r>
      <w:r w:rsidRPr="00E1210A">
        <w:rPr>
          <w:rFonts w:ascii="Arial" w:eastAsiaTheme="minorEastAsia" w:hAnsi="Arial" w:cs="Arial"/>
        </w:rPr>
        <w:t>CNICA”;</w:t>
      </w:r>
    </w:p>
    <w:p w14:paraId="09B06B9B" w14:textId="77777777" w:rsidR="00457AA3"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Realizar, conjuntamente con el “CONALEP”, la planeación de mediano y largo plazo del</w:t>
      </w:r>
      <w:r w:rsidR="00457AA3" w:rsidRPr="00E1210A">
        <w:rPr>
          <w:rFonts w:ascii="Arial" w:eastAsiaTheme="minorEastAsia" w:hAnsi="Arial" w:cs="Arial"/>
        </w:rPr>
        <w:t xml:space="preserve"> </w:t>
      </w:r>
      <w:r w:rsidRPr="00E1210A">
        <w:rPr>
          <w:rFonts w:ascii="Arial" w:eastAsiaTheme="minorEastAsia" w:hAnsi="Arial" w:cs="Arial"/>
        </w:rPr>
        <w:t>desarrollo institucional;</w:t>
      </w:r>
    </w:p>
    <w:p w14:paraId="501CBF5F" w14:textId="278995CC" w:rsidR="00457AA3"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 xml:space="preserve">Establecer coordinadamente con los planteles que </w:t>
      </w:r>
      <w:r w:rsidR="003A38A6" w:rsidRPr="00E1210A">
        <w:rPr>
          <w:rFonts w:ascii="Arial" w:eastAsiaTheme="minorEastAsia" w:hAnsi="Arial" w:cs="Arial"/>
        </w:rPr>
        <w:t>se transfieren y con los “COMITÉ</w:t>
      </w:r>
      <w:r w:rsidRPr="00E1210A">
        <w:rPr>
          <w:rFonts w:ascii="Arial" w:eastAsiaTheme="minorEastAsia" w:hAnsi="Arial" w:cs="Arial"/>
        </w:rPr>
        <w:t>S DE</w:t>
      </w:r>
      <w:r w:rsidR="00457AA3" w:rsidRPr="00E1210A">
        <w:rPr>
          <w:rFonts w:ascii="Arial" w:eastAsiaTheme="minorEastAsia" w:hAnsi="Arial" w:cs="Arial"/>
        </w:rPr>
        <w:t xml:space="preserve"> </w:t>
      </w:r>
      <w:r w:rsidR="003A38A6" w:rsidRPr="00E1210A">
        <w:rPr>
          <w:rFonts w:ascii="Arial" w:eastAsiaTheme="minorEastAsia" w:hAnsi="Arial" w:cs="Arial"/>
        </w:rPr>
        <w:t>VINCULACIÓ</w:t>
      </w:r>
      <w:r w:rsidRPr="00E1210A">
        <w:rPr>
          <w:rFonts w:ascii="Arial" w:eastAsiaTheme="minorEastAsia" w:hAnsi="Arial" w:cs="Arial"/>
        </w:rPr>
        <w:t>N”, los mecanismos e instancias permanentes de vinculación con los sectores</w:t>
      </w:r>
      <w:r w:rsidR="00457AA3" w:rsidRPr="00E1210A">
        <w:rPr>
          <w:rFonts w:ascii="Arial" w:eastAsiaTheme="minorEastAsia" w:hAnsi="Arial" w:cs="Arial"/>
        </w:rPr>
        <w:t xml:space="preserve"> </w:t>
      </w:r>
      <w:r w:rsidRPr="00E1210A">
        <w:rPr>
          <w:rFonts w:ascii="Arial" w:eastAsiaTheme="minorEastAsia" w:hAnsi="Arial" w:cs="Arial"/>
        </w:rPr>
        <w:t>productivos, público, social, privado y educativo;</w:t>
      </w:r>
    </w:p>
    <w:p w14:paraId="79E683D6" w14:textId="77777777" w:rsidR="00457AA3"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Llevar a cabo las acciones de vinculación e intercambio con organismos e instituciones</w:t>
      </w:r>
      <w:r w:rsidR="00457AA3" w:rsidRPr="00E1210A">
        <w:rPr>
          <w:rFonts w:ascii="Arial" w:eastAsiaTheme="minorEastAsia" w:hAnsi="Arial" w:cs="Arial"/>
        </w:rPr>
        <w:t xml:space="preserve"> </w:t>
      </w:r>
      <w:r w:rsidRPr="00E1210A">
        <w:rPr>
          <w:rFonts w:ascii="Arial" w:eastAsiaTheme="minorEastAsia" w:hAnsi="Arial" w:cs="Arial"/>
        </w:rPr>
        <w:t>internacionales, de conformidad con los lineamientos que establezca el “CONALEP”;</w:t>
      </w:r>
    </w:p>
    <w:p w14:paraId="1B5CB144" w14:textId="77777777" w:rsidR="00457AA3"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Revalidar y establecer equivalencias de estudio para el ingreso a sus planteles en términos de</w:t>
      </w:r>
      <w:r w:rsidR="00457AA3" w:rsidRPr="00E1210A">
        <w:rPr>
          <w:rFonts w:ascii="Arial" w:eastAsiaTheme="minorEastAsia" w:hAnsi="Arial" w:cs="Arial"/>
        </w:rPr>
        <w:t xml:space="preserve"> </w:t>
      </w:r>
      <w:r w:rsidRPr="00E1210A">
        <w:rPr>
          <w:rFonts w:ascii="Arial" w:eastAsiaTheme="minorEastAsia" w:hAnsi="Arial" w:cs="Arial"/>
        </w:rPr>
        <w:t>la normatividad aplicable</w:t>
      </w:r>
      <w:r w:rsidR="00457AA3" w:rsidRPr="00E1210A">
        <w:rPr>
          <w:rFonts w:ascii="Arial" w:eastAsiaTheme="minorEastAsia" w:hAnsi="Arial" w:cs="Arial"/>
        </w:rPr>
        <w:t xml:space="preserve">; </w:t>
      </w:r>
    </w:p>
    <w:p w14:paraId="4E092F61" w14:textId="77777777" w:rsidR="00457AA3"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Otorgar reconocimientos de validez oficial a los estudios de escuelas particulares que desee</w:t>
      </w:r>
      <w:r w:rsidR="00457AA3" w:rsidRPr="00E1210A">
        <w:rPr>
          <w:rFonts w:ascii="Arial" w:eastAsiaTheme="minorEastAsia" w:hAnsi="Arial" w:cs="Arial"/>
        </w:rPr>
        <w:t xml:space="preserve">n </w:t>
      </w:r>
      <w:r w:rsidRPr="00E1210A">
        <w:rPr>
          <w:rFonts w:ascii="Arial" w:eastAsiaTheme="minorEastAsia" w:hAnsi="Arial" w:cs="Arial"/>
        </w:rPr>
        <w:t xml:space="preserve">impartir la educación profesional técnica a nivel postsecundaria de conformidad </w:t>
      </w:r>
      <w:r w:rsidRPr="00E1210A">
        <w:rPr>
          <w:rFonts w:ascii="Arial" w:eastAsiaTheme="minorEastAsia" w:hAnsi="Arial" w:cs="Arial"/>
        </w:rPr>
        <w:lastRenderedPageBreak/>
        <w:t>con los</w:t>
      </w:r>
      <w:r w:rsidR="00457AA3" w:rsidRPr="00E1210A">
        <w:rPr>
          <w:rFonts w:ascii="Arial" w:eastAsiaTheme="minorEastAsia" w:hAnsi="Arial" w:cs="Arial"/>
        </w:rPr>
        <w:t xml:space="preserve"> </w:t>
      </w:r>
      <w:r w:rsidRPr="00E1210A">
        <w:rPr>
          <w:rFonts w:ascii="Arial" w:eastAsiaTheme="minorEastAsia" w:hAnsi="Arial" w:cs="Arial"/>
        </w:rPr>
        <w:t>lineamientos que establezca el “CONALEP” y ejercer la supervisión de las mismas, de</w:t>
      </w:r>
      <w:r w:rsidR="00457AA3" w:rsidRPr="00E1210A">
        <w:rPr>
          <w:rFonts w:ascii="Arial" w:eastAsiaTheme="minorEastAsia" w:hAnsi="Arial" w:cs="Arial"/>
        </w:rPr>
        <w:t xml:space="preserve"> </w:t>
      </w:r>
      <w:r w:rsidRPr="00E1210A">
        <w:rPr>
          <w:rFonts w:ascii="Arial" w:eastAsiaTheme="minorEastAsia" w:hAnsi="Arial" w:cs="Arial"/>
        </w:rPr>
        <w:t>conformidad con las disposiciones aplicables;</w:t>
      </w:r>
    </w:p>
    <w:p w14:paraId="516B867C"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Administrar su patrimonio, ministrar los recursos financieros y supervisar la operación</w:t>
      </w:r>
      <w:r w:rsidR="00457AA3" w:rsidRPr="00E1210A">
        <w:rPr>
          <w:rFonts w:ascii="Arial" w:eastAsiaTheme="minorEastAsia" w:hAnsi="Arial" w:cs="Arial"/>
        </w:rPr>
        <w:t xml:space="preserve"> </w:t>
      </w:r>
      <w:r w:rsidRPr="00E1210A">
        <w:rPr>
          <w:rFonts w:ascii="Arial" w:eastAsiaTheme="minorEastAsia" w:hAnsi="Arial" w:cs="Arial"/>
        </w:rPr>
        <w:t>administrativa de los planteles y unidades administrativas que estén bajo su coordinación</w:t>
      </w:r>
      <w:r w:rsidR="001D62EC" w:rsidRPr="00E1210A">
        <w:rPr>
          <w:rFonts w:ascii="Arial" w:eastAsiaTheme="minorEastAsia" w:hAnsi="Arial" w:cs="Arial"/>
        </w:rPr>
        <w:t>;</w:t>
      </w:r>
    </w:p>
    <w:p w14:paraId="2513329E"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Asesorar y brindar apoyo informático en la solución de problemas específicos en la operación</w:t>
      </w:r>
      <w:r w:rsidR="00457AA3" w:rsidRPr="00E1210A">
        <w:rPr>
          <w:rFonts w:ascii="Arial" w:eastAsiaTheme="minorEastAsia" w:hAnsi="Arial" w:cs="Arial"/>
        </w:rPr>
        <w:t xml:space="preserve"> </w:t>
      </w:r>
      <w:r w:rsidRPr="00E1210A">
        <w:rPr>
          <w:rFonts w:ascii="Arial" w:eastAsiaTheme="minorEastAsia" w:hAnsi="Arial" w:cs="Arial"/>
        </w:rPr>
        <w:t>de los planteles;</w:t>
      </w:r>
      <w:r w:rsidR="001D62EC" w:rsidRPr="00E1210A">
        <w:rPr>
          <w:rFonts w:ascii="Arial" w:eastAsiaTheme="minorEastAsia" w:hAnsi="Arial" w:cs="Arial"/>
        </w:rPr>
        <w:t xml:space="preserve"> </w:t>
      </w:r>
    </w:p>
    <w:p w14:paraId="6C899CA1"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Enviar propuestas de necesidades de materiales didácticos al “CONALEP”, y posteriormente</w:t>
      </w:r>
      <w:r w:rsidR="001D62EC" w:rsidRPr="00E1210A">
        <w:rPr>
          <w:rFonts w:ascii="Arial" w:eastAsiaTheme="minorEastAsia" w:hAnsi="Arial" w:cs="Arial"/>
        </w:rPr>
        <w:t xml:space="preserve"> </w:t>
      </w:r>
      <w:r w:rsidRPr="00E1210A">
        <w:rPr>
          <w:rFonts w:ascii="Arial" w:eastAsiaTheme="minorEastAsia" w:hAnsi="Arial" w:cs="Arial"/>
        </w:rPr>
        <w:t>realizar su distribución en sus planteles</w:t>
      </w:r>
      <w:r w:rsidR="001D62EC" w:rsidRPr="00E1210A">
        <w:rPr>
          <w:rFonts w:ascii="Arial" w:eastAsiaTheme="minorEastAsia" w:hAnsi="Arial" w:cs="Arial"/>
        </w:rPr>
        <w:t xml:space="preserve">, en los casos en que el propio </w:t>
      </w:r>
      <w:r w:rsidRPr="00E1210A">
        <w:rPr>
          <w:rFonts w:ascii="Arial" w:eastAsiaTheme="minorEastAsia" w:hAnsi="Arial" w:cs="Arial"/>
        </w:rPr>
        <w:t>“CONALEP” autorice su</w:t>
      </w:r>
      <w:r w:rsidR="001D62EC" w:rsidRPr="00E1210A">
        <w:rPr>
          <w:rFonts w:ascii="Arial" w:eastAsiaTheme="minorEastAsia" w:hAnsi="Arial" w:cs="Arial"/>
        </w:rPr>
        <w:t xml:space="preserve"> </w:t>
      </w:r>
      <w:r w:rsidRPr="00E1210A">
        <w:rPr>
          <w:rFonts w:ascii="Arial" w:eastAsiaTheme="minorEastAsia" w:hAnsi="Arial" w:cs="Arial"/>
        </w:rPr>
        <w:t>producción</w:t>
      </w:r>
      <w:r w:rsidR="001D62EC" w:rsidRPr="00E1210A">
        <w:rPr>
          <w:rFonts w:ascii="Arial" w:eastAsiaTheme="minorEastAsia" w:hAnsi="Arial" w:cs="Arial"/>
        </w:rPr>
        <w:t>;</w:t>
      </w:r>
    </w:p>
    <w:p w14:paraId="764AC665"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Integrar el anteproyecto del programa operativo anual, incluyendo el de sus planteles;</w:t>
      </w:r>
    </w:p>
    <w:p w14:paraId="2DA9FEEA"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Aplicar las políticas de mantenimiento preventivo y correctivo a la infraestructura y equipo</w:t>
      </w:r>
      <w:r w:rsidR="001D62EC" w:rsidRPr="00E1210A">
        <w:rPr>
          <w:rFonts w:ascii="Arial" w:eastAsiaTheme="minorEastAsia" w:hAnsi="Arial" w:cs="Arial"/>
        </w:rPr>
        <w:t>;</w:t>
      </w:r>
    </w:p>
    <w:p w14:paraId="6DA511F9"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Intervenir en la definición de los montos de las cuotas de recuperación de los servicios y</w:t>
      </w:r>
      <w:r w:rsidR="001D62EC" w:rsidRPr="00E1210A">
        <w:rPr>
          <w:rFonts w:ascii="Arial" w:eastAsiaTheme="minorEastAsia" w:hAnsi="Arial" w:cs="Arial"/>
        </w:rPr>
        <w:t xml:space="preserve"> </w:t>
      </w:r>
      <w:r w:rsidRPr="00E1210A">
        <w:rPr>
          <w:rFonts w:ascii="Arial" w:eastAsiaTheme="minorEastAsia" w:hAnsi="Arial" w:cs="Arial"/>
        </w:rPr>
        <w:t>supervisar su cobro y aplicación conforme a la normatividad aplicable</w:t>
      </w:r>
      <w:r w:rsidR="001D62EC" w:rsidRPr="00E1210A">
        <w:rPr>
          <w:rFonts w:ascii="Arial" w:eastAsiaTheme="minorEastAsia" w:hAnsi="Arial" w:cs="Arial"/>
        </w:rPr>
        <w:t>;</w:t>
      </w:r>
    </w:p>
    <w:p w14:paraId="70AF7BC9"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Administrar y aplicar los recursos propios que generen los planteles;</w:t>
      </w:r>
    </w:p>
    <w:p w14:paraId="172CB174"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Consolidar, validar y remitir la información de planteles requerida por el “CONALEP”;</w:t>
      </w:r>
    </w:p>
    <w:p w14:paraId="28A0641E"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Coordinar y supervisar que las adquisiciones de bienes y servicios se hagan, en el ámbito de su</w:t>
      </w:r>
      <w:r w:rsidR="001D62EC" w:rsidRPr="00E1210A">
        <w:rPr>
          <w:rFonts w:ascii="Arial" w:eastAsiaTheme="minorEastAsia" w:hAnsi="Arial" w:cs="Arial"/>
        </w:rPr>
        <w:t xml:space="preserve"> </w:t>
      </w:r>
      <w:r w:rsidRPr="00E1210A">
        <w:rPr>
          <w:rFonts w:ascii="Arial" w:eastAsiaTheme="minorEastAsia" w:hAnsi="Arial" w:cs="Arial"/>
        </w:rPr>
        <w:t>competencia, conforme a la normatividad aplicable, en el entendido de que tratándose de la</w:t>
      </w:r>
      <w:r w:rsidR="001D62EC" w:rsidRPr="00E1210A">
        <w:rPr>
          <w:rFonts w:ascii="Arial" w:eastAsiaTheme="minorEastAsia" w:hAnsi="Arial" w:cs="Arial"/>
        </w:rPr>
        <w:t xml:space="preserve"> </w:t>
      </w:r>
      <w:r w:rsidRPr="00E1210A">
        <w:rPr>
          <w:rFonts w:ascii="Arial" w:eastAsiaTheme="minorEastAsia" w:hAnsi="Arial" w:cs="Arial"/>
        </w:rPr>
        <w:t>adquisición de bienes, servicios y obra pública que se realice total o parcialmente con recursos</w:t>
      </w:r>
      <w:r w:rsidR="001D62EC" w:rsidRPr="00E1210A">
        <w:rPr>
          <w:rFonts w:ascii="Arial" w:eastAsiaTheme="minorEastAsia" w:hAnsi="Arial" w:cs="Arial"/>
        </w:rPr>
        <w:t xml:space="preserve"> </w:t>
      </w:r>
      <w:r w:rsidRPr="00E1210A">
        <w:rPr>
          <w:rFonts w:ascii="Arial" w:eastAsiaTheme="minorEastAsia" w:hAnsi="Arial" w:cs="Arial"/>
        </w:rPr>
        <w:t>federales, las mismas se sujetarán a la Ley de Adquisiciones y Obras Públicas;</w:t>
      </w:r>
    </w:p>
    <w:p w14:paraId="2C2D967C"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Brindar asesoría y apoyo legal y administrativo a los planteles;</w:t>
      </w:r>
    </w:p>
    <w:p w14:paraId="6BF2E6BD" w14:textId="2C10246B" w:rsidR="001D62EC" w:rsidRPr="00EE0157" w:rsidRDefault="00877B2B" w:rsidP="000232F6">
      <w:pPr>
        <w:pStyle w:val="Prrafodelista"/>
        <w:numPr>
          <w:ilvl w:val="0"/>
          <w:numId w:val="25"/>
        </w:numPr>
        <w:spacing w:after="120" w:line="360" w:lineRule="auto"/>
        <w:contextualSpacing w:val="0"/>
        <w:jc w:val="both"/>
        <w:rPr>
          <w:rFonts w:ascii="Arial" w:eastAsiaTheme="minorEastAsia" w:hAnsi="Arial" w:cs="Arial"/>
          <w:color w:val="000000" w:themeColor="text1"/>
        </w:rPr>
      </w:pPr>
      <w:r w:rsidRPr="00EE0157">
        <w:rPr>
          <w:rFonts w:ascii="Arial" w:eastAsiaTheme="minorEastAsia" w:hAnsi="Arial" w:cs="Arial"/>
          <w:color w:val="000000" w:themeColor="text1"/>
        </w:rPr>
        <w:t>Aplicar las políticas y normas de promoción y difusión estatal de los “</w:t>
      </w:r>
      <w:r w:rsidR="009960F2" w:rsidRPr="00EE0157">
        <w:rPr>
          <w:rFonts w:ascii="Arial" w:eastAsiaTheme="minorEastAsia" w:hAnsi="Arial" w:cs="Arial"/>
          <w:color w:val="000000" w:themeColor="text1"/>
        </w:rPr>
        <w:t xml:space="preserve">Servicios de </w:t>
      </w:r>
      <w:r w:rsidR="009960F2" w:rsidRPr="00EE0157">
        <w:rPr>
          <w:rFonts w:ascii="Arial" w:hAnsi="Arial" w:cs="Arial"/>
          <w:color w:val="000000" w:themeColor="text1"/>
        </w:rPr>
        <w:t>Educación Profesional Técnica</w:t>
      </w:r>
      <w:r w:rsidR="006A4184" w:rsidRPr="00EE0157">
        <w:rPr>
          <w:rFonts w:ascii="Arial" w:hAnsi="Arial" w:cs="Arial"/>
          <w:color w:val="000000" w:themeColor="text1"/>
        </w:rPr>
        <w:t>”;</w:t>
      </w:r>
    </w:p>
    <w:p w14:paraId="608ADCBD"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Promover y desarrollar actividades culturales, recreativas y deportivas que coadyuven al</w:t>
      </w:r>
      <w:r w:rsidR="001D62EC" w:rsidRPr="00E1210A">
        <w:rPr>
          <w:rFonts w:ascii="Arial" w:eastAsiaTheme="minorEastAsia" w:hAnsi="Arial" w:cs="Arial"/>
        </w:rPr>
        <w:t xml:space="preserve"> </w:t>
      </w:r>
      <w:r w:rsidRPr="00E1210A">
        <w:rPr>
          <w:rFonts w:ascii="Arial" w:eastAsiaTheme="minorEastAsia" w:hAnsi="Arial" w:cs="Arial"/>
        </w:rPr>
        <w:t>desarrollo integral y armónico del educando y capacitando, en beneficio de la comunidad de los</w:t>
      </w:r>
      <w:r w:rsidR="001D62EC" w:rsidRPr="00E1210A">
        <w:rPr>
          <w:rFonts w:ascii="Arial" w:eastAsiaTheme="minorEastAsia" w:hAnsi="Arial" w:cs="Arial"/>
        </w:rPr>
        <w:t xml:space="preserve"> </w:t>
      </w:r>
      <w:r w:rsidRPr="00E1210A">
        <w:rPr>
          <w:rFonts w:ascii="Arial" w:eastAsiaTheme="minorEastAsia" w:hAnsi="Arial" w:cs="Arial"/>
        </w:rPr>
        <w:t>planteles a su cargo y de la sociedad en general;</w:t>
      </w:r>
    </w:p>
    <w:p w14:paraId="4A433712"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lastRenderedPageBreak/>
        <w:t>Supervisar la custodia, uso y destino de los bienes muebles e inmuebles que se le transfieren;</w:t>
      </w:r>
      <w:r w:rsidR="001D62EC" w:rsidRPr="00E1210A">
        <w:rPr>
          <w:rFonts w:ascii="Arial" w:eastAsiaTheme="minorEastAsia" w:hAnsi="Arial" w:cs="Arial"/>
        </w:rPr>
        <w:t xml:space="preserve"> </w:t>
      </w:r>
    </w:p>
    <w:p w14:paraId="0FA48369"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Supervisar la aplicación de la normatividad correspondiente en los planteles a su cargo;</w:t>
      </w:r>
    </w:p>
    <w:p w14:paraId="35520CC4" w14:textId="77777777" w:rsidR="001D62EC"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Impulsar y supervisar en planteles, los lineamientos y estándares de calidad establecidos, y</w:t>
      </w:r>
    </w:p>
    <w:p w14:paraId="27C088D5" w14:textId="77777777" w:rsidR="002C15C1" w:rsidRPr="00E1210A" w:rsidRDefault="00877B2B" w:rsidP="000232F6">
      <w:pPr>
        <w:pStyle w:val="Prrafodelista"/>
        <w:numPr>
          <w:ilvl w:val="0"/>
          <w:numId w:val="25"/>
        </w:numPr>
        <w:spacing w:after="120" w:line="360" w:lineRule="auto"/>
        <w:contextualSpacing w:val="0"/>
        <w:jc w:val="both"/>
        <w:rPr>
          <w:rFonts w:ascii="Arial" w:eastAsiaTheme="minorEastAsia" w:hAnsi="Arial" w:cs="Arial"/>
        </w:rPr>
      </w:pPr>
      <w:r w:rsidRPr="00E1210A">
        <w:rPr>
          <w:rFonts w:ascii="Arial" w:eastAsiaTheme="minorEastAsia" w:hAnsi="Arial" w:cs="Arial"/>
        </w:rPr>
        <w:t xml:space="preserve">Las demás que sean afines a su naturaleza o que se deriven de otras disposiciones legales </w:t>
      </w:r>
    </w:p>
    <w:p w14:paraId="204E0DC0" w14:textId="77777777" w:rsidR="00C671F3" w:rsidRPr="00E1210A" w:rsidRDefault="00C671F3" w:rsidP="000232F6">
      <w:pPr>
        <w:spacing w:after="120" w:line="360" w:lineRule="auto"/>
        <w:ind w:left="284"/>
        <w:jc w:val="both"/>
        <w:rPr>
          <w:rFonts w:ascii="Arial" w:eastAsiaTheme="minorEastAsia" w:hAnsi="Arial" w:cs="Arial"/>
          <w:b/>
        </w:rPr>
      </w:pPr>
      <w:r w:rsidRPr="00E1210A">
        <w:rPr>
          <w:rFonts w:ascii="Arial" w:eastAsiaTheme="minorEastAsia" w:hAnsi="Arial" w:cs="Arial"/>
          <w:b/>
        </w:rPr>
        <w:t>12. ¿Se identifica alguna complementariedad o sinergia con algún Programa Federal o Estatal?</w:t>
      </w:r>
    </w:p>
    <w:p w14:paraId="6D724554" w14:textId="77777777" w:rsidR="00761E41" w:rsidRPr="00E1210A" w:rsidRDefault="002D4695" w:rsidP="000232F6">
      <w:pPr>
        <w:spacing w:after="120" w:line="360" w:lineRule="auto"/>
        <w:jc w:val="both"/>
        <w:rPr>
          <w:rFonts w:ascii="Arial" w:eastAsiaTheme="minorEastAsia" w:hAnsi="Arial" w:cs="Arial"/>
          <w:b/>
        </w:rPr>
      </w:pPr>
      <w:r w:rsidRPr="00E1210A">
        <w:rPr>
          <w:rFonts w:ascii="Arial" w:eastAsiaTheme="minorEastAsia" w:hAnsi="Arial" w:cs="Arial"/>
          <w:b/>
        </w:rPr>
        <w:t>RESPUESTA:</w:t>
      </w:r>
    </w:p>
    <w:p w14:paraId="53DAABC3" w14:textId="77777777" w:rsidR="003E5D82" w:rsidRPr="00E1210A" w:rsidRDefault="002F15A5" w:rsidP="000232F6">
      <w:pPr>
        <w:spacing w:after="120" w:line="360" w:lineRule="auto"/>
        <w:jc w:val="both"/>
        <w:rPr>
          <w:rFonts w:ascii="Arial" w:eastAsiaTheme="minorEastAsia" w:hAnsi="Arial" w:cs="Arial"/>
        </w:rPr>
      </w:pPr>
      <w:r w:rsidRPr="00E1210A">
        <w:rPr>
          <w:rFonts w:ascii="Arial" w:eastAsiaTheme="minorEastAsia" w:hAnsi="Arial" w:cs="Arial"/>
        </w:rPr>
        <w:t>Desde el punto de vista de la atención a la demanda de educación media superior, l</w:t>
      </w:r>
      <w:r w:rsidR="00761E41" w:rsidRPr="00E1210A">
        <w:rPr>
          <w:rFonts w:ascii="Arial" w:eastAsiaTheme="minorEastAsia" w:hAnsi="Arial" w:cs="Arial"/>
        </w:rPr>
        <w:t xml:space="preserve">os servicios educativos que proporciona el </w:t>
      </w:r>
      <w:r w:rsidR="000232F6" w:rsidRPr="00E1210A">
        <w:rPr>
          <w:rFonts w:ascii="Arial" w:eastAsiaTheme="minorEastAsia" w:hAnsi="Arial" w:cs="Arial"/>
        </w:rPr>
        <w:t>CONALEP</w:t>
      </w:r>
      <w:r w:rsidR="00761E41" w:rsidRPr="00E1210A">
        <w:rPr>
          <w:rFonts w:ascii="Arial" w:eastAsiaTheme="minorEastAsia" w:hAnsi="Arial" w:cs="Arial"/>
        </w:rPr>
        <w:t xml:space="preserve"> Yucatán son complementarios </w:t>
      </w:r>
      <w:r w:rsidR="000E4CA5" w:rsidRPr="00E1210A">
        <w:rPr>
          <w:rFonts w:ascii="Arial" w:eastAsiaTheme="minorEastAsia" w:hAnsi="Arial" w:cs="Arial"/>
        </w:rPr>
        <w:t>a la oferta de educativa de nivel medio superior que realizan otras instituciones públicas en el estado de Yucatán</w:t>
      </w:r>
      <w:r w:rsidR="003E5D82" w:rsidRPr="00E1210A">
        <w:rPr>
          <w:rFonts w:ascii="Arial" w:eastAsiaTheme="minorEastAsia" w:hAnsi="Arial" w:cs="Arial"/>
        </w:rPr>
        <w:t>. Los servicios están orientados a atender a la misma población potencial que son los egresados de educación secundaria, solo</w:t>
      </w:r>
      <w:r w:rsidR="005D7501" w:rsidRPr="00E1210A">
        <w:rPr>
          <w:rFonts w:ascii="Arial" w:eastAsiaTheme="minorEastAsia" w:hAnsi="Arial" w:cs="Arial"/>
        </w:rPr>
        <w:t xml:space="preserve"> que con distintas modalidades.</w:t>
      </w:r>
    </w:p>
    <w:p w14:paraId="06FC489C" w14:textId="77777777" w:rsidR="005D7501" w:rsidRPr="00E1210A" w:rsidRDefault="003E5D82" w:rsidP="000232F6">
      <w:pPr>
        <w:spacing w:after="120" w:line="360" w:lineRule="auto"/>
        <w:jc w:val="both"/>
        <w:rPr>
          <w:rFonts w:ascii="Arial" w:eastAsiaTheme="minorEastAsia" w:hAnsi="Arial" w:cs="Arial"/>
        </w:rPr>
      </w:pPr>
      <w:r w:rsidRPr="00E1210A">
        <w:rPr>
          <w:rFonts w:ascii="Arial" w:eastAsiaTheme="minorEastAsia" w:hAnsi="Arial" w:cs="Arial"/>
        </w:rPr>
        <w:t>Desde el punto de vista de la calidad educativa, los objetivos también son compartidos con otras modalidades de educación media impartidas en el estado por instituciones públicas, evidencia de ello es que se agrupan en un programa presupuestario orientado hacia el mismo Fin y Propósito.</w:t>
      </w:r>
    </w:p>
    <w:p w14:paraId="177A4A50" w14:textId="77777777" w:rsidR="00D91139" w:rsidRPr="00E1210A" w:rsidRDefault="00D91139" w:rsidP="00761E41">
      <w:pPr>
        <w:spacing w:after="100" w:afterAutospacing="1" w:line="360" w:lineRule="auto"/>
        <w:contextualSpacing/>
        <w:jc w:val="both"/>
        <w:rPr>
          <w:rFonts w:ascii="Arial" w:eastAsiaTheme="minorEastAsia" w:hAnsi="Arial" w:cs="Arial"/>
        </w:rPr>
      </w:pPr>
    </w:p>
    <w:p w14:paraId="49819709" w14:textId="77777777" w:rsidR="003E5D82" w:rsidRPr="00E1210A" w:rsidRDefault="003E5D82" w:rsidP="00761E41">
      <w:pPr>
        <w:spacing w:after="100" w:afterAutospacing="1" w:line="360" w:lineRule="auto"/>
        <w:contextualSpacing/>
        <w:jc w:val="both"/>
        <w:rPr>
          <w:rFonts w:ascii="Arial" w:eastAsiaTheme="minorEastAsia" w:hAnsi="Arial" w:cs="Arial"/>
        </w:rPr>
      </w:pPr>
      <w:r w:rsidRPr="00E1210A">
        <w:rPr>
          <w:rFonts w:ascii="Arial" w:eastAsiaTheme="minorEastAsia" w:hAnsi="Arial" w:cs="Arial"/>
        </w:rPr>
        <w:t xml:space="preserve"> </w:t>
      </w:r>
    </w:p>
    <w:p w14:paraId="0B8C020C" w14:textId="77777777" w:rsidR="002D4695" w:rsidRPr="00E1210A" w:rsidRDefault="002D4695" w:rsidP="00761E41">
      <w:pPr>
        <w:spacing w:after="100" w:afterAutospacing="1" w:line="360" w:lineRule="auto"/>
        <w:contextualSpacing/>
        <w:jc w:val="both"/>
        <w:rPr>
          <w:rFonts w:ascii="Arial" w:eastAsiaTheme="minorEastAsia" w:hAnsi="Arial" w:cs="Arial"/>
          <w:b/>
        </w:rPr>
      </w:pPr>
      <w:r w:rsidRPr="00E1210A">
        <w:rPr>
          <w:rFonts w:ascii="Arial" w:eastAsiaTheme="minorEastAsia" w:hAnsi="Arial" w:cs="Arial"/>
          <w:b/>
        </w:rPr>
        <w:br w:type="page"/>
      </w:r>
    </w:p>
    <w:p w14:paraId="15374EAB" w14:textId="77777777" w:rsidR="00C671F3" w:rsidRPr="00E1210A" w:rsidRDefault="00C671F3" w:rsidP="000232F6">
      <w:pPr>
        <w:spacing w:after="120" w:line="360" w:lineRule="auto"/>
        <w:ind w:left="284"/>
        <w:jc w:val="both"/>
        <w:rPr>
          <w:rFonts w:ascii="Arial" w:eastAsiaTheme="minorEastAsia" w:hAnsi="Arial" w:cs="Arial"/>
        </w:rPr>
      </w:pPr>
      <w:r w:rsidRPr="00E1210A">
        <w:rPr>
          <w:rFonts w:ascii="Arial" w:eastAsiaTheme="minorEastAsia" w:hAnsi="Arial" w:cs="Arial"/>
          <w:b/>
        </w:rPr>
        <w:lastRenderedPageBreak/>
        <w:t>13. Describir las Reglas de Operación asociadas al Programa y al Fondo</w:t>
      </w:r>
      <w:r w:rsidRPr="00E1210A">
        <w:rPr>
          <w:rFonts w:ascii="Arial" w:eastAsiaTheme="minorEastAsia" w:hAnsi="Arial" w:cs="Arial"/>
        </w:rPr>
        <w:t xml:space="preserve"> </w:t>
      </w:r>
    </w:p>
    <w:p w14:paraId="05D1B477" w14:textId="77777777" w:rsidR="002D4695" w:rsidRPr="00E1210A" w:rsidRDefault="002D4695" w:rsidP="000232F6">
      <w:pPr>
        <w:spacing w:after="120" w:line="360" w:lineRule="auto"/>
        <w:jc w:val="both"/>
        <w:rPr>
          <w:rFonts w:ascii="Arial" w:eastAsiaTheme="minorEastAsia" w:hAnsi="Arial" w:cs="Arial"/>
        </w:rPr>
      </w:pPr>
      <w:r w:rsidRPr="00E1210A">
        <w:rPr>
          <w:rFonts w:ascii="Arial" w:eastAsiaTheme="minorEastAsia" w:hAnsi="Arial" w:cs="Arial"/>
          <w:b/>
        </w:rPr>
        <w:t>RESPUESTA:</w:t>
      </w:r>
    </w:p>
    <w:p w14:paraId="5904F180" w14:textId="77777777" w:rsidR="00C079A6" w:rsidRPr="00E1210A" w:rsidRDefault="003E5D82" w:rsidP="000232F6">
      <w:pPr>
        <w:spacing w:after="120" w:line="360" w:lineRule="auto"/>
        <w:jc w:val="both"/>
        <w:rPr>
          <w:rFonts w:ascii="Arial" w:eastAsiaTheme="majorEastAsia" w:hAnsi="Arial" w:cs="Arial"/>
          <w:bCs/>
          <w:iCs/>
        </w:rPr>
      </w:pPr>
      <w:r w:rsidRPr="00E1210A">
        <w:rPr>
          <w:rFonts w:ascii="Arial" w:eastAsiaTheme="majorEastAsia" w:hAnsi="Arial" w:cs="Arial"/>
          <w:bCs/>
          <w:iCs/>
        </w:rPr>
        <w:t xml:space="preserve">Los servicios de educación tecnológica proporcionados por el </w:t>
      </w:r>
      <w:r w:rsidR="000232F6" w:rsidRPr="00E1210A">
        <w:rPr>
          <w:rFonts w:ascii="Arial" w:eastAsiaTheme="majorEastAsia" w:hAnsi="Arial" w:cs="Arial"/>
          <w:bCs/>
          <w:iCs/>
        </w:rPr>
        <w:t>CONALEP,</w:t>
      </w:r>
      <w:r w:rsidRPr="00E1210A">
        <w:rPr>
          <w:rFonts w:ascii="Arial" w:eastAsiaTheme="majorEastAsia" w:hAnsi="Arial" w:cs="Arial"/>
          <w:bCs/>
          <w:iCs/>
        </w:rPr>
        <w:t xml:space="preserve"> no tienen unas Reglas de Operación como tales.</w:t>
      </w:r>
      <w:r w:rsidR="003202A6" w:rsidRPr="00E1210A">
        <w:rPr>
          <w:rFonts w:ascii="Arial" w:eastAsiaTheme="majorEastAsia" w:hAnsi="Arial" w:cs="Arial"/>
          <w:bCs/>
          <w:iCs/>
        </w:rPr>
        <w:t xml:space="preserve"> </w:t>
      </w:r>
      <w:r w:rsidR="008D70C7" w:rsidRPr="00E1210A">
        <w:rPr>
          <w:rFonts w:ascii="Arial" w:eastAsiaTheme="majorEastAsia" w:hAnsi="Arial" w:cs="Arial"/>
          <w:bCs/>
          <w:iCs/>
        </w:rPr>
        <w:t xml:space="preserve">De acuerdo con el Convenio de coordinación para la federalización de los servicios al que se hace referencia en la respuesta de la pregunta 11, a la Federación  a través del </w:t>
      </w:r>
      <w:r w:rsidR="000232F6" w:rsidRPr="00E1210A">
        <w:rPr>
          <w:rFonts w:ascii="Arial" w:eastAsiaTheme="majorEastAsia" w:hAnsi="Arial" w:cs="Arial"/>
          <w:bCs/>
          <w:iCs/>
        </w:rPr>
        <w:t>CONALEP</w:t>
      </w:r>
      <w:r w:rsidR="008D70C7" w:rsidRPr="00E1210A">
        <w:rPr>
          <w:rFonts w:ascii="Arial" w:eastAsiaTheme="majorEastAsia" w:hAnsi="Arial" w:cs="Arial"/>
          <w:bCs/>
          <w:iCs/>
        </w:rPr>
        <w:t xml:space="preserve"> le corresponde  </w:t>
      </w:r>
      <w:r w:rsidR="001B1ED3" w:rsidRPr="00E1210A">
        <w:rPr>
          <w:rFonts w:ascii="Arial" w:eastAsiaTheme="majorEastAsia" w:hAnsi="Arial" w:cs="Arial"/>
          <w:bCs/>
          <w:iCs/>
        </w:rPr>
        <w:t>n</w:t>
      </w:r>
      <w:r w:rsidR="008D70C7" w:rsidRPr="00E1210A">
        <w:rPr>
          <w:rFonts w:ascii="Arial" w:eastAsiaTheme="majorEastAsia" w:hAnsi="Arial" w:cs="Arial"/>
          <w:bCs/>
          <w:iCs/>
        </w:rPr>
        <w:t>ormar, planear y evaluar los planes y programas de educación profesional técnica y de los servicios de capacitación y tecnológicos, el desarrollo curricular, la operación de los servicios educa</w:t>
      </w:r>
      <w:r w:rsidR="001B1ED3" w:rsidRPr="00E1210A">
        <w:rPr>
          <w:rFonts w:ascii="Arial" w:eastAsiaTheme="majorEastAsia" w:hAnsi="Arial" w:cs="Arial"/>
          <w:bCs/>
          <w:iCs/>
        </w:rPr>
        <w:t xml:space="preserve">tivos y sus sistemas de control; normar en el ámbito de su competencia lo relacionado con la operación del Sistema </w:t>
      </w:r>
      <w:r w:rsidR="000232F6" w:rsidRPr="00E1210A">
        <w:rPr>
          <w:rFonts w:ascii="Arial" w:eastAsiaTheme="majorEastAsia" w:hAnsi="Arial" w:cs="Arial"/>
          <w:bCs/>
          <w:iCs/>
        </w:rPr>
        <w:t>CONALEP</w:t>
      </w:r>
      <w:r w:rsidR="001B1ED3" w:rsidRPr="00E1210A">
        <w:rPr>
          <w:rFonts w:ascii="Arial" w:eastAsiaTheme="majorEastAsia" w:hAnsi="Arial" w:cs="Arial"/>
          <w:bCs/>
          <w:iCs/>
        </w:rPr>
        <w:t xml:space="preserve"> (del que forma parte el </w:t>
      </w:r>
      <w:r w:rsidR="000232F6" w:rsidRPr="00E1210A">
        <w:rPr>
          <w:rFonts w:ascii="Arial" w:eastAsiaTheme="majorEastAsia" w:hAnsi="Arial" w:cs="Arial"/>
          <w:bCs/>
          <w:iCs/>
        </w:rPr>
        <w:t>CONALEP</w:t>
      </w:r>
      <w:r w:rsidR="001B1ED3" w:rsidRPr="00E1210A">
        <w:rPr>
          <w:rFonts w:ascii="Arial" w:eastAsiaTheme="majorEastAsia" w:hAnsi="Arial" w:cs="Arial"/>
          <w:bCs/>
          <w:iCs/>
        </w:rPr>
        <w:t xml:space="preserve"> Yucatán), así como establecer y realizar el registro de la normatividad que para tal efecto se emita para estandarizar la operación de planteles y garantizar la calidad de sus servicios; y en general emitir políticas, lin</w:t>
      </w:r>
      <w:r w:rsidR="00C079A6" w:rsidRPr="00E1210A">
        <w:rPr>
          <w:rFonts w:ascii="Arial" w:eastAsiaTheme="majorEastAsia" w:hAnsi="Arial" w:cs="Arial"/>
          <w:bCs/>
          <w:iCs/>
        </w:rPr>
        <w:t>eamientos y criterios generales</w:t>
      </w:r>
      <w:r w:rsidR="001B1ED3" w:rsidRPr="00E1210A">
        <w:rPr>
          <w:rFonts w:ascii="Arial" w:eastAsiaTheme="majorEastAsia" w:hAnsi="Arial" w:cs="Arial"/>
          <w:bCs/>
          <w:iCs/>
        </w:rPr>
        <w:t xml:space="preserve"> para diferentes aspectos de la operación de los programas y ejecución de los recursos.  Estas normas no están contenidas en unas reglas de operación sino que están emitidas de manera espec</w:t>
      </w:r>
      <w:r w:rsidR="00C079A6" w:rsidRPr="00E1210A">
        <w:rPr>
          <w:rFonts w:ascii="Arial" w:eastAsiaTheme="majorEastAsia" w:hAnsi="Arial" w:cs="Arial"/>
          <w:bCs/>
          <w:iCs/>
        </w:rPr>
        <w:t xml:space="preserve">ífica para cada </w:t>
      </w:r>
      <w:r w:rsidR="001B1ED3" w:rsidRPr="00E1210A">
        <w:rPr>
          <w:rFonts w:ascii="Arial" w:eastAsiaTheme="majorEastAsia" w:hAnsi="Arial" w:cs="Arial"/>
          <w:bCs/>
          <w:iCs/>
        </w:rPr>
        <w:t>aspecto que</w:t>
      </w:r>
      <w:r w:rsidR="00C079A6" w:rsidRPr="00E1210A">
        <w:rPr>
          <w:rFonts w:ascii="Arial" w:eastAsiaTheme="majorEastAsia" w:hAnsi="Arial" w:cs="Arial"/>
          <w:bCs/>
          <w:iCs/>
        </w:rPr>
        <w:t xml:space="preserve"> se</w:t>
      </w:r>
      <w:r w:rsidR="001B1ED3" w:rsidRPr="00E1210A">
        <w:rPr>
          <w:rFonts w:ascii="Arial" w:eastAsiaTheme="majorEastAsia" w:hAnsi="Arial" w:cs="Arial"/>
          <w:bCs/>
          <w:iCs/>
        </w:rPr>
        <w:t xml:space="preserve"> norma</w:t>
      </w:r>
      <w:r w:rsidR="00FD2E35" w:rsidRPr="00E1210A">
        <w:rPr>
          <w:rStyle w:val="Refdenotaalpie"/>
          <w:rFonts w:ascii="Arial" w:eastAsiaTheme="majorEastAsia" w:hAnsi="Arial" w:cs="Arial"/>
          <w:bCs/>
          <w:iCs/>
        </w:rPr>
        <w:footnoteReference w:id="6"/>
      </w:r>
      <w:r w:rsidR="001B1ED3" w:rsidRPr="00E1210A">
        <w:rPr>
          <w:rFonts w:ascii="Arial" w:eastAsiaTheme="majorEastAsia" w:hAnsi="Arial" w:cs="Arial"/>
          <w:bCs/>
          <w:iCs/>
        </w:rPr>
        <w:t xml:space="preserve">. </w:t>
      </w:r>
      <w:r w:rsidR="00C079A6" w:rsidRPr="00E1210A">
        <w:rPr>
          <w:rFonts w:ascii="Arial" w:eastAsiaTheme="majorEastAsia" w:hAnsi="Arial" w:cs="Arial"/>
          <w:bCs/>
          <w:iCs/>
        </w:rPr>
        <w:t>Se cuenta con normas relativas a los servicios educativos, a los servicios tecnológicos y de capacitación, a la vinculación social, y a la formación académica, el espectro es amplio y diverso.</w:t>
      </w:r>
    </w:p>
    <w:p w14:paraId="2DB1A526" w14:textId="77777777" w:rsidR="00C079A6" w:rsidRPr="00E1210A" w:rsidRDefault="00C079A6" w:rsidP="000232F6">
      <w:pPr>
        <w:spacing w:after="120" w:line="360" w:lineRule="auto"/>
        <w:jc w:val="both"/>
        <w:rPr>
          <w:rFonts w:ascii="Arial" w:eastAsiaTheme="majorEastAsia" w:hAnsi="Arial" w:cs="Arial"/>
          <w:bCs/>
          <w:iCs/>
        </w:rPr>
      </w:pPr>
      <w:r w:rsidRPr="00E1210A">
        <w:rPr>
          <w:rFonts w:ascii="Arial" w:eastAsiaTheme="majorEastAsia" w:hAnsi="Arial" w:cs="Arial"/>
          <w:bCs/>
          <w:iCs/>
        </w:rPr>
        <w:t>En el ámbito de competencia estatal, se cuenta con el Reglamento Interior del Colegio de Educación Profesional Técnica del Estado de Yucatán</w:t>
      </w:r>
      <w:r w:rsidR="00D07BDD" w:rsidRPr="00E1210A">
        <w:rPr>
          <w:rFonts w:ascii="Arial" w:eastAsiaTheme="majorEastAsia" w:hAnsi="Arial" w:cs="Arial"/>
          <w:bCs/>
          <w:iCs/>
        </w:rPr>
        <w:t xml:space="preserve"> que norma la organización y funcionamiento de la dependencia y determina las facultades y obligaciones de sus funcionarios, así como la competencia de sus unidades administrativas, de acuerdo con el citado Convenio de Coordinación para la federalizaci</w:t>
      </w:r>
      <w:r w:rsidR="008B276D" w:rsidRPr="00E1210A">
        <w:rPr>
          <w:rFonts w:ascii="Arial" w:eastAsiaTheme="majorEastAsia" w:hAnsi="Arial" w:cs="Arial"/>
          <w:bCs/>
          <w:iCs/>
        </w:rPr>
        <w:t xml:space="preserve">ón de los servicios de educación profesional técnica. </w:t>
      </w:r>
    </w:p>
    <w:p w14:paraId="131980FE" w14:textId="77777777" w:rsidR="00640418" w:rsidRPr="00E1210A" w:rsidRDefault="00A61E93" w:rsidP="004C0514">
      <w:pPr>
        <w:spacing w:after="0" w:line="360" w:lineRule="auto"/>
        <w:rPr>
          <w:rFonts w:ascii="Arial" w:eastAsiaTheme="majorEastAsia" w:hAnsi="Arial" w:cs="Arial"/>
          <w:b/>
          <w:bCs/>
          <w:i/>
          <w:iCs/>
        </w:rPr>
      </w:pPr>
      <w:r w:rsidRPr="00E1210A">
        <w:rPr>
          <w:rFonts w:ascii="Arial" w:eastAsiaTheme="majorEastAsia" w:hAnsi="Arial" w:cs="Arial"/>
          <w:b/>
          <w:bCs/>
          <w:i/>
          <w:iCs/>
        </w:rPr>
        <w:br w:type="page"/>
      </w:r>
    </w:p>
    <w:p w14:paraId="5476501D" w14:textId="77777777" w:rsidR="00640418" w:rsidRPr="00E1210A" w:rsidRDefault="00640418" w:rsidP="004C0514">
      <w:pPr>
        <w:spacing w:after="0" w:line="360" w:lineRule="auto"/>
        <w:jc w:val="center"/>
        <w:rPr>
          <w:rFonts w:ascii="Arial" w:hAnsi="Arial" w:cs="Arial"/>
          <w:sz w:val="40"/>
          <w:szCs w:val="40"/>
        </w:rPr>
      </w:pPr>
    </w:p>
    <w:p w14:paraId="59EC3915" w14:textId="77777777" w:rsidR="00640418" w:rsidRPr="00E1210A" w:rsidRDefault="00640418" w:rsidP="004C0514">
      <w:pPr>
        <w:spacing w:after="0" w:line="360" w:lineRule="auto"/>
        <w:jc w:val="center"/>
        <w:rPr>
          <w:rFonts w:ascii="Arial" w:hAnsi="Arial" w:cs="Arial"/>
          <w:sz w:val="40"/>
          <w:szCs w:val="40"/>
        </w:rPr>
      </w:pPr>
    </w:p>
    <w:p w14:paraId="5656BE95" w14:textId="77777777" w:rsidR="00640418" w:rsidRPr="00E1210A" w:rsidRDefault="00640418" w:rsidP="004C0514">
      <w:pPr>
        <w:spacing w:after="0" w:line="360" w:lineRule="auto"/>
        <w:jc w:val="center"/>
        <w:rPr>
          <w:rFonts w:ascii="Arial" w:hAnsi="Arial" w:cs="Arial"/>
          <w:sz w:val="40"/>
          <w:szCs w:val="40"/>
        </w:rPr>
      </w:pPr>
    </w:p>
    <w:p w14:paraId="58DA3FCE" w14:textId="77777777" w:rsidR="00640418" w:rsidRPr="00E1210A" w:rsidRDefault="00640418" w:rsidP="004C0514">
      <w:pPr>
        <w:spacing w:after="0" w:line="360" w:lineRule="auto"/>
        <w:jc w:val="center"/>
        <w:rPr>
          <w:rFonts w:ascii="Arial" w:hAnsi="Arial" w:cs="Arial"/>
          <w:sz w:val="40"/>
          <w:szCs w:val="40"/>
        </w:rPr>
      </w:pPr>
    </w:p>
    <w:p w14:paraId="47CEAE55" w14:textId="77777777" w:rsidR="00640418" w:rsidRPr="00E1210A" w:rsidRDefault="00640418" w:rsidP="004C0514">
      <w:pPr>
        <w:spacing w:after="0" w:line="360" w:lineRule="auto"/>
        <w:jc w:val="center"/>
        <w:rPr>
          <w:rFonts w:ascii="Arial" w:hAnsi="Arial" w:cs="Arial"/>
          <w:sz w:val="40"/>
          <w:szCs w:val="40"/>
        </w:rPr>
      </w:pPr>
    </w:p>
    <w:p w14:paraId="5F02CD51" w14:textId="77777777" w:rsidR="00640418" w:rsidRPr="00E1210A" w:rsidRDefault="00640418" w:rsidP="004C0514">
      <w:pPr>
        <w:spacing w:after="0" w:line="360" w:lineRule="auto"/>
        <w:jc w:val="center"/>
        <w:rPr>
          <w:rFonts w:ascii="Arial" w:hAnsi="Arial" w:cs="Arial"/>
          <w:sz w:val="40"/>
          <w:szCs w:val="40"/>
        </w:rPr>
      </w:pPr>
    </w:p>
    <w:p w14:paraId="098B7F7C" w14:textId="77777777" w:rsidR="00640418" w:rsidRPr="00E1210A" w:rsidRDefault="00640418" w:rsidP="004C0514">
      <w:pPr>
        <w:spacing w:after="0" w:line="360" w:lineRule="auto"/>
        <w:jc w:val="center"/>
        <w:rPr>
          <w:rFonts w:ascii="Arial" w:hAnsi="Arial" w:cs="Arial"/>
          <w:sz w:val="40"/>
          <w:szCs w:val="40"/>
        </w:rPr>
      </w:pPr>
    </w:p>
    <w:p w14:paraId="47A67078" w14:textId="77777777" w:rsidR="00640418" w:rsidRPr="00E1210A" w:rsidRDefault="00640418" w:rsidP="004C0514">
      <w:pPr>
        <w:spacing w:after="0" w:line="360" w:lineRule="auto"/>
        <w:jc w:val="center"/>
        <w:rPr>
          <w:rFonts w:ascii="Arial" w:hAnsi="Arial" w:cs="Arial"/>
          <w:sz w:val="40"/>
          <w:szCs w:val="40"/>
        </w:rPr>
      </w:pPr>
    </w:p>
    <w:p w14:paraId="57357CD1" w14:textId="77777777" w:rsidR="00640418" w:rsidRPr="00E1210A" w:rsidRDefault="002D4695" w:rsidP="004C0514">
      <w:pPr>
        <w:spacing w:after="0" w:line="360" w:lineRule="auto"/>
        <w:jc w:val="center"/>
        <w:rPr>
          <w:rFonts w:ascii="Arial" w:eastAsiaTheme="minorEastAsia" w:hAnsi="Arial" w:cs="Arial"/>
          <w:b/>
          <w:sz w:val="40"/>
          <w:szCs w:val="40"/>
        </w:rPr>
      </w:pPr>
      <w:r w:rsidRPr="00E1210A">
        <w:rPr>
          <w:rFonts w:ascii="Arial" w:hAnsi="Arial" w:cs="Arial"/>
          <w:b/>
          <w:sz w:val="40"/>
          <w:szCs w:val="40"/>
        </w:rPr>
        <w:t xml:space="preserve"> V</w:t>
      </w:r>
      <w:r w:rsidR="006A203A" w:rsidRPr="00E1210A">
        <w:rPr>
          <w:rFonts w:ascii="Arial" w:hAnsi="Arial" w:cs="Arial"/>
          <w:b/>
          <w:sz w:val="40"/>
          <w:szCs w:val="40"/>
        </w:rPr>
        <w:t>I</w:t>
      </w:r>
      <w:r w:rsidRPr="00E1210A">
        <w:rPr>
          <w:rFonts w:ascii="Arial" w:hAnsi="Arial" w:cs="Arial"/>
          <w:b/>
          <w:sz w:val="40"/>
          <w:szCs w:val="40"/>
        </w:rPr>
        <w:t xml:space="preserve">. </w:t>
      </w:r>
      <w:r w:rsidRPr="00E1210A">
        <w:rPr>
          <w:rFonts w:ascii="Arial" w:eastAsiaTheme="minorEastAsia" w:hAnsi="Arial" w:cs="Arial"/>
          <w:b/>
          <w:sz w:val="40"/>
          <w:szCs w:val="40"/>
        </w:rPr>
        <w:t>ADMINISTRACIÓN FINANCIERA</w:t>
      </w:r>
    </w:p>
    <w:p w14:paraId="3A0233DF" w14:textId="77777777" w:rsidR="00640418" w:rsidRPr="00E1210A" w:rsidRDefault="00640418" w:rsidP="004C0514">
      <w:pPr>
        <w:spacing w:after="0" w:line="360" w:lineRule="auto"/>
        <w:rPr>
          <w:rFonts w:ascii="Arial" w:eastAsiaTheme="majorEastAsia" w:hAnsi="Arial" w:cs="Arial"/>
          <w:b/>
          <w:bCs/>
          <w:i/>
          <w:iCs/>
        </w:rPr>
      </w:pPr>
    </w:p>
    <w:p w14:paraId="018CB29B" w14:textId="77777777" w:rsidR="00640418" w:rsidRPr="00E1210A" w:rsidRDefault="00640418" w:rsidP="004C0514">
      <w:pPr>
        <w:spacing w:after="0" w:line="240" w:lineRule="auto"/>
        <w:rPr>
          <w:rFonts w:ascii="Arial" w:eastAsiaTheme="majorEastAsia" w:hAnsi="Arial" w:cs="Arial"/>
          <w:b/>
          <w:bCs/>
          <w:i/>
          <w:iCs/>
        </w:rPr>
      </w:pPr>
      <w:r w:rsidRPr="00E1210A">
        <w:rPr>
          <w:rFonts w:ascii="Arial" w:eastAsiaTheme="majorEastAsia" w:hAnsi="Arial" w:cs="Arial"/>
          <w:b/>
          <w:bCs/>
          <w:i/>
          <w:iCs/>
        </w:rPr>
        <w:br w:type="page"/>
      </w:r>
    </w:p>
    <w:p w14:paraId="0DAC8774" w14:textId="77777777" w:rsidR="00C671F3" w:rsidRPr="00E1210A" w:rsidRDefault="00C671F3" w:rsidP="000232F6">
      <w:pPr>
        <w:spacing w:after="120" w:line="360" w:lineRule="auto"/>
        <w:ind w:left="284"/>
        <w:jc w:val="both"/>
        <w:rPr>
          <w:rFonts w:ascii="Arial" w:eastAsiaTheme="minorEastAsia" w:hAnsi="Arial" w:cs="Arial"/>
          <w:b/>
        </w:rPr>
      </w:pPr>
      <w:r w:rsidRPr="00E1210A">
        <w:rPr>
          <w:rFonts w:ascii="Arial" w:eastAsiaTheme="minorEastAsia" w:hAnsi="Arial" w:cs="Arial"/>
          <w:b/>
        </w:rPr>
        <w:lastRenderedPageBreak/>
        <w:t>14. ¿Existe integración entre los distintos sistemas de información que conforman la administración financiera? ¿Cuáles son los sistemas?</w:t>
      </w:r>
    </w:p>
    <w:p w14:paraId="2ED527E3" w14:textId="77777777" w:rsidR="002D4695" w:rsidRPr="00E1210A" w:rsidRDefault="002D4695" w:rsidP="000232F6">
      <w:pPr>
        <w:spacing w:after="120" w:line="360" w:lineRule="auto"/>
        <w:jc w:val="both"/>
        <w:rPr>
          <w:rFonts w:ascii="Arial" w:eastAsiaTheme="minorEastAsia" w:hAnsi="Arial" w:cs="Arial"/>
          <w:b/>
        </w:rPr>
      </w:pPr>
      <w:r w:rsidRPr="00E1210A">
        <w:rPr>
          <w:rFonts w:ascii="Arial" w:eastAsiaTheme="minorEastAsia" w:hAnsi="Arial" w:cs="Arial"/>
          <w:b/>
        </w:rPr>
        <w:t>RESPUESTA:</w:t>
      </w:r>
      <w:r w:rsidR="00E119A4" w:rsidRPr="00E1210A">
        <w:rPr>
          <w:rFonts w:ascii="Arial" w:eastAsiaTheme="minorEastAsia" w:hAnsi="Arial" w:cs="Arial"/>
          <w:b/>
        </w:rPr>
        <w:t xml:space="preserve"> SÍ</w:t>
      </w:r>
    </w:p>
    <w:p w14:paraId="4267FE07" w14:textId="77777777" w:rsidR="00E119A4" w:rsidRPr="00E1210A" w:rsidRDefault="00E119A4" w:rsidP="000232F6">
      <w:pPr>
        <w:spacing w:after="120" w:line="360" w:lineRule="auto"/>
        <w:jc w:val="both"/>
        <w:rPr>
          <w:rFonts w:ascii="Arial" w:eastAsiaTheme="minorEastAsia" w:hAnsi="Arial" w:cs="Arial"/>
        </w:rPr>
      </w:pPr>
      <w:r w:rsidRPr="00E1210A">
        <w:rPr>
          <w:rFonts w:ascii="Arial" w:eastAsiaTheme="minorEastAsia" w:hAnsi="Arial" w:cs="Arial"/>
        </w:rPr>
        <w:t>Para la administración financiera se cuenta con el Sistema Integral del Gobierno del Estado de Yucatán (SIGEY). Este sistema es el que integra la información financiera, presupuestal y programática de las dependencias del poder ejecutivo, legislativo y judicial del estado, así como sus organismos autónomos. Además, mediante este sistema, dicha información se relaciona también con los objetivos y prioridades de la planeación para el desarrollo así como con su evaluación</w:t>
      </w:r>
      <w:r w:rsidR="000232F6" w:rsidRPr="00E1210A">
        <w:rPr>
          <w:rFonts w:ascii="Arial" w:eastAsiaTheme="minorEastAsia" w:hAnsi="Arial" w:cs="Arial"/>
        </w:rPr>
        <w:t xml:space="preserve"> a través  de los indicadores. </w:t>
      </w:r>
    </w:p>
    <w:p w14:paraId="2A892A79" w14:textId="77777777" w:rsidR="00E119A4" w:rsidRPr="00E1210A" w:rsidRDefault="00E119A4" w:rsidP="000232F6">
      <w:pPr>
        <w:spacing w:after="120" w:line="360" w:lineRule="auto"/>
        <w:jc w:val="both"/>
        <w:rPr>
          <w:rFonts w:ascii="Arial" w:eastAsiaTheme="minorEastAsia" w:hAnsi="Arial" w:cs="Arial"/>
        </w:rPr>
      </w:pPr>
      <w:r w:rsidRPr="00E1210A">
        <w:rPr>
          <w:rFonts w:ascii="Arial" w:eastAsiaTheme="minorEastAsia" w:hAnsi="Arial" w:cs="Arial"/>
        </w:rPr>
        <w:t xml:space="preserve">El </w:t>
      </w:r>
      <w:r w:rsidR="000232F6" w:rsidRPr="00E1210A">
        <w:rPr>
          <w:rFonts w:ascii="Arial" w:eastAsiaTheme="minorEastAsia" w:hAnsi="Arial" w:cs="Arial"/>
        </w:rPr>
        <w:t xml:space="preserve">CONALEP </w:t>
      </w:r>
      <w:r w:rsidR="00BD44AD" w:rsidRPr="00E1210A">
        <w:rPr>
          <w:rFonts w:ascii="Arial" w:eastAsiaTheme="minorEastAsia" w:hAnsi="Arial" w:cs="Arial"/>
        </w:rPr>
        <w:t>Yucatán</w:t>
      </w:r>
      <w:r w:rsidRPr="00E1210A">
        <w:rPr>
          <w:rFonts w:ascii="Arial" w:eastAsiaTheme="minorEastAsia" w:hAnsi="Arial" w:cs="Arial"/>
        </w:rPr>
        <w:t>, como los demás entes públicos</w:t>
      </w:r>
      <w:r w:rsidR="00BD44AD" w:rsidRPr="00E1210A">
        <w:rPr>
          <w:rFonts w:ascii="Arial" w:eastAsiaTheme="minorEastAsia" w:hAnsi="Arial" w:cs="Arial"/>
        </w:rPr>
        <w:t xml:space="preserve"> que ejercen recurso federal</w:t>
      </w:r>
      <w:r w:rsidRPr="00E1210A">
        <w:rPr>
          <w:rFonts w:ascii="Arial" w:eastAsiaTheme="minorEastAsia" w:hAnsi="Arial" w:cs="Arial"/>
        </w:rPr>
        <w:t>, registran en dicho sistema su información financiera, presupuestal, sus metas y sus indicadores, información que es insumo para la emisión de los informes trimestrales de avance de la gestión, de conformidad con lo establecido en la Ley del Presupuesto y Contabilidad Gubernamental del Estado de Yucatán, la Ley de Fiscalización de la Cuenta Pública, y demás normatividad estatal en l</w:t>
      </w:r>
      <w:r w:rsidR="000232F6" w:rsidRPr="00E1210A">
        <w:rPr>
          <w:rFonts w:ascii="Arial" w:eastAsiaTheme="minorEastAsia" w:hAnsi="Arial" w:cs="Arial"/>
        </w:rPr>
        <w:t xml:space="preserve">a materia. </w:t>
      </w:r>
    </w:p>
    <w:p w14:paraId="6B2F3088" w14:textId="0251E7A7" w:rsidR="00E119A4" w:rsidRPr="00E1210A" w:rsidRDefault="00E119A4" w:rsidP="000232F6">
      <w:pPr>
        <w:spacing w:after="120" w:line="360" w:lineRule="auto"/>
        <w:jc w:val="both"/>
        <w:rPr>
          <w:rFonts w:ascii="Arial" w:eastAsiaTheme="minorEastAsia" w:hAnsi="Arial" w:cs="Arial"/>
        </w:rPr>
      </w:pPr>
      <w:r w:rsidRPr="00E1210A">
        <w:rPr>
          <w:rFonts w:ascii="Arial" w:eastAsiaTheme="minorEastAsia" w:hAnsi="Arial" w:cs="Arial"/>
        </w:rPr>
        <w:t xml:space="preserve">Adicionalmente, se cuenta con </w:t>
      </w:r>
      <w:r w:rsidR="00613E4C" w:rsidRPr="00E1210A">
        <w:rPr>
          <w:rFonts w:ascii="Arial" w:eastAsiaTheme="minorEastAsia" w:hAnsi="Arial" w:cs="Arial"/>
        </w:rPr>
        <w:t xml:space="preserve">el </w:t>
      </w:r>
      <w:r w:rsidRPr="00E1210A">
        <w:rPr>
          <w:rFonts w:ascii="Arial" w:eastAsiaTheme="minorEastAsia" w:hAnsi="Arial" w:cs="Arial"/>
        </w:rPr>
        <w:t>Sistema de Seguimiento a Gabinete Sectorizado e Informe de Gobierno (SIGO), mediante el cual la Secretaría Técnica del Gabinete, Planeación</w:t>
      </w:r>
      <w:r w:rsidR="00613E4C" w:rsidRPr="00E1210A">
        <w:rPr>
          <w:rFonts w:ascii="Arial" w:eastAsiaTheme="minorEastAsia" w:hAnsi="Arial" w:cs="Arial"/>
        </w:rPr>
        <w:t xml:space="preserve"> y Evaluación</w:t>
      </w:r>
      <w:r w:rsidRPr="00E1210A">
        <w:rPr>
          <w:rFonts w:ascii="Arial" w:eastAsiaTheme="minorEastAsia" w:hAnsi="Arial" w:cs="Arial"/>
        </w:rPr>
        <w:t>, coordina y da seguimiento a los trabajos del Sistema de Gabinete Sectorizado,  para la elaboración de los Informes de Gobierno. Mediante este sistema, las dependencias, capturan la información que será utilizada para la formulación de los Planes Anuales de Trabajo así como también de la integración de los informes trimestrales y del Informe de Gobierno del Poder Ejecutivo del Estado</w:t>
      </w:r>
      <w:r w:rsidR="000232F6" w:rsidRPr="00E1210A">
        <w:rPr>
          <w:rFonts w:ascii="Arial" w:eastAsiaTheme="minorEastAsia" w:hAnsi="Arial" w:cs="Arial"/>
        </w:rPr>
        <w:t>.</w:t>
      </w:r>
    </w:p>
    <w:p w14:paraId="0C65C3AD" w14:textId="64448707" w:rsidR="00A61E93" w:rsidRPr="00E1210A" w:rsidRDefault="00E119A4" w:rsidP="000232F6">
      <w:pPr>
        <w:spacing w:after="120" w:line="360" w:lineRule="auto"/>
        <w:jc w:val="both"/>
        <w:rPr>
          <w:rFonts w:ascii="Arial" w:eastAsiaTheme="minorEastAsia" w:hAnsi="Arial" w:cs="Arial"/>
          <w:color w:val="000000"/>
        </w:rPr>
      </w:pPr>
      <w:r w:rsidRPr="00E1210A">
        <w:rPr>
          <w:rFonts w:ascii="Arial" w:eastAsiaTheme="minorEastAsia" w:hAnsi="Arial" w:cs="Arial"/>
        </w:rPr>
        <w:t xml:space="preserve">En cuanto </w:t>
      </w:r>
      <w:r w:rsidR="003A38A6" w:rsidRPr="00E1210A">
        <w:rPr>
          <w:rFonts w:ascii="Arial" w:eastAsiaTheme="minorEastAsia" w:hAnsi="Arial" w:cs="Arial"/>
        </w:rPr>
        <w:t xml:space="preserve">a </w:t>
      </w:r>
      <w:r w:rsidRPr="00E1210A">
        <w:rPr>
          <w:rFonts w:ascii="Arial" w:eastAsiaTheme="minorEastAsia" w:hAnsi="Arial" w:cs="Arial"/>
        </w:rPr>
        <w:t>la información financiera de recursos de origen federal que por disposiciones de la Ley de Coordinación Fiscal, la Ley de Presupuesto y Responsabilidad Hacendaria, se cuenta con el Sistema de Formato Único del PASH, en el cual las dependencias que reciben recursos federales deben reportar el avance de sus indicadores así como de la gestión financiera.</w:t>
      </w:r>
      <w:r w:rsidR="00A61E93" w:rsidRPr="00E1210A">
        <w:rPr>
          <w:rFonts w:ascii="Arial" w:eastAsiaTheme="minorEastAsia" w:hAnsi="Arial" w:cs="Arial"/>
          <w:color w:val="000000"/>
        </w:rPr>
        <w:br w:type="page"/>
      </w:r>
    </w:p>
    <w:p w14:paraId="37107779" w14:textId="77777777" w:rsidR="00C671F3" w:rsidRPr="00E1210A" w:rsidRDefault="00C671F3" w:rsidP="000232F6">
      <w:pPr>
        <w:autoSpaceDE w:val="0"/>
        <w:autoSpaceDN w:val="0"/>
        <w:adjustRightInd w:val="0"/>
        <w:spacing w:after="120" w:line="360" w:lineRule="auto"/>
        <w:ind w:left="284"/>
        <w:jc w:val="both"/>
        <w:rPr>
          <w:rFonts w:ascii="Arial" w:eastAsiaTheme="minorEastAsia" w:hAnsi="Arial" w:cs="Arial"/>
          <w:i/>
          <w:color w:val="000000"/>
        </w:rPr>
      </w:pPr>
      <w:r w:rsidRPr="00E1210A">
        <w:rPr>
          <w:rFonts w:ascii="Arial" w:eastAsiaTheme="minorEastAsia" w:hAnsi="Arial" w:cs="Arial"/>
          <w:b/>
          <w:color w:val="000000"/>
        </w:rPr>
        <w:lastRenderedPageBreak/>
        <w:t xml:space="preserve">15. ¿El recurso ministrado se transfirió a las instancias ejecutoras en tiempo y forma? </w:t>
      </w:r>
    </w:p>
    <w:p w14:paraId="0DC43C92" w14:textId="7DBCA76F" w:rsidR="007E24C9" w:rsidRPr="00E1210A" w:rsidRDefault="002D4695" w:rsidP="000232F6">
      <w:pPr>
        <w:autoSpaceDE w:val="0"/>
        <w:autoSpaceDN w:val="0"/>
        <w:adjustRightInd w:val="0"/>
        <w:spacing w:after="120" w:line="360" w:lineRule="auto"/>
        <w:jc w:val="both"/>
        <w:rPr>
          <w:rFonts w:ascii="Arial" w:eastAsiaTheme="minorEastAsia" w:hAnsi="Arial" w:cs="Arial"/>
          <w:b/>
          <w:color w:val="000000"/>
        </w:rPr>
      </w:pPr>
      <w:r w:rsidRPr="00E1210A">
        <w:rPr>
          <w:rFonts w:ascii="Arial" w:eastAsiaTheme="minorEastAsia" w:hAnsi="Arial" w:cs="Arial"/>
          <w:b/>
          <w:color w:val="000000"/>
        </w:rPr>
        <w:t>RESPUESTA:</w:t>
      </w:r>
      <w:r w:rsidR="00932BA0" w:rsidRPr="00E1210A">
        <w:rPr>
          <w:rFonts w:ascii="Arial" w:eastAsiaTheme="minorEastAsia" w:hAnsi="Arial" w:cs="Arial"/>
          <w:b/>
          <w:color w:val="000000"/>
        </w:rPr>
        <w:t xml:space="preserve"> SÍ</w:t>
      </w:r>
    </w:p>
    <w:p w14:paraId="0A06D2E0" w14:textId="77777777" w:rsidR="00932BA0" w:rsidRPr="00E1210A" w:rsidRDefault="00932BA0" w:rsidP="00932BA0">
      <w:pPr>
        <w:autoSpaceDE w:val="0"/>
        <w:autoSpaceDN w:val="0"/>
        <w:adjustRightInd w:val="0"/>
        <w:spacing w:after="120" w:line="360" w:lineRule="auto"/>
        <w:jc w:val="both"/>
        <w:rPr>
          <w:rFonts w:ascii="Arial" w:eastAsiaTheme="minorEastAsia" w:hAnsi="Arial" w:cs="Arial"/>
          <w:color w:val="000000"/>
        </w:rPr>
      </w:pPr>
      <w:r w:rsidRPr="00E1210A">
        <w:rPr>
          <w:rFonts w:ascii="Arial" w:eastAsiaTheme="minorEastAsia" w:hAnsi="Arial" w:cs="Arial"/>
          <w:color w:val="000000"/>
        </w:rPr>
        <w:t>En el “Acuerdo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 se establece el compromiso del Gobierno Federal para la distribución y Ministración de los recursos del Ramo General 33 a los Estados y Municipios, entre ellos el FAETA CONALEP para el Estado de Yucatán. En la Tabla No. 7 se observa el calendario de distribución y ministración, así como los montos a recibir por parte del Estado de Yucatán.</w:t>
      </w:r>
    </w:p>
    <w:tbl>
      <w:tblPr>
        <w:tblW w:w="5000" w:type="pct"/>
        <w:tblCellMar>
          <w:left w:w="70" w:type="dxa"/>
          <w:right w:w="70" w:type="dxa"/>
        </w:tblCellMar>
        <w:tblLook w:val="04A0" w:firstRow="1" w:lastRow="0" w:firstColumn="1" w:lastColumn="0" w:noHBand="0" w:noVBand="1"/>
      </w:tblPr>
      <w:tblGrid>
        <w:gridCol w:w="5315"/>
        <w:gridCol w:w="4684"/>
      </w:tblGrid>
      <w:tr w:rsidR="00932BA0" w:rsidRPr="00E1210A" w14:paraId="6D5CAB2E" w14:textId="77777777" w:rsidTr="00221AF7">
        <w:trPr>
          <w:trHeight w:val="417"/>
        </w:trPr>
        <w:tc>
          <w:tcPr>
            <w:tcW w:w="5000"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42D480C4" w14:textId="77777777" w:rsidR="00932BA0" w:rsidRPr="00E1210A" w:rsidRDefault="00932BA0" w:rsidP="00221AF7">
            <w:pPr>
              <w:spacing w:after="0" w:line="240" w:lineRule="auto"/>
              <w:jc w:val="center"/>
              <w:rPr>
                <w:rFonts w:ascii="Arial" w:eastAsia="Times New Roman" w:hAnsi="Arial" w:cs="Arial"/>
                <w:b/>
                <w:bCs/>
                <w:color w:val="FFFFFF"/>
                <w:lang w:eastAsia="es-MX"/>
              </w:rPr>
            </w:pPr>
            <w:r w:rsidRPr="00E1210A">
              <w:rPr>
                <w:rFonts w:ascii="Arial" w:eastAsia="Times New Roman" w:hAnsi="Arial" w:cs="Arial"/>
                <w:b/>
                <w:bCs/>
                <w:color w:val="FFFFFF"/>
                <w:lang w:eastAsia="es-MX"/>
              </w:rPr>
              <w:t>TABLA No. 7 Calendario de distribución y Ministración del FAETA CONALEP del Estado de Yucatán</w:t>
            </w:r>
          </w:p>
        </w:tc>
      </w:tr>
      <w:tr w:rsidR="00932BA0" w:rsidRPr="00E1210A" w14:paraId="3D916FD0" w14:textId="77777777" w:rsidTr="00221AF7">
        <w:trPr>
          <w:trHeight w:val="3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FE499"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Programado y Publicado (DOF 24 DIC 2013)</w:t>
            </w:r>
          </w:p>
        </w:tc>
      </w:tr>
      <w:tr w:rsidR="00932BA0" w:rsidRPr="00E1210A" w14:paraId="75F74EB2"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0F7B5B2D" w14:textId="77777777" w:rsidR="00932BA0" w:rsidRPr="00E1210A" w:rsidRDefault="00932BA0" w:rsidP="00221AF7">
            <w:pPr>
              <w:spacing w:after="0" w:line="240" w:lineRule="auto"/>
              <w:jc w:val="center"/>
              <w:rPr>
                <w:rFonts w:ascii="Arial" w:eastAsia="Times New Roman" w:hAnsi="Arial" w:cs="Arial"/>
                <w:b/>
                <w:color w:val="000000"/>
                <w:lang w:eastAsia="es-MX"/>
              </w:rPr>
            </w:pPr>
            <w:r w:rsidRPr="00E1210A">
              <w:rPr>
                <w:rFonts w:ascii="Arial" w:eastAsia="Times New Roman" w:hAnsi="Arial" w:cs="Arial"/>
                <w:b/>
                <w:color w:val="000000"/>
                <w:lang w:eastAsia="es-MX"/>
              </w:rPr>
              <w:t>FECHA</w:t>
            </w:r>
          </w:p>
        </w:tc>
        <w:tc>
          <w:tcPr>
            <w:tcW w:w="2342" w:type="pct"/>
            <w:tcBorders>
              <w:top w:val="nil"/>
              <w:left w:val="nil"/>
              <w:bottom w:val="single" w:sz="4" w:space="0" w:color="auto"/>
              <w:right w:val="single" w:sz="4" w:space="0" w:color="auto"/>
            </w:tcBorders>
            <w:shd w:val="clear" w:color="auto" w:fill="auto"/>
            <w:noWrap/>
            <w:vAlign w:val="center"/>
            <w:hideMark/>
          </w:tcPr>
          <w:p w14:paraId="0A65944F" w14:textId="77777777" w:rsidR="00932BA0" w:rsidRPr="00E1210A" w:rsidRDefault="00932BA0" w:rsidP="00221AF7">
            <w:pPr>
              <w:spacing w:after="0" w:line="240" w:lineRule="auto"/>
              <w:jc w:val="center"/>
              <w:rPr>
                <w:rFonts w:ascii="Arial" w:eastAsia="Times New Roman" w:hAnsi="Arial" w:cs="Arial"/>
                <w:b/>
                <w:color w:val="000000"/>
                <w:lang w:eastAsia="es-MX"/>
              </w:rPr>
            </w:pPr>
            <w:r w:rsidRPr="00E1210A">
              <w:rPr>
                <w:rFonts w:ascii="Arial" w:eastAsia="Times New Roman" w:hAnsi="Arial" w:cs="Arial"/>
                <w:b/>
                <w:color w:val="000000"/>
                <w:lang w:eastAsia="es-MX"/>
              </w:rPr>
              <w:t>MONTO</w:t>
            </w:r>
          </w:p>
        </w:tc>
      </w:tr>
      <w:tr w:rsidR="00932BA0" w:rsidRPr="00E1210A" w14:paraId="7B44FBC4"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2B93051E"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ENE 10 Y 27</w:t>
            </w:r>
          </w:p>
        </w:tc>
        <w:tc>
          <w:tcPr>
            <w:tcW w:w="2342" w:type="pct"/>
            <w:tcBorders>
              <w:top w:val="nil"/>
              <w:left w:val="nil"/>
              <w:bottom w:val="single" w:sz="4" w:space="0" w:color="auto"/>
              <w:right w:val="single" w:sz="4" w:space="0" w:color="auto"/>
            </w:tcBorders>
            <w:shd w:val="clear" w:color="auto" w:fill="auto"/>
            <w:noWrap/>
            <w:vAlign w:val="center"/>
            <w:hideMark/>
          </w:tcPr>
          <w:p w14:paraId="42380C84"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9,273,282.00</w:t>
            </w:r>
          </w:p>
        </w:tc>
      </w:tr>
      <w:tr w:rsidR="00932BA0" w:rsidRPr="00E1210A" w14:paraId="7E1432F5"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207B89E9"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FEB 10 Y  21</w:t>
            </w:r>
          </w:p>
        </w:tc>
        <w:tc>
          <w:tcPr>
            <w:tcW w:w="2342" w:type="pct"/>
            <w:tcBorders>
              <w:top w:val="nil"/>
              <w:left w:val="nil"/>
              <w:bottom w:val="single" w:sz="4" w:space="0" w:color="auto"/>
              <w:right w:val="single" w:sz="4" w:space="0" w:color="auto"/>
            </w:tcBorders>
            <w:shd w:val="clear" w:color="auto" w:fill="auto"/>
            <w:noWrap/>
            <w:vAlign w:val="center"/>
            <w:hideMark/>
          </w:tcPr>
          <w:p w14:paraId="3E66854A"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6,535,338.00</w:t>
            </w:r>
          </w:p>
        </w:tc>
      </w:tr>
      <w:tr w:rsidR="00932BA0" w:rsidRPr="00E1210A" w14:paraId="6DAF3423"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67F3E15B"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MZO 11 Y 24</w:t>
            </w:r>
          </w:p>
        </w:tc>
        <w:tc>
          <w:tcPr>
            <w:tcW w:w="2342" w:type="pct"/>
            <w:tcBorders>
              <w:top w:val="nil"/>
              <w:left w:val="nil"/>
              <w:bottom w:val="single" w:sz="4" w:space="0" w:color="auto"/>
              <w:right w:val="single" w:sz="4" w:space="0" w:color="auto"/>
            </w:tcBorders>
            <w:shd w:val="clear" w:color="auto" w:fill="auto"/>
            <w:noWrap/>
            <w:vAlign w:val="center"/>
            <w:hideMark/>
          </w:tcPr>
          <w:p w14:paraId="12193FBF"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6,535,338.00</w:t>
            </w:r>
          </w:p>
        </w:tc>
      </w:tr>
      <w:tr w:rsidR="00932BA0" w:rsidRPr="00E1210A" w14:paraId="51FC9C33"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757013EE"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ABR 10 Y 24</w:t>
            </w:r>
          </w:p>
        </w:tc>
        <w:tc>
          <w:tcPr>
            <w:tcW w:w="2342" w:type="pct"/>
            <w:tcBorders>
              <w:top w:val="nil"/>
              <w:left w:val="nil"/>
              <w:bottom w:val="single" w:sz="4" w:space="0" w:color="auto"/>
              <w:right w:val="single" w:sz="4" w:space="0" w:color="auto"/>
            </w:tcBorders>
            <w:shd w:val="clear" w:color="auto" w:fill="auto"/>
            <w:noWrap/>
            <w:vAlign w:val="center"/>
            <w:hideMark/>
          </w:tcPr>
          <w:p w14:paraId="67B97CFB"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6,535,338.00</w:t>
            </w:r>
          </w:p>
        </w:tc>
      </w:tr>
      <w:tr w:rsidR="00932BA0" w:rsidRPr="00E1210A" w14:paraId="5093BED9"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63012365"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MAY 9 Y 26</w:t>
            </w:r>
          </w:p>
        </w:tc>
        <w:tc>
          <w:tcPr>
            <w:tcW w:w="2342" w:type="pct"/>
            <w:tcBorders>
              <w:top w:val="nil"/>
              <w:left w:val="nil"/>
              <w:bottom w:val="single" w:sz="4" w:space="0" w:color="auto"/>
              <w:right w:val="single" w:sz="4" w:space="0" w:color="auto"/>
            </w:tcBorders>
            <w:shd w:val="clear" w:color="auto" w:fill="auto"/>
            <w:noWrap/>
            <w:vAlign w:val="center"/>
            <w:hideMark/>
          </w:tcPr>
          <w:p w14:paraId="3DB7D5D9"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6,535,338.00</w:t>
            </w:r>
          </w:p>
        </w:tc>
      </w:tr>
      <w:tr w:rsidR="00932BA0" w:rsidRPr="00E1210A" w14:paraId="3D4AE7BB"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4F0D5C94"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JUN 9 Y 24</w:t>
            </w:r>
          </w:p>
        </w:tc>
        <w:tc>
          <w:tcPr>
            <w:tcW w:w="2342" w:type="pct"/>
            <w:tcBorders>
              <w:top w:val="nil"/>
              <w:left w:val="nil"/>
              <w:bottom w:val="single" w:sz="4" w:space="0" w:color="auto"/>
              <w:right w:val="single" w:sz="4" w:space="0" w:color="auto"/>
            </w:tcBorders>
            <w:shd w:val="clear" w:color="auto" w:fill="auto"/>
            <w:noWrap/>
            <w:vAlign w:val="center"/>
            <w:hideMark/>
          </w:tcPr>
          <w:p w14:paraId="4EA57A1F"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6,535,338.00</w:t>
            </w:r>
          </w:p>
        </w:tc>
      </w:tr>
      <w:tr w:rsidR="00932BA0" w:rsidRPr="00E1210A" w14:paraId="70743E6A"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7DA8BD0F"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JUL 4 Y 25</w:t>
            </w:r>
          </w:p>
        </w:tc>
        <w:tc>
          <w:tcPr>
            <w:tcW w:w="2342" w:type="pct"/>
            <w:tcBorders>
              <w:top w:val="nil"/>
              <w:left w:val="nil"/>
              <w:bottom w:val="single" w:sz="4" w:space="0" w:color="auto"/>
              <w:right w:val="single" w:sz="4" w:space="0" w:color="auto"/>
            </w:tcBorders>
            <w:shd w:val="clear" w:color="auto" w:fill="auto"/>
            <w:noWrap/>
            <w:vAlign w:val="center"/>
            <w:hideMark/>
          </w:tcPr>
          <w:p w14:paraId="4D69D745"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6,535,338.00</w:t>
            </w:r>
          </w:p>
        </w:tc>
      </w:tr>
      <w:tr w:rsidR="00932BA0" w:rsidRPr="00E1210A" w14:paraId="02555261"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368B6C3C"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AGO 11 Y 25</w:t>
            </w:r>
          </w:p>
        </w:tc>
        <w:tc>
          <w:tcPr>
            <w:tcW w:w="2342" w:type="pct"/>
            <w:tcBorders>
              <w:top w:val="nil"/>
              <w:left w:val="nil"/>
              <w:bottom w:val="single" w:sz="4" w:space="0" w:color="auto"/>
              <w:right w:val="single" w:sz="4" w:space="0" w:color="auto"/>
            </w:tcBorders>
            <w:shd w:val="clear" w:color="auto" w:fill="auto"/>
            <w:noWrap/>
            <w:vAlign w:val="center"/>
            <w:hideMark/>
          </w:tcPr>
          <w:p w14:paraId="1DC3F9DD"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6,535,338.00</w:t>
            </w:r>
          </w:p>
        </w:tc>
      </w:tr>
      <w:tr w:rsidR="00932BA0" w:rsidRPr="00E1210A" w14:paraId="770D9BD6"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1E460478"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SEP 9 Y 23</w:t>
            </w:r>
          </w:p>
        </w:tc>
        <w:tc>
          <w:tcPr>
            <w:tcW w:w="2342" w:type="pct"/>
            <w:tcBorders>
              <w:top w:val="nil"/>
              <w:left w:val="nil"/>
              <w:bottom w:val="single" w:sz="4" w:space="0" w:color="auto"/>
              <w:right w:val="single" w:sz="4" w:space="0" w:color="auto"/>
            </w:tcBorders>
            <w:shd w:val="clear" w:color="auto" w:fill="auto"/>
            <w:noWrap/>
            <w:vAlign w:val="center"/>
            <w:hideMark/>
          </w:tcPr>
          <w:p w14:paraId="7F263008"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6,535,338.00</w:t>
            </w:r>
          </w:p>
        </w:tc>
      </w:tr>
      <w:tr w:rsidR="00932BA0" w:rsidRPr="00E1210A" w14:paraId="2D989B22"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60206789"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OCT 9 Y 24</w:t>
            </w:r>
          </w:p>
        </w:tc>
        <w:tc>
          <w:tcPr>
            <w:tcW w:w="2342" w:type="pct"/>
            <w:tcBorders>
              <w:top w:val="nil"/>
              <w:left w:val="nil"/>
              <w:bottom w:val="single" w:sz="4" w:space="0" w:color="auto"/>
              <w:right w:val="single" w:sz="4" w:space="0" w:color="auto"/>
            </w:tcBorders>
            <w:shd w:val="clear" w:color="auto" w:fill="auto"/>
            <w:noWrap/>
            <w:vAlign w:val="center"/>
            <w:hideMark/>
          </w:tcPr>
          <w:p w14:paraId="5630EA47"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6,535,338.00</w:t>
            </w:r>
          </w:p>
        </w:tc>
      </w:tr>
      <w:tr w:rsidR="00932BA0" w:rsidRPr="00E1210A" w14:paraId="62CB442D"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52842C0F"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NOV 10 Y 24</w:t>
            </w:r>
          </w:p>
        </w:tc>
        <w:tc>
          <w:tcPr>
            <w:tcW w:w="2342" w:type="pct"/>
            <w:tcBorders>
              <w:top w:val="nil"/>
              <w:left w:val="nil"/>
              <w:bottom w:val="single" w:sz="4" w:space="0" w:color="auto"/>
              <w:right w:val="single" w:sz="4" w:space="0" w:color="auto"/>
            </w:tcBorders>
            <w:shd w:val="clear" w:color="auto" w:fill="auto"/>
            <w:noWrap/>
            <w:vAlign w:val="center"/>
            <w:hideMark/>
          </w:tcPr>
          <w:p w14:paraId="339B2AF2"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9,273,280.00</w:t>
            </w:r>
          </w:p>
        </w:tc>
      </w:tr>
      <w:tr w:rsidR="00932BA0" w:rsidRPr="00E1210A" w14:paraId="615497C0"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2B037061"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DIC 05 Y 10</w:t>
            </w:r>
          </w:p>
        </w:tc>
        <w:tc>
          <w:tcPr>
            <w:tcW w:w="2342" w:type="pct"/>
            <w:tcBorders>
              <w:top w:val="nil"/>
              <w:left w:val="nil"/>
              <w:bottom w:val="single" w:sz="4" w:space="0" w:color="auto"/>
              <w:right w:val="single" w:sz="4" w:space="0" w:color="auto"/>
            </w:tcBorders>
            <w:shd w:val="clear" w:color="auto" w:fill="auto"/>
            <w:noWrap/>
            <w:vAlign w:val="center"/>
            <w:hideMark/>
          </w:tcPr>
          <w:p w14:paraId="3DFB00A5"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6,535,338.00</w:t>
            </w:r>
          </w:p>
        </w:tc>
      </w:tr>
      <w:tr w:rsidR="00932BA0" w:rsidRPr="00E1210A" w14:paraId="2CECF941" w14:textId="77777777" w:rsidTr="00221AF7">
        <w:trPr>
          <w:trHeight w:val="31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054E8A7A" w14:textId="77777777" w:rsidR="00932BA0" w:rsidRPr="00E1210A" w:rsidRDefault="00932BA0" w:rsidP="00221AF7">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TOTAL</w:t>
            </w:r>
          </w:p>
        </w:tc>
        <w:tc>
          <w:tcPr>
            <w:tcW w:w="2342" w:type="pct"/>
            <w:tcBorders>
              <w:top w:val="nil"/>
              <w:left w:val="nil"/>
              <w:bottom w:val="single" w:sz="4" w:space="0" w:color="auto"/>
              <w:right w:val="single" w:sz="4" w:space="0" w:color="auto"/>
            </w:tcBorders>
            <w:shd w:val="clear" w:color="auto" w:fill="auto"/>
            <w:noWrap/>
            <w:vAlign w:val="center"/>
            <w:hideMark/>
          </w:tcPr>
          <w:p w14:paraId="3123291D" w14:textId="77777777" w:rsidR="00932BA0" w:rsidRPr="00E1210A" w:rsidRDefault="00932BA0" w:rsidP="00221AF7">
            <w:pPr>
              <w:spacing w:after="0" w:line="240" w:lineRule="auto"/>
              <w:jc w:val="center"/>
              <w:rPr>
                <w:rFonts w:ascii="Arial" w:eastAsia="Times New Roman" w:hAnsi="Arial" w:cs="Arial"/>
                <w:b/>
                <w:bCs/>
                <w:color w:val="000000"/>
                <w:lang w:eastAsia="es-MX"/>
              </w:rPr>
            </w:pPr>
            <w:r w:rsidRPr="00E1210A">
              <w:rPr>
                <w:rFonts w:ascii="Arial" w:eastAsia="Times New Roman" w:hAnsi="Arial" w:cs="Arial"/>
                <w:b/>
                <w:bCs/>
                <w:color w:val="000000"/>
                <w:lang w:eastAsia="es-MX"/>
              </w:rPr>
              <w:t>83,899,942.00</w:t>
            </w:r>
          </w:p>
        </w:tc>
      </w:tr>
    </w:tbl>
    <w:p w14:paraId="1A23038A" w14:textId="77777777" w:rsidR="00932BA0" w:rsidRPr="00E1210A" w:rsidRDefault="00932BA0" w:rsidP="00932BA0">
      <w:pPr>
        <w:spacing w:after="0" w:line="240" w:lineRule="auto"/>
        <w:rPr>
          <w:rFonts w:ascii="Arial" w:eastAsiaTheme="minorEastAsia" w:hAnsi="Arial" w:cs="Arial"/>
          <w:color w:val="000000"/>
          <w:sz w:val="18"/>
        </w:rPr>
      </w:pPr>
      <w:r w:rsidRPr="00E1210A">
        <w:rPr>
          <w:rFonts w:ascii="Arial" w:eastAsiaTheme="minorEastAsia" w:hAnsi="Arial" w:cs="Arial"/>
          <w:color w:val="000000"/>
          <w:sz w:val="18"/>
        </w:rPr>
        <w:t>Fuente: 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 (DOF: 24 de diciembre de 2013).</w:t>
      </w:r>
    </w:p>
    <w:p w14:paraId="4C4B7F34" w14:textId="77777777" w:rsidR="00932BA0" w:rsidRPr="00E1210A" w:rsidRDefault="00932BA0" w:rsidP="00932BA0">
      <w:pPr>
        <w:spacing w:after="0" w:line="360" w:lineRule="auto"/>
        <w:rPr>
          <w:rFonts w:ascii="Arial" w:eastAsiaTheme="minorEastAsia" w:hAnsi="Arial" w:cs="Arial"/>
          <w:color w:val="000000"/>
        </w:rPr>
      </w:pPr>
    </w:p>
    <w:p w14:paraId="075BBEF8" w14:textId="0C48F14F" w:rsidR="00932BA0" w:rsidRPr="00E1210A" w:rsidRDefault="00932BA0" w:rsidP="00932BA0">
      <w:pPr>
        <w:spacing w:after="0" w:line="360" w:lineRule="auto"/>
        <w:jc w:val="both"/>
        <w:rPr>
          <w:rFonts w:ascii="Arial" w:eastAsiaTheme="minorEastAsia" w:hAnsi="Arial" w:cs="Arial"/>
          <w:color w:val="000000"/>
        </w:rPr>
      </w:pPr>
      <w:r w:rsidRPr="00E1210A">
        <w:rPr>
          <w:rFonts w:ascii="Arial" w:eastAsiaTheme="minorEastAsia" w:hAnsi="Arial" w:cs="Arial"/>
          <w:color w:val="000000"/>
        </w:rPr>
        <w:t xml:space="preserve">Además, en la información recibida se observan los “Recibos Oficiales” emitidos por el CONALEP para la recepción de los recursos del FAETA provenientes de la Secretaría de Administración y </w:t>
      </w:r>
      <w:r w:rsidRPr="00E1210A">
        <w:rPr>
          <w:rFonts w:ascii="Arial" w:eastAsiaTheme="minorEastAsia" w:hAnsi="Arial" w:cs="Arial"/>
          <w:color w:val="000000"/>
        </w:rPr>
        <w:lastRenderedPageBreak/>
        <w:t>Finanzas del Estado de Yucatán. En este sentido, se tiene evidencia de que los recursos se entregaron a la depe</w:t>
      </w:r>
      <w:r w:rsidR="003A38A6" w:rsidRPr="00E1210A">
        <w:rPr>
          <w:rFonts w:ascii="Arial" w:eastAsiaTheme="minorEastAsia" w:hAnsi="Arial" w:cs="Arial"/>
          <w:color w:val="000000"/>
        </w:rPr>
        <w:t>ndencia ejecutora.</w:t>
      </w:r>
    </w:p>
    <w:p w14:paraId="06C625A6" w14:textId="65B9D1BC" w:rsidR="00932BA0" w:rsidRPr="00E1210A" w:rsidRDefault="00932BA0">
      <w:pPr>
        <w:spacing w:after="0" w:line="240" w:lineRule="auto"/>
        <w:rPr>
          <w:rFonts w:ascii="Arial" w:eastAsiaTheme="minorEastAsia" w:hAnsi="Arial" w:cs="Arial"/>
          <w:color w:val="000000"/>
        </w:rPr>
      </w:pPr>
      <w:r w:rsidRPr="00E1210A">
        <w:rPr>
          <w:rFonts w:ascii="Arial" w:eastAsiaTheme="minorEastAsia" w:hAnsi="Arial" w:cs="Arial"/>
          <w:color w:val="000000"/>
        </w:rPr>
        <w:br w:type="page"/>
      </w:r>
    </w:p>
    <w:p w14:paraId="24B0087E" w14:textId="77777777" w:rsidR="00EE4C89" w:rsidRPr="00E1210A" w:rsidRDefault="00EE4C89" w:rsidP="004C0514">
      <w:pPr>
        <w:spacing w:after="0" w:line="360" w:lineRule="auto"/>
        <w:rPr>
          <w:rFonts w:ascii="Arial" w:eastAsiaTheme="minorEastAsia" w:hAnsi="Arial" w:cs="Arial"/>
          <w:color w:val="000000"/>
        </w:rPr>
      </w:pPr>
    </w:p>
    <w:p w14:paraId="7A9EF677" w14:textId="653EAFEF" w:rsidR="00C671F3" w:rsidRPr="00E1210A" w:rsidRDefault="00C671F3" w:rsidP="002D4695">
      <w:pPr>
        <w:autoSpaceDE w:val="0"/>
        <w:autoSpaceDN w:val="0"/>
        <w:adjustRightInd w:val="0"/>
        <w:spacing w:after="0" w:line="360" w:lineRule="auto"/>
        <w:ind w:left="284"/>
        <w:jc w:val="both"/>
        <w:rPr>
          <w:rFonts w:ascii="Arial" w:eastAsiaTheme="minorEastAsia" w:hAnsi="Arial" w:cs="Arial"/>
          <w:b/>
          <w:color w:val="000000"/>
        </w:rPr>
      </w:pPr>
      <w:r w:rsidRPr="00E1210A">
        <w:rPr>
          <w:rFonts w:ascii="Arial" w:eastAsiaTheme="minorEastAsia" w:hAnsi="Arial" w:cs="Arial"/>
          <w:b/>
          <w:color w:val="000000"/>
        </w:rPr>
        <w:t>16. En caso de que los recursos no se apliquen en tiempo y forma, justificar</w:t>
      </w:r>
      <w:r w:rsidR="003A38A6" w:rsidRPr="00E1210A">
        <w:rPr>
          <w:rFonts w:ascii="Arial" w:eastAsiaTheme="minorEastAsia" w:hAnsi="Arial" w:cs="Arial"/>
          <w:b/>
          <w:color w:val="000000"/>
        </w:rPr>
        <w:t xml:space="preserve"> el motivo o motivos por los cua</w:t>
      </w:r>
      <w:r w:rsidRPr="00E1210A">
        <w:rPr>
          <w:rFonts w:ascii="Arial" w:eastAsiaTheme="minorEastAsia" w:hAnsi="Arial" w:cs="Arial"/>
          <w:b/>
          <w:color w:val="000000"/>
        </w:rPr>
        <w:t>les se presentan los subejercicios.</w:t>
      </w:r>
    </w:p>
    <w:p w14:paraId="3F623708" w14:textId="77777777" w:rsidR="002D4695" w:rsidRPr="00E1210A" w:rsidRDefault="002D4695" w:rsidP="002D4695">
      <w:pPr>
        <w:autoSpaceDE w:val="0"/>
        <w:autoSpaceDN w:val="0"/>
        <w:adjustRightInd w:val="0"/>
        <w:spacing w:after="0" w:line="360" w:lineRule="auto"/>
        <w:jc w:val="both"/>
        <w:rPr>
          <w:rFonts w:ascii="Arial" w:eastAsiaTheme="minorEastAsia" w:hAnsi="Arial" w:cs="Arial"/>
          <w:b/>
          <w:color w:val="000000"/>
        </w:rPr>
      </w:pPr>
      <w:r w:rsidRPr="00E1210A">
        <w:rPr>
          <w:rFonts w:ascii="Arial" w:eastAsiaTheme="minorEastAsia" w:hAnsi="Arial" w:cs="Arial"/>
          <w:b/>
          <w:color w:val="000000"/>
        </w:rPr>
        <w:t>RESPUESTA:</w:t>
      </w:r>
    </w:p>
    <w:p w14:paraId="35E5F4DD" w14:textId="77777777" w:rsidR="00A61E93" w:rsidRPr="00E1210A" w:rsidRDefault="00DA3B23" w:rsidP="004C0514">
      <w:pPr>
        <w:spacing w:after="0" w:line="360" w:lineRule="auto"/>
        <w:rPr>
          <w:rFonts w:ascii="Arial" w:eastAsiaTheme="minorEastAsia" w:hAnsi="Arial" w:cs="Arial"/>
        </w:rPr>
      </w:pPr>
      <w:r w:rsidRPr="00E1210A">
        <w:rPr>
          <w:rFonts w:ascii="Arial" w:eastAsiaTheme="minorEastAsia" w:hAnsi="Arial" w:cs="Arial"/>
        </w:rPr>
        <w:t xml:space="preserve">De acuerdo con la información de la Cuenta Pública 2014 del Gobierno del Estado de Yucatán, no existieron subejercicios. </w:t>
      </w:r>
      <w:r w:rsidR="00A61E93" w:rsidRPr="00E1210A">
        <w:rPr>
          <w:rFonts w:ascii="Arial" w:eastAsiaTheme="minorEastAsia" w:hAnsi="Arial" w:cs="Arial"/>
        </w:rPr>
        <w:br w:type="page"/>
      </w:r>
    </w:p>
    <w:p w14:paraId="51EF9CA6" w14:textId="77777777" w:rsidR="00A61E93" w:rsidRPr="00E1210A" w:rsidRDefault="00C671F3" w:rsidP="002D4695">
      <w:pPr>
        <w:spacing w:after="0" w:line="360" w:lineRule="auto"/>
        <w:ind w:left="284"/>
        <w:jc w:val="both"/>
        <w:rPr>
          <w:rFonts w:ascii="Arial" w:eastAsiaTheme="minorEastAsia" w:hAnsi="Arial" w:cs="Arial"/>
          <w:b/>
        </w:rPr>
      </w:pPr>
      <w:r w:rsidRPr="00E1210A">
        <w:rPr>
          <w:rFonts w:ascii="Arial" w:eastAsiaTheme="minorEastAsia" w:hAnsi="Arial" w:cs="Arial"/>
          <w:b/>
        </w:rPr>
        <w:lastRenderedPageBreak/>
        <w:t>17. ¿Se cumple con los ordenamientos de normatividad aplicable en materia de información de resultados y financiera, en tiempo y form</w:t>
      </w:r>
      <w:bookmarkStart w:id="4" w:name="_Toc417393253"/>
      <w:r w:rsidR="002D4695" w:rsidRPr="00E1210A">
        <w:rPr>
          <w:rFonts w:ascii="Arial" w:eastAsiaTheme="minorEastAsia" w:hAnsi="Arial" w:cs="Arial"/>
          <w:b/>
        </w:rPr>
        <w:t>a?</w:t>
      </w:r>
    </w:p>
    <w:p w14:paraId="70596864" w14:textId="77777777" w:rsidR="002D4695" w:rsidRPr="00E1210A" w:rsidRDefault="002D4695" w:rsidP="002D4695">
      <w:pPr>
        <w:spacing w:after="0" w:line="360" w:lineRule="auto"/>
        <w:jc w:val="both"/>
        <w:rPr>
          <w:rFonts w:ascii="Arial" w:eastAsiaTheme="minorEastAsia" w:hAnsi="Arial" w:cs="Arial"/>
          <w:b/>
        </w:rPr>
      </w:pPr>
      <w:r w:rsidRPr="00E1210A">
        <w:rPr>
          <w:rFonts w:ascii="Arial" w:eastAsiaTheme="minorEastAsia" w:hAnsi="Arial" w:cs="Arial"/>
          <w:b/>
        </w:rPr>
        <w:t>RESPUESTA:</w:t>
      </w:r>
    </w:p>
    <w:p w14:paraId="3106A73C" w14:textId="77777777" w:rsidR="006B2E35" w:rsidRPr="00E1210A" w:rsidRDefault="006B2E35" w:rsidP="006B2E35">
      <w:pPr>
        <w:spacing w:after="0" w:line="360" w:lineRule="auto"/>
        <w:jc w:val="both"/>
        <w:rPr>
          <w:rFonts w:ascii="Arial" w:eastAsiaTheme="minorEastAsia" w:hAnsi="Arial" w:cs="Arial"/>
        </w:rPr>
      </w:pPr>
      <w:r w:rsidRPr="00E1210A">
        <w:rPr>
          <w:rFonts w:ascii="Arial" w:eastAsiaTheme="minorEastAsia" w:hAnsi="Arial" w:cs="Arial"/>
        </w:rPr>
        <w:t xml:space="preserve">De acuerdo con el artículo 85 de la Ley Federal de Presupuesto y Responsabilidad Hacendaria, las entidades federativas tienen la obligación de informar sobre el ejercicio, destino y resultados obtenidos de los recursos federales que le son transferidos, para lo cual se estableció el Sistema de Formato Único (SFU) en el Portal Aplicativo de la Secretaría de Hacienda (PASH) en donde deben reportar el ejercicio de los recursos, a través del avance financiero, y los resultados, a través de los indicadores. </w:t>
      </w:r>
    </w:p>
    <w:p w14:paraId="674A79A4" w14:textId="0BE1EFC7" w:rsidR="00A61E93" w:rsidRPr="00E1210A" w:rsidRDefault="006B2E35" w:rsidP="006B2E35">
      <w:pPr>
        <w:spacing w:after="0" w:line="360" w:lineRule="auto"/>
        <w:jc w:val="both"/>
        <w:rPr>
          <w:rFonts w:ascii="Arial" w:eastAsiaTheme="majorEastAsia" w:hAnsi="Arial" w:cs="Arial"/>
          <w:b/>
          <w:bCs/>
          <w:i/>
          <w:iCs/>
        </w:rPr>
      </w:pPr>
      <w:r w:rsidRPr="00E1210A">
        <w:rPr>
          <w:rFonts w:ascii="Arial" w:eastAsiaTheme="majorEastAsia" w:hAnsi="Arial" w:cs="Arial"/>
          <w:bCs/>
          <w:iCs/>
        </w:rPr>
        <w:t>De acuerdo con los Informes de la SHCP sobre el ejercicio, destino y resultados de los recursos transferidos, incluidos en sus Informes Trimestrales de la Situación Económica, las Finanzas Públicas y la Deuda Pública para 2</w:t>
      </w:r>
      <w:r w:rsidR="00F10883" w:rsidRPr="00E1210A">
        <w:rPr>
          <w:rFonts w:ascii="Arial" w:eastAsiaTheme="majorEastAsia" w:hAnsi="Arial" w:cs="Arial"/>
          <w:bCs/>
          <w:iCs/>
        </w:rPr>
        <w:t xml:space="preserve">015, se constató que se cumple </w:t>
      </w:r>
      <w:r w:rsidRPr="00E1210A">
        <w:rPr>
          <w:rFonts w:ascii="Arial" w:eastAsiaTheme="majorEastAsia" w:hAnsi="Arial" w:cs="Arial"/>
          <w:bCs/>
          <w:iCs/>
        </w:rPr>
        <w:t>con el reporte del avance financiero del ejercicio de los recurso del FAETA Educac</w:t>
      </w:r>
      <w:r w:rsidR="003A38A6" w:rsidRPr="00E1210A">
        <w:rPr>
          <w:rFonts w:ascii="Arial" w:eastAsiaTheme="majorEastAsia" w:hAnsi="Arial" w:cs="Arial"/>
          <w:bCs/>
          <w:iCs/>
        </w:rPr>
        <w:t>ión tecnológica transferido al E</w:t>
      </w:r>
      <w:r w:rsidRPr="00E1210A">
        <w:rPr>
          <w:rFonts w:ascii="Arial" w:eastAsiaTheme="majorEastAsia" w:hAnsi="Arial" w:cs="Arial"/>
          <w:bCs/>
          <w:iCs/>
        </w:rPr>
        <w:t>stado de Yucatán.</w:t>
      </w:r>
      <w:r w:rsidR="00A61E93" w:rsidRPr="00E1210A">
        <w:rPr>
          <w:rFonts w:ascii="Arial" w:eastAsiaTheme="majorEastAsia" w:hAnsi="Arial" w:cs="Arial"/>
          <w:b/>
          <w:bCs/>
          <w:i/>
          <w:iCs/>
        </w:rPr>
        <w:br w:type="page"/>
      </w:r>
    </w:p>
    <w:p w14:paraId="2F298868" w14:textId="77777777" w:rsidR="00640418" w:rsidRPr="00E1210A" w:rsidRDefault="00640418" w:rsidP="004C0514">
      <w:pPr>
        <w:spacing w:after="0" w:line="360" w:lineRule="auto"/>
        <w:jc w:val="center"/>
        <w:rPr>
          <w:rFonts w:ascii="Arial" w:hAnsi="Arial" w:cs="Arial"/>
          <w:sz w:val="40"/>
          <w:szCs w:val="40"/>
        </w:rPr>
      </w:pPr>
    </w:p>
    <w:p w14:paraId="6762D2F9" w14:textId="77777777" w:rsidR="00640418" w:rsidRPr="00E1210A" w:rsidRDefault="00640418" w:rsidP="004C0514">
      <w:pPr>
        <w:spacing w:after="0" w:line="360" w:lineRule="auto"/>
        <w:jc w:val="center"/>
        <w:rPr>
          <w:rFonts w:ascii="Arial" w:hAnsi="Arial" w:cs="Arial"/>
          <w:sz w:val="40"/>
          <w:szCs w:val="40"/>
        </w:rPr>
      </w:pPr>
    </w:p>
    <w:p w14:paraId="55448873" w14:textId="77777777" w:rsidR="00640418" w:rsidRPr="00E1210A" w:rsidRDefault="00640418" w:rsidP="004C0514">
      <w:pPr>
        <w:spacing w:after="0" w:line="360" w:lineRule="auto"/>
        <w:jc w:val="center"/>
        <w:rPr>
          <w:rFonts w:ascii="Arial" w:hAnsi="Arial" w:cs="Arial"/>
          <w:sz w:val="40"/>
          <w:szCs w:val="40"/>
        </w:rPr>
      </w:pPr>
    </w:p>
    <w:p w14:paraId="4133967E" w14:textId="77777777" w:rsidR="00640418" w:rsidRPr="00E1210A" w:rsidRDefault="00640418" w:rsidP="004C0514">
      <w:pPr>
        <w:spacing w:after="0" w:line="360" w:lineRule="auto"/>
        <w:jc w:val="center"/>
        <w:rPr>
          <w:rFonts w:ascii="Arial" w:hAnsi="Arial" w:cs="Arial"/>
          <w:sz w:val="40"/>
          <w:szCs w:val="40"/>
        </w:rPr>
      </w:pPr>
    </w:p>
    <w:p w14:paraId="73213D22" w14:textId="77777777" w:rsidR="00640418" w:rsidRPr="00E1210A" w:rsidRDefault="00640418" w:rsidP="004C0514">
      <w:pPr>
        <w:spacing w:after="0" w:line="360" w:lineRule="auto"/>
        <w:jc w:val="center"/>
        <w:rPr>
          <w:rFonts w:ascii="Arial" w:hAnsi="Arial" w:cs="Arial"/>
          <w:sz w:val="40"/>
          <w:szCs w:val="40"/>
        </w:rPr>
      </w:pPr>
    </w:p>
    <w:p w14:paraId="5D3327A1" w14:textId="77777777" w:rsidR="00640418" w:rsidRPr="00E1210A" w:rsidRDefault="00640418" w:rsidP="004C0514">
      <w:pPr>
        <w:spacing w:after="0" w:line="360" w:lineRule="auto"/>
        <w:jc w:val="center"/>
        <w:rPr>
          <w:rFonts w:ascii="Arial" w:hAnsi="Arial" w:cs="Arial"/>
          <w:sz w:val="40"/>
          <w:szCs w:val="40"/>
        </w:rPr>
      </w:pPr>
    </w:p>
    <w:p w14:paraId="0E842315" w14:textId="77777777" w:rsidR="00640418" w:rsidRPr="00E1210A" w:rsidRDefault="00640418" w:rsidP="004C0514">
      <w:pPr>
        <w:spacing w:after="0" w:line="360" w:lineRule="auto"/>
        <w:jc w:val="center"/>
        <w:rPr>
          <w:rFonts w:ascii="Arial" w:hAnsi="Arial" w:cs="Arial"/>
          <w:sz w:val="40"/>
          <w:szCs w:val="40"/>
        </w:rPr>
      </w:pPr>
    </w:p>
    <w:p w14:paraId="7E429D10" w14:textId="77777777" w:rsidR="00640418" w:rsidRPr="00E1210A" w:rsidRDefault="00640418" w:rsidP="004C0514">
      <w:pPr>
        <w:spacing w:after="0" w:line="360" w:lineRule="auto"/>
        <w:jc w:val="center"/>
        <w:rPr>
          <w:rFonts w:ascii="Arial" w:hAnsi="Arial" w:cs="Arial"/>
          <w:sz w:val="40"/>
          <w:szCs w:val="40"/>
        </w:rPr>
      </w:pPr>
    </w:p>
    <w:p w14:paraId="5C90771B" w14:textId="77777777" w:rsidR="00640418" w:rsidRPr="00E1210A" w:rsidRDefault="002D4695" w:rsidP="004C0514">
      <w:pPr>
        <w:spacing w:after="0" w:line="360" w:lineRule="auto"/>
        <w:jc w:val="center"/>
        <w:rPr>
          <w:rFonts w:ascii="Arial" w:eastAsiaTheme="minorEastAsia" w:hAnsi="Arial" w:cs="Arial"/>
          <w:b/>
          <w:sz w:val="40"/>
          <w:szCs w:val="40"/>
        </w:rPr>
      </w:pPr>
      <w:r w:rsidRPr="00E1210A">
        <w:rPr>
          <w:rFonts w:ascii="Arial" w:hAnsi="Arial" w:cs="Arial"/>
          <w:b/>
          <w:sz w:val="40"/>
          <w:szCs w:val="40"/>
        </w:rPr>
        <w:t>V</w:t>
      </w:r>
      <w:r w:rsidR="006A203A" w:rsidRPr="00E1210A">
        <w:rPr>
          <w:rFonts w:ascii="Arial" w:hAnsi="Arial" w:cs="Arial"/>
          <w:b/>
          <w:sz w:val="40"/>
          <w:szCs w:val="40"/>
        </w:rPr>
        <w:t>I</w:t>
      </w:r>
      <w:r w:rsidRPr="00E1210A">
        <w:rPr>
          <w:rFonts w:ascii="Arial" w:hAnsi="Arial" w:cs="Arial"/>
          <w:b/>
          <w:sz w:val="40"/>
          <w:szCs w:val="40"/>
        </w:rPr>
        <w:t xml:space="preserve">I. </w:t>
      </w:r>
      <w:r w:rsidRPr="00E1210A">
        <w:rPr>
          <w:rFonts w:ascii="Arial" w:eastAsiaTheme="minorEastAsia" w:hAnsi="Arial" w:cs="Arial"/>
          <w:b/>
          <w:sz w:val="40"/>
          <w:szCs w:val="40"/>
        </w:rPr>
        <w:t>EJERCICIO DE LOS RECURSOS</w:t>
      </w:r>
    </w:p>
    <w:p w14:paraId="2D36303C" w14:textId="77777777" w:rsidR="00640418" w:rsidRPr="00E1210A" w:rsidRDefault="00640418" w:rsidP="004C0514">
      <w:pPr>
        <w:spacing w:after="0" w:line="240" w:lineRule="auto"/>
        <w:rPr>
          <w:rFonts w:ascii="Arial" w:eastAsiaTheme="majorEastAsia" w:hAnsi="Arial" w:cs="Arial"/>
          <w:b/>
          <w:bCs/>
          <w:i/>
          <w:iCs/>
        </w:rPr>
      </w:pPr>
      <w:r w:rsidRPr="00E1210A">
        <w:rPr>
          <w:rFonts w:ascii="Arial" w:eastAsiaTheme="majorEastAsia" w:hAnsi="Arial" w:cs="Arial"/>
          <w:b/>
          <w:bCs/>
          <w:i/>
          <w:iCs/>
        </w:rPr>
        <w:br w:type="page"/>
      </w:r>
    </w:p>
    <w:p w14:paraId="12E53714" w14:textId="77777777" w:rsidR="00C671F3" w:rsidRPr="00E1210A" w:rsidRDefault="00C671F3" w:rsidP="006D7BB6">
      <w:pPr>
        <w:spacing w:after="0" w:line="360" w:lineRule="auto"/>
        <w:ind w:left="284"/>
        <w:jc w:val="both"/>
        <w:rPr>
          <w:rFonts w:ascii="Arial" w:eastAsiaTheme="minorEastAsia" w:hAnsi="Arial" w:cs="Arial"/>
          <w:b/>
        </w:rPr>
      </w:pPr>
      <w:bookmarkStart w:id="5" w:name="_Toc417393252"/>
      <w:bookmarkEnd w:id="4"/>
      <w:r w:rsidRPr="00E1210A">
        <w:rPr>
          <w:rFonts w:ascii="Arial" w:eastAsiaTheme="minorEastAsia" w:hAnsi="Arial" w:cs="Arial"/>
          <w:b/>
        </w:rPr>
        <w:lastRenderedPageBreak/>
        <w:t>18. Evolución financiera del</w:t>
      </w:r>
      <w:bookmarkEnd w:id="5"/>
      <w:r w:rsidRPr="00E1210A">
        <w:rPr>
          <w:rFonts w:ascii="Arial" w:eastAsiaTheme="minorEastAsia" w:hAnsi="Arial" w:cs="Arial"/>
          <w:b/>
        </w:rPr>
        <w:t xml:space="preserve"> Fondo</w:t>
      </w:r>
    </w:p>
    <w:p w14:paraId="7E7EC677" w14:textId="77777777" w:rsidR="006D7BB6" w:rsidRPr="00E1210A" w:rsidRDefault="006D7BB6" w:rsidP="006D7BB6">
      <w:pPr>
        <w:spacing w:after="0" w:line="360" w:lineRule="auto"/>
        <w:jc w:val="both"/>
        <w:rPr>
          <w:rFonts w:ascii="Arial" w:eastAsiaTheme="minorEastAsia" w:hAnsi="Arial" w:cs="Arial"/>
          <w:b/>
        </w:rPr>
      </w:pPr>
      <w:r w:rsidRPr="00E1210A">
        <w:rPr>
          <w:rFonts w:ascii="Arial" w:eastAsiaTheme="minorEastAsia" w:hAnsi="Arial" w:cs="Arial"/>
          <w:b/>
        </w:rPr>
        <w:t>RESPUESTA:</w:t>
      </w:r>
    </w:p>
    <w:p w14:paraId="2B16BCF9" w14:textId="77777777" w:rsidR="007D27BD" w:rsidRPr="00E1210A" w:rsidRDefault="007D27BD" w:rsidP="006D7BB6">
      <w:pPr>
        <w:spacing w:after="0" w:line="360" w:lineRule="auto"/>
        <w:jc w:val="both"/>
        <w:rPr>
          <w:rFonts w:ascii="Arial" w:eastAsiaTheme="minorEastAsia" w:hAnsi="Arial" w:cs="Arial"/>
        </w:rPr>
      </w:pPr>
    </w:p>
    <w:p w14:paraId="225C733A" w14:textId="77777777" w:rsidR="007D27BD" w:rsidRPr="00E1210A" w:rsidRDefault="007D27BD" w:rsidP="006D7BB6">
      <w:pPr>
        <w:spacing w:after="0" w:line="360" w:lineRule="auto"/>
        <w:jc w:val="both"/>
        <w:rPr>
          <w:rFonts w:ascii="Arial" w:eastAsiaTheme="minorEastAsia" w:hAnsi="Arial" w:cs="Arial"/>
        </w:rPr>
      </w:pPr>
      <w:r w:rsidRPr="00E1210A">
        <w:rPr>
          <w:rFonts w:ascii="Arial" w:eastAsiaTheme="minorEastAsia" w:hAnsi="Arial" w:cs="Arial"/>
        </w:rPr>
        <w:t>Respecto del ejercicio anterior 2013, los recursos del F</w:t>
      </w:r>
      <w:r w:rsidR="005E46C2" w:rsidRPr="00E1210A">
        <w:rPr>
          <w:rFonts w:ascii="Arial" w:eastAsiaTheme="minorEastAsia" w:hAnsi="Arial" w:cs="Arial"/>
        </w:rPr>
        <w:t>A</w:t>
      </w:r>
      <w:r w:rsidRPr="00E1210A">
        <w:rPr>
          <w:rFonts w:ascii="Arial" w:eastAsiaTheme="minorEastAsia" w:hAnsi="Arial" w:cs="Arial"/>
        </w:rPr>
        <w:t>ETA para educación tecnológica tuvieron una variació</w:t>
      </w:r>
      <w:r w:rsidR="00136654" w:rsidRPr="00E1210A">
        <w:rPr>
          <w:rFonts w:ascii="Arial" w:eastAsiaTheme="minorEastAsia" w:hAnsi="Arial" w:cs="Arial"/>
        </w:rPr>
        <w:t>n en términos nominales de 7.6%, un incremento ligeramente mayor al incremento nominal promedio de los ú</w:t>
      </w:r>
      <w:r w:rsidR="005E46C2" w:rsidRPr="00E1210A">
        <w:rPr>
          <w:rFonts w:ascii="Arial" w:eastAsiaTheme="minorEastAsia" w:hAnsi="Arial" w:cs="Arial"/>
        </w:rPr>
        <w:t>ltimos años (5.92</w:t>
      </w:r>
      <w:r w:rsidR="00136654" w:rsidRPr="00E1210A">
        <w:rPr>
          <w:rFonts w:ascii="Arial" w:eastAsiaTheme="minorEastAsia" w:hAnsi="Arial" w:cs="Arial"/>
        </w:rPr>
        <w:t>%, ver Anexo II).</w:t>
      </w:r>
      <w:r w:rsidR="005E46C2" w:rsidRPr="00E1210A">
        <w:rPr>
          <w:rFonts w:ascii="Arial" w:eastAsiaTheme="minorEastAsia" w:hAnsi="Arial" w:cs="Arial"/>
        </w:rPr>
        <w:t xml:space="preserve"> N</w:t>
      </w:r>
      <w:r w:rsidR="001A65ED" w:rsidRPr="00E1210A">
        <w:rPr>
          <w:rFonts w:ascii="Arial" w:eastAsiaTheme="minorEastAsia" w:hAnsi="Arial" w:cs="Arial"/>
        </w:rPr>
        <w:t xml:space="preserve">o obstante, el crecimiento del gasto ejercido por </w:t>
      </w:r>
      <w:r w:rsidR="005E46C2" w:rsidRPr="00E1210A">
        <w:rPr>
          <w:rFonts w:ascii="Arial" w:eastAsiaTheme="minorEastAsia" w:hAnsi="Arial" w:cs="Arial"/>
        </w:rPr>
        <w:t>e</w:t>
      </w:r>
      <w:r w:rsidR="0097357C" w:rsidRPr="00E1210A">
        <w:rPr>
          <w:rFonts w:ascii="Arial" w:eastAsiaTheme="minorEastAsia" w:hAnsi="Arial" w:cs="Arial"/>
        </w:rPr>
        <w:t>l C</w:t>
      </w:r>
      <w:r w:rsidR="00C50E08" w:rsidRPr="00E1210A">
        <w:rPr>
          <w:rFonts w:ascii="Arial" w:eastAsiaTheme="minorEastAsia" w:hAnsi="Arial" w:cs="Arial"/>
        </w:rPr>
        <w:t xml:space="preserve">ONALEP </w:t>
      </w:r>
      <w:r w:rsidR="001A65ED" w:rsidRPr="00E1210A">
        <w:rPr>
          <w:rFonts w:ascii="Arial" w:eastAsiaTheme="minorEastAsia" w:hAnsi="Arial" w:cs="Arial"/>
        </w:rPr>
        <w:t xml:space="preserve">que incluye además del FAETA recursos de origen estatal y propios, </w:t>
      </w:r>
      <w:r w:rsidR="0097357C" w:rsidRPr="00E1210A">
        <w:rPr>
          <w:rFonts w:ascii="Arial" w:eastAsiaTheme="minorEastAsia" w:hAnsi="Arial" w:cs="Arial"/>
        </w:rPr>
        <w:t>con respecto de 2013 tuvo un incremento un poco mayor, de 12.31%</w:t>
      </w:r>
      <w:r w:rsidR="009826DF" w:rsidRPr="00E1210A">
        <w:rPr>
          <w:rFonts w:ascii="Arial" w:eastAsiaTheme="minorEastAsia" w:hAnsi="Arial" w:cs="Arial"/>
        </w:rPr>
        <w:t>.</w:t>
      </w:r>
    </w:p>
    <w:p w14:paraId="4FBD3895" w14:textId="77777777" w:rsidR="007D27BD" w:rsidRPr="00E1210A" w:rsidRDefault="007D27BD" w:rsidP="006D7BB6">
      <w:pPr>
        <w:spacing w:after="0" w:line="360" w:lineRule="auto"/>
        <w:jc w:val="both"/>
        <w:rPr>
          <w:rFonts w:ascii="Arial" w:eastAsiaTheme="minorEastAsia" w:hAnsi="Arial" w:cs="Arial"/>
        </w:rPr>
      </w:pPr>
    </w:p>
    <w:tbl>
      <w:tblPr>
        <w:tblStyle w:val="Tablaconcuadrcula1"/>
        <w:tblW w:w="0" w:type="auto"/>
        <w:tblInd w:w="-34" w:type="dxa"/>
        <w:tblLook w:val="04A0" w:firstRow="1" w:lastRow="0" w:firstColumn="1" w:lastColumn="0" w:noHBand="0" w:noVBand="1"/>
      </w:tblPr>
      <w:tblGrid>
        <w:gridCol w:w="3866"/>
        <w:gridCol w:w="2072"/>
        <w:gridCol w:w="2072"/>
        <w:gridCol w:w="2072"/>
      </w:tblGrid>
      <w:tr w:rsidR="00C671F3" w:rsidRPr="00E1210A" w14:paraId="47D212C5" w14:textId="77777777" w:rsidTr="006D7BB6">
        <w:tc>
          <w:tcPr>
            <w:tcW w:w="0" w:type="auto"/>
            <w:gridSpan w:val="4"/>
            <w:shd w:val="clear" w:color="auto" w:fill="F2F2F2" w:themeFill="background1" w:themeFillShade="F2"/>
          </w:tcPr>
          <w:p w14:paraId="29309508" w14:textId="77777777" w:rsidR="00C671F3" w:rsidRPr="00E1210A" w:rsidRDefault="00C671F3" w:rsidP="004C0514">
            <w:pPr>
              <w:spacing w:after="100" w:afterAutospacing="1" w:line="360" w:lineRule="auto"/>
              <w:jc w:val="center"/>
              <w:rPr>
                <w:rFonts w:ascii="Arial" w:eastAsiaTheme="minorEastAsia" w:hAnsi="Arial" w:cs="Arial"/>
                <w:b/>
                <w:i/>
              </w:rPr>
            </w:pPr>
            <w:r w:rsidRPr="00E1210A">
              <w:rPr>
                <w:rFonts w:ascii="Arial" w:eastAsiaTheme="minorEastAsia" w:hAnsi="Arial" w:cs="Arial"/>
                <w:b/>
                <w:i/>
              </w:rPr>
              <w:t xml:space="preserve">Cuadro No. 6 Evolución del Presupuesto del Programa evaluado que ejerce recurso del </w:t>
            </w:r>
            <w:r w:rsidRPr="00E1210A">
              <w:rPr>
                <w:rFonts w:ascii="Arial" w:eastAsiaTheme="minorEastAsia" w:hAnsi="Arial" w:cs="Arial"/>
                <w:b/>
                <w:bCs/>
                <w:i/>
              </w:rPr>
              <w:t>Fondo</w:t>
            </w:r>
          </w:p>
        </w:tc>
      </w:tr>
      <w:tr w:rsidR="00C671F3" w:rsidRPr="00E1210A" w14:paraId="7B8C7C95" w14:textId="77777777" w:rsidTr="006D7BB6">
        <w:tc>
          <w:tcPr>
            <w:tcW w:w="0" w:type="auto"/>
            <w:shd w:val="clear" w:color="auto" w:fill="808080" w:themeFill="background1" w:themeFillShade="80"/>
            <w:vAlign w:val="center"/>
          </w:tcPr>
          <w:p w14:paraId="6126F89D" w14:textId="77777777" w:rsidR="00C671F3" w:rsidRPr="00E1210A" w:rsidRDefault="00C671F3" w:rsidP="004C0514">
            <w:pPr>
              <w:spacing w:after="100" w:afterAutospacing="1" w:line="360" w:lineRule="auto"/>
              <w:jc w:val="center"/>
              <w:rPr>
                <w:rFonts w:ascii="Arial" w:eastAsiaTheme="minorEastAsia" w:hAnsi="Arial" w:cs="Arial"/>
                <w:b/>
                <w:bCs/>
                <w:i/>
                <w:color w:val="FFFFFF" w:themeColor="background1"/>
              </w:rPr>
            </w:pPr>
            <w:r w:rsidRPr="00E1210A">
              <w:rPr>
                <w:rFonts w:ascii="Arial" w:eastAsiaTheme="minorEastAsia" w:hAnsi="Arial" w:cs="Arial"/>
                <w:i/>
                <w:color w:val="FFFFFF" w:themeColor="background1"/>
              </w:rPr>
              <w:t>Ejercicio Fiscal analizado</w:t>
            </w:r>
          </w:p>
        </w:tc>
        <w:tc>
          <w:tcPr>
            <w:tcW w:w="0" w:type="auto"/>
            <w:shd w:val="clear" w:color="auto" w:fill="808080" w:themeFill="background1" w:themeFillShade="80"/>
            <w:vAlign w:val="center"/>
          </w:tcPr>
          <w:p w14:paraId="2F1C9234" w14:textId="77777777" w:rsidR="00C671F3" w:rsidRPr="00E1210A" w:rsidRDefault="00C671F3" w:rsidP="004C0514">
            <w:pPr>
              <w:spacing w:after="100" w:afterAutospacing="1" w:line="360" w:lineRule="auto"/>
              <w:jc w:val="center"/>
              <w:rPr>
                <w:rFonts w:ascii="Arial" w:eastAsiaTheme="minorEastAsia" w:hAnsi="Arial" w:cs="Arial"/>
                <w:b/>
                <w:bCs/>
                <w:i/>
                <w:color w:val="FFFFFF" w:themeColor="background1"/>
              </w:rPr>
            </w:pPr>
            <w:r w:rsidRPr="00E1210A">
              <w:rPr>
                <w:rFonts w:ascii="Arial" w:eastAsiaTheme="minorEastAsia" w:hAnsi="Arial" w:cs="Arial"/>
                <w:i/>
                <w:color w:val="FFFFFF" w:themeColor="background1"/>
              </w:rPr>
              <w:t>Autorizado</w:t>
            </w:r>
          </w:p>
        </w:tc>
        <w:tc>
          <w:tcPr>
            <w:tcW w:w="0" w:type="auto"/>
            <w:shd w:val="clear" w:color="auto" w:fill="808080" w:themeFill="background1" w:themeFillShade="80"/>
            <w:vAlign w:val="center"/>
          </w:tcPr>
          <w:p w14:paraId="76218F55" w14:textId="77777777" w:rsidR="00C671F3" w:rsidRPr="00E1210A" w:rsidRDefault="00C671F3" w:rsidP="004C0514">
            <w:pPr>
              <w:spacing w:after="100" w:afterAutospacing="1" w:line="360" w:lineRule="auto"/>
              <w:jc w:val="center"/>
              <w:rPr>
                <w:rFonts w:ascii="Arial" w:eastAsiaTheme="minorEastAsia" w:hAnsi="Arial" w:cs="Arial"/>
                <w:b/>
                <w:bCs/>
                <w:i/>
                <w:color w:val="FFFFFF" w:themeColor="background1"/>
              </w:rPr>
            </w:pPr>
            <w:r w:rsidRPr="00E1210A">
              <w:rPr>
                <w:rFonts w:ascii="Arial" w:eastAsiaTheme="minorEastAsia" w:hAnsi="Arial" w:cs="Arial"/>
                <w:i/>
                <w:color w:val="FFFFFF" w:themeColor="background1"/>
              </w:rPr>
              <w:t>Modificado</w:t>
            </w:r>
          </w:p>
        </w:tc>
        <w:tc>
          <w:tcPr>
            <w:tcW w:w="0" w:type="auto"/>
            <w:shd w:val="clear" w:color="auto" w:fill="808080" w:themeFill="background1" w:themeFillShade="80"/>
            <w:vAlign w:val="center"/>
          </w:tcPr>
          <w:p w14:paraId="0084A3CC" w14:textId="77777777" w:rsidR="00C671F3" w:rsidRPr="00E1210A" w:rsidRDefault="00C671F3" w:rsidP="004C0514">
            <w:pPr>
              <w:spacing w:after="100" w:afterAutospacing="1" w:line="360" w:lineRule="auto"/>
              <w:jc w:val="center"/>
              <w:rPr>
                <w:rFonts w:ascii="Arial" w:eastAsiaTheme="minorEastAsia" w:hAnsi="Arial" w:cs="Arial"/>
                <w:b/>
                <w:bCs/>
                <w:i/>
                <w:color w:val="FFFFFF" w:themeColor="background1"/>
              </w:rPr>
            </w:pPr>
            <w:r w:rsidRPr="00E1210A">
              <w:rPr>
                <w:rFonts w:ascii="Arial" w:eastAsiaTheme="minorEastAsia" w:hAnsi="Arial" w:cs="Arial"/>
                <w:i/>
                <w:color w:val="FFFFFF" w:themeColor="background1"/>
              </w:rPr>
              <w:t>Ejercido</w:t>
            </w:r>
          </w:p>
        </w:tc>
      </w:tr>
      <w:tr w:rsidR="00C671F3" w:rsidRPr="00E1210A" w14:paraId="29CB72D7" w14:textId="77777777" w:rsidTr="006D7BB6">
        <w:tc>
          <w:tcPr>
            <w:tcW w:w="0" w:type="auto"/>
            <w:vAlign w:val="center"/>
          </w:tcPr>
          <w:p w14:paraId="5794582A" w14:textId="77777777" w:rsidR="00C671F3" w:rsidRPr="00E1210A" w:rsidRDefault="00C671F3" w:rsidP="004C0514">
            <w:pPr>
              <w:spacing w:after="100" w:afterAutospacing="1" w:line="360" w:lineRule="auto"/>
              <w:jc w:val="center"/>
              <w:rPr>
                <w:rFonts w:ascii="Arial" w:eastAsiaTheme="minorEastAsia" w:hAnsi="Arial" w:cs="Arial"/>
              </w:rPr>
            </w:pPr>
            <w:r w:rsidRPr="00E1210A">
              <w:rPr>
                <w:rFonts w:ascii="Arial" w:eastAsiaTheme="minorEastAsia" w:hAnsi="Arial" w:cs="Arial"/>
              </w:rPr>
              <w:t>2013</w:t>
            </w:r>
          </w:p>
        </w:tc>
        <w:tc>
          <w:tcPr>
            <w:tcW w:w="0" w:type="auto"/>
            <w:vAlign w:val="center"/>
          </w:tcPr>
          <w:p w14:paraId="7107282F" w14:textId="77777777" w:rsidR="00C671F3" w:rsidRPr="00E1210A" w:rsidRDefault="00A1076F" w:rsidP="00A1076F">
            <w:pPr>
              <w:spacing w:after="100" w:afterAutospacing="1" w:line="360" w:lineRule="auto"/>
              <w:jc w:val="center"/>
              <w:rPr>
                <w:rFonts w:ascii="Arial" w:eastAsiaTheme="minorEastAsia" w:hAnsi="Arial" w:cs="Arial"/>
              </w:rPr>
            </w:pPr>
            <w:r w:rsidRPr="00E1210A">
              <w:rPr>
                <w:rFonts w:ascii="Arial" w:eastAsiaTheme="minorEastAsia" w:hAnsi="Arial" w:cs="Arial"/>
              </w:rPr>
              <w:t>N/D</w:t>
            </w:r>
          </w:p>
        </w:tc>
        <w:tc>
          <w:tcPr>
            <w:tcW w:w="0" w:type="auto"/>
            <w:vAlign w:val="center"/>
          </w:tcPr>
          <w:p w14:paraId="3A9D869D" w14:textId="77777777" w:rsidR="00C671F3" w:rsidRPr="00E1210A" w:rsidRDefault="007D10A3" w:rsidP="004C0514">
            <w:pPr>
              <w:spacing w:after="100" w:afterAutospacing="1" w:line="360" w:lineRule="auto"/>
              <w:jc w:val="both"/>
              <w:rPr>
                <w:rFonts w:ascii="Arial" w:eastAsiaTheme="minorEastAsia" w:hAnsi="Arial" w:cs="Arial"/>
              </w:rPr>
            </w:pPr>
            <w:r w:rsidRPr="00E1210A">
              <w:rPr>
                <w:rFonts w:ascii="Arial" w:eastAsiaTheme="minorEastAsia" w:hAnsi="Arial" w:cs="Arial"/>
              </w:rPr>
              <w:t>109,027,994</w:t>
            </w:r>
          </w:p>
        </w:tc>
        <w:tc>
          <w:tcPr>
            <w:tcW w:w="0" w:type="auto"/>
            <w:vAlign w:val="center"/>
          </w:tcPr>
          <w:p w14:paraId="48421278" w14:textId="77777777" w:rsidR="00C671F3" w:rsidRPr="00E1210A" w:rsidRDefault="007D27BD" w:rsidP="004C0514">
            <w:pPr>
              <w:spacing w:after="100" w:afterAutospacing="1" w:line="360" w:lineRule="auto"/>
              <w:jc w:val="both"/>
              <w:rPr>
                <w:rFonts w:ascii="Arial" w:eastAsiaTheme="minorEastAsia" w:hAnsi="Arial" w:cs="Arial"/>
              </w:rPr>
            </w:pPr>
            <w:r w:rsidRPr="00E1210A">
              <w:rPr>
                <w:rFonts w:ascii="Arial" w:eastAsiaTheme="minorEastAsia" w:hAnsi="Arial" w:cs="Arial"/>
              </w:rPr>
              <w:t>104,920,1</w:t>
            </w:r>
            <w:r w:rsidR="007D10A3" w:rsidRPr="00E1210A">
              <w:rPr>
                <w:rFonts w:ascii="Arial" w:eastAsiaTheme="minorEastAsia" w:hAnsi="Arial" w:cs="Arial"/>
              </w:rPr>
              <w:t>47</w:t>
            </w:r>
          </w:p>
        </w:tc>
      </w:tr>
      <w:tr w:rsidR="00C671F3" w:rsidRPr="00E1210A" w14:paraId="34A08389" w14:textId="77777777" w:rsidTr="006D7BB6">
        <w:tc>
          <w:tcPr>
            <w:tcW w:w="0" w:type="auto"/>
            <w:vAlign w:val="center"/>
          </w:tcPr>
          <w:p w14:paraId="7D01757F" w14:textId="77777777" w:rsidR="00C671F3" w:rsidRPr="00E1210A" w:rsidRDefault="00C671F3" w:rsidP="004C0514">
            <w:pPr>
              <w:spacing w:after="100" w:afterAutospacing="1" w:line="360" w:lineRule="auto"/>
              <w:jc w:val="center"/>
              <w:rPr>
                <w:rFonts w:ascii="Arial" w:eastAsiaTheme="minorEastAsia" w:hAnsi="Arial" w:cs="Arial"/>
              </w:rPr>
            </w:pPr>
            <w:r w:rsidRPr="00E1210A">
              <w:rPr>
                <w:rFonts w:ascii="Arial" w:eastAsiaTheme="minorEastAsia" w:hAnsi="Arial" w:cs="Arial"/>
              </w:rPr>
              <w:t>2014</w:t>
            </w:r>
          </w:p>
        </w:tc>
        <w:tc>
          <w:tcPr>
            <w:tcW w:w="0" w:type="auto"/>
            <w:vAlign w:val="center"/>
          </w:tcPr>
          <w:p w14:paraId="3C058FB5" w14:textId="77777777" w:rsidR="00C671F3" w:rsidRPr="00E1210A" w:rsidRDefault="007D27BD" w:rsidP="004C0514">
            <w:pPr>
              <w:spacing w:after="100" w:afterAutospacing="1" w:line="360" w:lineRule="auto"/>
              <w:jc w:val="both"/>
              <w:rPr>
                <w:rFonts w:ascii="Arial" w:eastAsiaTheme="minorEastAsia" w:hAnsi="Arial" w:cs="Arial"/>
                <w:bCs/>
              </w:rPr>
            </w:pPr>
            <w:r w:rsidRPr="00E1210A">
              <w:rPr>
                <w:rFonts w:ascii="Arial" w:eastAsiaTheme="minorEastAsia" w:hAnsi="Arial" w:cs="Arial"/>
                <w:bCs/>
              </w:rPr>
              <w:t>110,046,068</w:t>
            </w:r>
          </w:p>
        </w:tc>
        <w:tc>
          <w:tcPr>
            <w:tcW w:w="0" w:type="auto"/>
            <w:vAlign w:val="center"/>
          </w:tcPr>
          <w:p w14:paraId="3C66F549" w14:textId="77777777" w:rsidR="00D57896" w:rsidRPr="00E1210A" w:rsidRDefault="00D57896" w:rsidP="004C0514">
            <w:pPr>
              <w:spacing w:after="100" w:afterAutospacing="1" w:line="360" w:lineRule="auto"/>
              <w:jc w:val="both"/>
              <w:rPr>
                <w:rFonts w:ascii="Arial" w:eastAsiaTheme="minorEastAsia" w:hAnsi="Arial" w:cs="Arial"/>
                <w:bCs/>
              </w:rPr>
            </w:pPr>
            <w:r w:rsidRPr="00E1210A">
              <w:rPr>
                <w:rFonts w:ascii="Arial" w:eastAsiaTheme="minorEastAsia" w:hAnsi="Arial" w:cs="Arial"/>
                <w:bCs/>
              </w:rPr>
              <w:t>117,838,786</w:t>
            </w:r>
          </w:p>
        </w:tc>
        <w:tc>
          <w:tcPr>
            <w:tcW w:w="0" w:type="auto"/>
            <w:vAlign w:val="center"/>
          </w:tcPr>
          <w:p w14:paraId="54DCC5E3" w14:textId="77777777" w:rsidR="00C671F3" w:rsidRPr="00E1210A" w:rsidRDefault="00D57896" w:rsidP="004C0514">
            <w:pPr>
              <w:spacing w:after="100" w:afterAutospacing="1" w:line="360" w:lineRule="auto"/>
              <w:jc w:val="both"/>
              <w:rPr>
                <w:rFonts w:ascii="Arial" w:eastAsiaTheme="minorEastAsia" w:hAnsi="Arial" w:cs="Arial"/>
                <w:bCs/>
              </w:rPr>
            </w:pPr>
            <w:r w:rsidRPr="00E1210A">
              <w:rPr>
                <w:rFonts w:ascii="Arial" w:eastAsiaTheme="minorEastAsia" w:hAnsi="Arial" w:cs="Arial"/>
                <w:bCs/>
              </w:rPr>
              <w:t>117,838,786</w:t>
            </w:r>
          </w:p>
        </w:tc>
      </w:tr>
    </w:tbl>
    <w:p w14:paraId="0CE2F218" w14:textId="77777777" w:rsidR="00C671F3" w:rsidRPr="00E1210A" w:rsidRDefault="00C671F3" w:rsidP="006D7BB6">
      <w:pPr>
        <w:spacing w:after="100" w:afterAutospacing="1" w:line="360" w:lineRule="auto"/>
        <w:jc w:val="both"/>
        <w:rPr>
          <w:rFonts w:ascii="Arial" w:eastAsiaTheme="minorEastAsia" w:hAnsi="Arial" w:cs="Arial"/>
        </w:rPr>
      </w:pPr>
    </w:p>
    <w:tbl>
      <w:tblPr>
        <w:tblStyle w:val="Tablaconcuadrcula1"/>
        <w:tblW w:w="5000" w:type="pct"/>
        <w:tblLook w:val="04A0" w:firstRow="1" w:lastRow="0" w:firstColumn="1" w:lastColumn="0" w:noHBand="0" w:noVBand="1"/>
      </w:tblPr>
      <w:tblGrid>
        <w:gridCol w:w="2490"/>
        <w:gridCol w:w="2382"/>
        <w:gridCol w:w="2672"/>
        <w:gridCol w:w="2531"/>
      </w:tblGrid>
      <w:tr w:rsidR="00C671F3" w:rsidRPr="00E1210A" w14:paraId="140AEEE0" w14:textId="77777777" w:rsidTr="008D1B46">
        <w:tc>
          <w:tcPr>
            <w:tcW w:w="5000" w:type="pct"/>
            <w:gridSpan w:val="4"/>
            <w:shd w:val="clear" w:color="auto" w:fill="F2F2F2" w:themeFill="background1" w:themeFillShade="F2"/>
          </w:tcPr>
          <w:p w14:paraId="796E3598" w14:textId="77777777" w:rsidR="00C671F3" w:rsidRPr="00E1210A" w:rsidRDefault="00C671F3" w:rsidP="006D7BB6">
            <w:pPr>
              <w:spacing w:after="100" w:afterAutospacing="1" w:line="360" w:lineRule="auto"/>
              <w:jc w:val="center"/>
              <w:rPr>
                <w:rFonts w:ascii="Arial" w:eastAsiaTheme="minorEastAsia" w:hAnsi="Arial" w:cs="Arial"/>
                <w:b/>
                <w:i/>
              </w:rPr>
            </w:pPr>
            <w:r w:rsidRPr="00E1210A">
              <w:rPr>
                <w:rFonts w:ascii="Arial" w:eastAsiaTheme="minorEastAsia" w:hAnsi="Arial" w:cs="Arial"/>
                <w:b/>
                <w:i/>
              </w:rPr>
              <w:t xml:space="preserve">Cuadro No. 7 Evolución del Presupuesto del </w:t>
            </w:r>
            <w:r w:rsidRPr="00E1210A">
              <w:rPr>
                <w:rFonts w:ascii="Arial" w:eastAsiaTheme="minorEastAsia" w:hAnsi="Arial" w:cs="Arial"/>
                <w:b/>
                <w:bCs/>
                <w:i/>
              </w:rPr>
              <w:t>Fondo</w:t>
            </w:r>
          </w:p>
        </w:tc>
      </w:tr>
      <w:tr w:rsidR="00C671F3" w:rsidRPr="00E1210A" w14:paraId="4BA718ED" w14:textId="77777777" w:rsidTr="008D1B46">
        <w:tc>
          <w:tcPr>
            <w:tcW w:w="1236" w:type="pct"/>
            <w:shd w:val="clear" w:color="auto" w:fill="808080" w:themeFill="background1" w:themeFillShade="80"/>
            <w:vAlign w:val="center"/>
          </w:tcPr>
          <w:p w14:paraId="027AB529" w14:textId="77777777" w:rsidR="00C671F3" w:rsidRPr="00E1210A" w:rsidRDefault="00C671F3" w:rsidP="006D7BB6">
            <w:pPr>
              <w:spacing w:after="100" w:afterAutospacing="1" w:line="360" w:lineRule="auto"/>
              <w:jc w:val="center"/>
              <w:rPr>
                <w:rFonts w:ascii="Arial" w:eastAsiaTheme="minorEastAsia" w:hAnsi="Arial" w:cs="Arial"/>
                <w:b/>
                <w:bCs/>
                <w:i/>
                <w:color w:val="FFFFFF" w:themeColor="background1"/>
              </w:rPr>
            </w:pPr>
            <w:r w:rsidRPr="00E1210A">
              <w:rPr>
                <w:rFonts w:ascii="Arial" w:eastAsiaTheme="minorEastAsia" w:hAnsi="Arial" w:cs="Arial"/>
                <w:i/>
                <w:color w:val="FFFFFF" w:themeColor="background1"/>
              </w:rPr>
              <w:t>Ejercicio Fiscal analizado</w:t>
            </w:r>
          </w:p>
        </w:tc>
        <w:tc>
          <w:tcPr>
            <w:tcW w:w="1182" w:type="pct"/>
            <w:shd w:val="clear" w:color="auto" w:fill="808080" w:themeFill="background1" w:themeFillShade="80"/>
            <w:vAlign w:val="center"/>
          </w:tcPr>
          <w:p w14:paraId="388498B2" w14:textId="77777777" w:rsidR="00C671F3" w:rsidRPr="00E1210A" w:rsidRDefault="00C671F3" w:rsidP="006D7BB6">
            <w:pPr>
              <w:spacing w:after="100" w:afterAutospacing="1" w:line="360" w:lineRule="auto"/>
              <w:jc w:val="center"/>
              <w:rPr>
                <w:rFonts w:ascii="Arial" w:eastAsiaTheme="minorEastAsia" w:hAnsi="Arial" w:cs="Arial"/>
                <w:b/>
                <w:bCs/>
                <w:i/>
                <w:color w:val="FFFFFF" w:themeColor="background1"/>
              </w:rPr>
            </w:pPr>
            <w:r w:rsidRPr="00E1210A">
              <w:rPr>
                <w:rFonts w:ascii="Arial" w:eastAsiaTheme="minorEastAsia" w:hAnsi="Arial" w:cs="Arial"/>
                <w:i/>
                <w:color w:val="FFFFFF" w:themeColor="background1"/>
              </w:rPr>
              <w:t>Autorizado</w:t>
            </w:r>
          </w:p>
        </w:tc>
        <w:tc>
          <w:tcPr>
            <w:tcW w:w="1326" w:type="pct"/>
            <w:shd w:val="clear" w:color="auto" w:fill="808080" w:themeFill="background1" w:themeFillShade="80"/>
            <w:vAlign w:val="center"/>
          </w:tcPr>
          <w:p w14:paraId="51E2C459" w14:textId="77777777" w:rsidR="00C671F3" w:rsidRPr="00E1210A" w:rsidRDefault="00C671F3" w:rsidP="006D7BB6">
            <w:pPr>
              <w:spacing w:after="100" w:afterAutospacing="1" w:line="360" w:lineRule="auto"/>
              <w:jc w:val="center"/>
              <w:rPr>
                <w:rFonts w:ascii="Arial" w:eastAsiaTheme="minorEastAsia" w:hAnsi="Arial" w:cs="Arial"/>
                <w:b/>
                <w:bCs/>
                <w:i/>
                <w:color w:val="FFFFFF" w:themeColor="background1"/>
              </w:rPr>
            </w:pPr>
            <w:r w:rsidRPr="00E1210A">
              <w:rPr>
                <w:rFonts w:ascii="Arial" w:eastAsiaTheme="minorEastAsia" w:hAnsi="Arial" w:cs="Arial"/>
                <w:i/>
                <w:color w:val="FFFFFF" w:themeColor="background1"/>
              </w:rPr>
              <w:t>Modificado</w:t>
            </w:r>
          </w:p>
        </w:tc>
        <w:tc>
          <w:tcPr>
            <w:tcW w:w="1256" w:type="pct"/>
            <w:shd w:val="clear" w:color="auto" w:fill="808080" w:themeFill="background1" w:themeFillShade="80"/>
            <w:vAlign w:val="center"/>
          </w:tcPr>
          <w:p w14:paraId="03937974" w14:textId="77777777" w:rsidR="00C671F3" w:rsidRPr="00E1210A" w:rsidRDefault="00C671F3" w:rsidP="006D7BB6">
            <w:pPr>
              <w:spacing w:after="100" w:afterAutospacing="1" w:line="360" w:lineRule="auto"/>
              <w:jc w:val="center"/>
              <w:rPr>
                <w:rFonts w:ascii="Arial" w:eastAsiaTheme="minorEastAsia" w:hAnsi="Arial" w:cs="Arial"/>
                <w:b/>
                <w:bCs/>
                <w:i/>
                <w:color w:val="FFFFFF" w:themeColor="background1"/>
              </w:rPr>
            </w:pPr>
            <w:r w:rsidRPr="00E1210A">
              <w:rPr>
                <w:rFonts w:ascii="Arial" w:eastAsiaTheme="minorEastAsia" w:hAnsi="Arial" w:cs="Arial"/>
                <w:i/>
                <w:color w:val="FFFFFF" w:themeColor="background1"/>
              </w:rPr>
              <w:t>Ejercido</w:t>
            </w:r>
          </w:p>
        </w:tc>
      </w:tr>
      <w:tr w:rsidR="00C671F3" w:rsidRPr="00E1210A" w14:paraId="6C7CBC8E" w14:textId="77777777" w:rsidTr="008D1B46">
        <w:tc>
          <w:tcPr>
            <w:tcW w:w="1236" w:type="pct"/>
            <w:vAlign w:val="center"/>
          </w:tcPr>
          <w:p w14:paraId="6474285E" w14:textId="77777777" w:rsidR="00C671F3" w:rsidRPr="00E1210A" w:rsidRDefault="00C671F3" w:rsidP="006D7BB6">
            <w:pPr>
              <w:spacing w:after="100" w:afterAutospacing="1" w:line="360" w:lineRule="auto"/>
              <w:jc w:val="center"/>
              <w:rPr>
                <w:rFonts w:ascii="Arial" w:eastAsiaTheme="minorEastAsia" w:hAnsi="Arial" w:cs="Arial"/>
              </w:rPr>
            </w:pPr>
            <w:r w:rsidRPr="00E1210A">
              <w:rPr>
                <w:rFonts w:ascii="Arial" w:eastAsiaTheme="minorEastAsia" w:hAnsi="Arial" w:cs="Arial"/>
              </w:rPr>
              <w:t>2013</w:t>
            </w:r>
          </w:p>
        </w:tc>
        <w:tc>
          <w:tcPr>
            <w:tcW w:w="1182" w:type="pct"/>
            <w:vAlign w:val="center"/>
          </w:tcPr>
          <w:p w14:paraId="573D8A0B" w14:textId="77777777" w:rsidR="00C671F3" w:rsidRPr="00E1210A" w:rsidRDefault="00B54545" w:rsidP="000943FE">
            <w:pPr>
              <w:spacing w:after="100" w:afterAutospacing="1" w:line="360" w:lineRule="auto"/>
              <w:jc w:val="center"/>
              <w:rPr>
                <w:rFonts w:ascii="Arial" w:eastAsiaTheme="minorEastAsia" w:hAnsi="Arial" w:cs="Arial"/>
              </w:rPr>
            </w:pPr>
            <w:r w:rsidRPr="00E1210A">
              <w:rPr>
                <w:rFonts w:ascii="Arial" w:eastAsiaTheme="minorEastAsia" w:hAnsi="Arial" w:cs="Arial"/>
              </w:rPr>
              <w:t>76,901,125</w:t>
            </w:r>
          </w:p>
        </w:tc>
        <w:tc>
          <w:tcPr>
            <w:tcW w:w="1326" w:type="pct"/>
            <w:vAlign w:val="center"/>
          </w:tcPr>
          <w:p w14:paraId="6EE5B769" w14:textId="77777777" w:rsidR="00C671F3" w:rsidRPr="00E1210A" w:rsidRDefault="00962A70" w:rsidP="000943FE">
            <w:pPr>
              <w:spacing w:after="100" w:afterAutospacing="1" w:line="360" w:lineRule="auto"/>
              <w:jc w:val="center"/>
              <w:rPr>
                <w:rFonts w:ascii="Arial" w:eastAsiaTheme="minorEastAsia" w:hAnsi="Arial" w:cs="Arial"/>
              </w:rPr>
            </w:pPr>
            <w:r w:rsidRPr="00E1210A">
              <w:rPr>
                <w:rFonts w:ascii="Arial" w:eastAsiaTheme="minorEastAsia" w:hAnsi="Arial" w:cs="Arial"/>
              </w:rPr>
              <w:t>77,822,</w:t>
            </w:r>
            <w:r w:rsidR="00A133AF" w:rsidRPr="00E1210A">
              <w:rPr>
                <w:rFonts w:ascii="Arial" w:eastAsiaTheme="minorEastAsia" w:hAnsi="Arial" w:cs="Arial"/>
              </w:rPr>
              <w:t>218</w:t>
            </w:r>
          </w:p>
        </w:tc>
        <w:tc>
          <w:tcPr>
            <w:tcW w:w="1256" w:type="pct"/>
            <w:vAlign w:val="center"/>
          </w:tcPr>
          <w:p w14:paraId="7DBA3B2A" w14:textId="77777777" w:rsidR="00C671F3" w:rsidRPr="00E1210A" w:rsidRDefault="00A133AF" w:rsidP="000943FE">
            <w:pPr>
              <w:spacing w:after="100" w:afterAutospacing="1" w:line="360" w:lineRule="auto"/>
              <w:jc w:val="center"/>
              <w:rPr>
                <w:rFonts w:ascii="Arial" w:eastAsiaTheme="minorEastAsia" w:hAnsi="Arial" w:cs="Arial"/>
              </w:rPr>
            </w:pPr>
            <w:r w:rsidRPr="00E1210A">
              <w:rPr>
                <w:rFonts w:ascii="Arial" w:eastAsiaTheme="minorEastAsia" w:hAnsi="Arial" w:cs="Arial"/>
              </w:rPr>
              <w:t>79,891,245</w:t>
            </w:r>
          </w:p>
        </w:tc>
      </w:tr>
      <w:tr w:rsidR="00C671F3" w:rsidRPr="00E1210A" w14:paraId="0D13B534" w14:textId="77777777" w:rsidTr="008D1B46">
        <w:tc>
          <w:tcPr>
            <w:tcW w:w="1236" w:type="pct"/>
            <w:vAlign w:val="center"/>
          </w:tcPr>
          <w:p w14:paraId="085A8EFF" w14:textId="77777777" w:rsidR="00C671F3" w:rsidRPr="00E1210A" w:rsidRDefault="00C671F3" w:rsidP="006D7BB6">
            <w:pPr>
              <w:spacing w:after="100" w:afterAutospacing="1" w:line="360" w:lineRule="auto"/>
              <w:jc w:val="center"/>
              <w:rPr>
                <w:rFonts w:ascii="Arial" w:eastAsiaTheme="minorEastAsia" w:hAnsi="Arial" w:cs="Arial"/>
              </w:rPr>
            </w:pPr>
            <w:r w:rsidRPr="00E1210A">
              <w:rPr>
                <w:rFonts w:ascii="Arial" w:eastAsiaTheme="minorEastAsia" w:hAnsi="Arial" w:cs="Arial"/>
              </w:rPr>
              <w:t>2014</w:t>
            </w:r>
          </w:p>
        </w:tc>
        <w:tc>
          <w:tcPr>
            <w:tcW w:w="1182" w:type="pct"/>
            <w:vAlign w:val="center"/>
          </w:tcPr>
          <w:p w14:paraId="152C8669" w14:textId="77777777" w:rsidR="00C671F3" w:rsidRPr="00E1210A" w:rsidRDefault="000943FE" w:rsidP="000943FE">
            <w:pPr>
              <w:spacing w:after="100" w:afterAutospacing="1" w:line="360" w:lineRule="auto"/>
              <w:jc w:val="center"/>
              <w:rPr>
                <w:rFonts w:ascii="Arial" w:eastAsiaTheme="minorEastAsia" w:hAnsi="Arial" w:cs="Arial"/>
                <w:bCs/>
              </w:rPr>
            </w:pPr>
            <w:r w:rsidRPr="00E1210A">
              <w:rPr>
                <w:rFonts w:ascii="Arial" w:eastAsiaTheme="minorEastAsia" w:hAnsi="Arial" w:cs="Arial"/>
                <w:bCs/>
              </w:rPr>
              <w:t>83,899,942</w:t>
            </w:r>
          </w:p>
        </w:tc>
        <w:tc>
          <w:tcPr>
            <w:tcW w:w="1326" w:type="pct"/>
            <w:vAlign w:val="center"/>
          </w:tcPr>
          <w:p w14:paraId="682D1F57" w14:textId="77777777" w:rsidR="000943FE" w:rsidRPr="00E1210A" w:rsidRDefault="000943FE" w:rsidP="000943FE">
            <w:pPr>
              <w:spacing w:after="100" w:afterAutospacing="1" w:line="360" w:lineRule="auto"/>
              <w:jc w:val="center"/>
              <w:rPr>
                <w:rFonts w:ascii="Arial" w:eastAsiaTheme="minorEastAsia" w:hAnsi="Arial" w:cs="Arial"/>
                <w:bCs/>
              </w:rPr>
            </w:pPr>
            <w:r w:rsidRPr="00E1210A">
              <w:rPr>
                <w:rFonts w:ascii="Arial" w:eastAsiaTheme="minorEastAsia" w:hAnsi="Arial" w:cs="Arial"/>
                <w:bCs/>
              </w:rPr>
              <w:t>85,951,198</w:t>
            </w:r>
          </w:p>
        </w:tc>
        <w:tc>
          <w:tcPr>
            <w:tcW w:w="1256" w:type="pct"/>
            <w:vAlign w:val="center"/>
          </w:tcPr>
          <w:p w14:paraId="26184B76" w14:textId="77777777" w:rsidR="00C671F3" w:rsidRPr="00E1210A" w:rsidRDefault="00A1076F" w:rsidP="000943FE">
            <w:pPr>
              <w:spacing w:after="100" w:afterAutospacing="1" w:line="360" w:lineRule="auto"/>
              <w:jc w:val="center"/>
              <w:rPr>
                <w:rFonts w:ascii="Arial" w:eastAsiaTheme="minorEastAsia" w:hAnsi="Arial" w:cs="Arial"/>
                <w:bCs/>
              </w:rPr>
            </w:pPr>
            <w:r w:rsidRPr="00E1210A">
              <w:rPr>
                <w:rFonts w:ascii="Arial" w:eastAsiaTheme="minorEastAsia" w:hAnsi="Arial" w:cs="Arial"/>
                <w:bCs/>
              </w:rPr>
              <w:t>85,951,198</w:t>
            </w:r>
          </w:p>
        </w:tc>
      </w:tr>
    </w:tbl>
    <w:p w14:paraId="481B3C5E" w14:textId="77777777" w:rsidR="00C671F3" w:rsidRPr="00E1210A" w:rsidRDefault="00C671F3" w:rsidP="004C0514">
      <w:pPr>
        <w:spacing w:line="360" w:lineRule="auto"/>
        <w:jc w:val="both"/>
        <w:rPr>
          <w:rFonts w:ascii="Arial" w:hAnsi="Arial" w:cs="Arial"/>
          <w:b/>
        </w:rPr>
      </w:pPr>
    </w:p>
    <w:p w14:paraId="57E7CFFE" w14:textId="77777777" w:rsidR="00C671F3" w:rsidRPr="00E1210A" w:rsidRDefault="00C671F3" w:rsidP="004C0514">
      <w:pPr>
        <w:spacing w:line="360" w:lineRule="auto"/>
        <w:jc w:val="both"/>
        <w:rPr>
          <w:rFonts w:ascii="Arial" w:hAnsi="Arial" w:cs="Arial"/>
          <w:b/>
        </w:rPr>
      </w:pPr>
    </w:p>
    <w:p w14:paraId="7323280D" w14:textId="77777777" w:rsidR="00640418" w:rsidRPr="00E1210A" w:rsidRDefault="00890196" w:rsidP="004C0514">
      <w:pPr>
        <w:spacing w:after="0" w:line="240" w:lineRule="auto"/>
        <w:rPr>
          <w:rFonts w:ascii="Arial" w:hAnsi="Arial" w:cs="Arial"/>
        </w:rPr>
      </w:pPr>
      <w:r w:rsidRPr="00E1210A">
        <w:rPr>
          <w:rFonts w:ascii="Arial" w:hAnsi="Arial" w:cs="Arial"/>
        </w:rPr>
        <w:br w:type="page"/>
      </w:r>
    </w:p>
    <w:p w14:paraId="26C46054" w14:textId="77777777" w:rsidR="00640418" w:rsidRPr="00E1210A" w:rsidRDefault="00640418" w:rsidP="004C0514">
      <w:pPr>
        <w:spacing w:after="0" w:line="360" w:lineRule="auto"/>
        <w:jc w:val="center"/>
        <w:rPr>
          <w:rFonts w:ascii="Arial" w:hAnsi="Arial" w:cs="Arial"/>
          <w:sz w:val="40"/>
          <w:szCs w:val="40"/>
        </w:rPr>
      </w:pPr>
    </w:p>
    <w:p w14:paraId="56B035AE" w14:textId="77777777" w:rsidR="00640418" w:rsidRPr="00E1210A" w:rsidRDefault="00640418" w:rsidP="004C0514">
      <w:pPr>
        <w:spacing w:after="0" w:line="360" w:lineRule="auto"/>
        <w:jc w:val="center"/>
        <w:rPr>
          <w:rFonts w:ascii="Arial" w:hAnsi="Arial" w:cs="Arial"/>
          <w:sz w:val="40"/>
          <w:szCs w:val="40"/>
        </w:rPr>
      </w:pPr>
    </w:p>
    <w:p w14:paraId="410832C5" w14:textId="77777777" w:rsidR="00640418" w:rsidRPr="00E1210A" w:rsidRDefault="00640418" w:rsidP="004C0514">
      <w:pPr>
        <w:spacing w:after="0" w:line="360" w:lineRule="auto"/>
        <w:jc w:val="center"/>
        <w:rPr>
          <w:rFonts w:ascii="Arial" w:hAnsi="Arial" w:cs="Arial"/>
          <w:sz w:val="40"/>
          <w:szCs w:val="40"/>
        </w:rPr>
      </w:pPr>
    </w:p>
    <w:p w14:paraId="7290923F" w14:textId="77777777" w:rsidR="00640418" w:rsidRPr="00E1210A" w:rsidRDefault="00640418" w:rsidP="004C0514">
      <w:pPr>
        <w:spacing w:after="0" w:line="360" w:lineRule="auto"/>
        <w:jc w:val="center"/>
        <w:rPr>
          <w:rFonts w:ascii="Arial" w:hAnsi="Arial" w:cs="Arial"/>
          <w:sz w:val="40"/>
          <w:szCs w:val="40"/>
        </w:rPr>
      </w:pPr>
    </w:p>
    <w:p w14:paraId="2F475D32" w14:textId="77777777" w:rsidR="00640418" w:rsidRPr="00E1210A" w:rsidRDefault="00640418" w:rsidP="004C0514">
      <w:pPr>
        <w:spacing w:after="0" w:line="360" w:lineRule="auto"/>
        <w:jc w:val="center"/>
        <w:rPr>
          <w:rFonts w:ascii="Arial" w:hAnsi="Arial" w:cs="Arial"/>
          <w:sz w:val="40"/>
          <w:szCs w:val="40"/>
        </w:rPr>
      </w:pPr>
    </w:p>
    <w:p w14:paraId="5FCF06A0" w14:textId="77777777" w:rsidR="00640418" w:rsidRPr="00E1210A" w:rsidRDefault="00640418" w:rsidP="004C0514">
      <w:pPr>
        <w:spacing w:after="0" w:line="360" w:lineRule="auto"/>
        <w:jc w:val="center"/>
        <w:rPr>
          <w:rFonts w:ascii="Arial" w:hAnsi="Arial" w:cs="Arial"/>
          <w:sz w:val="40"/>
          <w:szCs w:val="40"/>
        </w:rPr>
      </w:pPr>
    </w:p>
    <w:p w14:paraId="243E228F" w14:textId="77777777" w:rsidR="00640418" w:rsidRPr="00E1210A" w:rsidRDefault="00640418" w:rsidP="004C0514">
      <w:pPr>
        <w:spacing w:after="0" w:line="360" w:lineRule="auto"/>
        <w:jc w:val="center"/>
        <w:rPr>
          <w:rFonts w:ascii="Arial" w:hAnsi="Arial" w:cs="Arial"/>
          <w:sz w:val="40"/>
          <w:szCs w:val="40"/>
        </w:rPr>
      </w:pPr>
    </w:p>
    <w:p w14:paraId="7EC09A24" w14:textId="77777777" w:rsidR="00640418" w:rsidRPr="00E1210A" w:rsidRDefault="00640418" w:rsidP="004C0514">
      <w:pPr>
        <w:spacing w:after="0" w:line="360" w:lineRule="auto"/>
        <w:jc w:val="center"/>
        <w:rPr>
          <w:rFonts w:ascii="Arial" w:hAnsi="Arial" w:cs="Arial"/>
          <w:sz w:val="40"/>
          <w:szCs w:val="40"/>
        </w:rPr>
      </w:pPr>
    </w:p>
    <w:p w14:paraId="3DE6613F" w14:textId="77777777" w:rsidR="00640418" w:rsidRPr="00E1210A" w:rsidRDefault="006D7BB6" w:rsidP="004C0514">
      <w:pPr>
        <w:spacing w:after="0" w:line="360" w:lineRule="auto"/>
        <w:jc w:val="center"/>
        <w:rPr>
          <w:rFonts w:ascii="Arial" w:eastAsiaTheme="minorEastAsia" w:hAnsi="Arial" w:cs="Arial"/>
          <w:b/>
        </w:rPr>
      </w:pPr>
      <w:r w:rsidRPr="00E1210A">
        <w:rPr>
          <w:rFonts w:ascii="Arial" w:hAnsi="Arial" w:cs="Arial"/>
          <w:b/>
          <w:sz w:val="40"/>
          <w:szCs w:val="40"/>
        </w:rPr>
        <w:t>VI</w:t>
      </w:r>
      <w:r w:rsidR="006A203A" w:rsidRPr="00E1210A">
        <w:rPr>
          <w:rFonts w:ascii="Arial" w:hAnsi="Arial" w:cs="Arial"/>
          <w:b/>
          <w:sz w:val="40"/>
          <w:szCs w:val="40"/>
        </w:rPr>
        <w:t>I</w:t>
      </w:r>
      <w:r w:rsidRPr="00E1210A">
        <w:rPr>
          <w:rFonts w:ascii="Arial" w:hAnsi="Arial" w:cs="Arial"/>
          <w:b/>
          <w:sz w:val="40"/>
          <w:szCs w:val="40"/>
        </w:rPr>
        <w:t xml:space="preserve">I. </w:t>
      </w:r>
      <w:r w:rsidRPr="00E1210A">
        <w:rPr>
          <w:rFonts w:ascii="Arial" w:eastAsiaTheme="minorEastAsia" w:hAnsi="Arial" w:cs="Arial"/>
          <w:b/>
          <w:sz w:val="40"/>
          <w:szCs w:val="40"/>
        </w:rPr>
        <w:t>HALLAZGOS</w:t>
      </w:r>
    </w:p>
    <w:p w14:paraId="4A2D85A1" w14:textId="77777777" w:rsidR="00640418" w:rsidRPr="00E1210A" w:rsidRDefault="00640418" w:rsidP="004C0514">
      <w:pPr>
        <w:spacing w:after="0" w:line="240" w:lineRule="auto"/>
        <w:rPr>
          <w:rFonts w:ascii="Arial" w:hAnsi="Arial" w:cs="Arial"/>
        </w:rPr>
      </w:pPr>
    </w:p>
    <w:p w14:paraId="4F6C3FDD" w14:textId="77777777" w:rsidR="00674853" w:rsidRPr="00E1210A" w:rsidRDefault="00640418" w:rsidP="00674853">
      <w:pPr>
        <w:spacing w:after="0" w:line="240" w:lineRule="auto"/>
        <w:rPr>
          <w:rFonts w:ascii="Arial" w:hAnsi="Arial" w:cs="Arial"/>
        </w:rPr>
      </w:pPr>
      <w:r w:rsidRPr="00E1210A">
        <w:rPr>
          <w:rFonts w:ascii="Arial" w:hAnsi="Arial" w:cs="Arial"/>
        </w:rPr>
        <w:br w:type="page"/>
      </w:r>
    </w:p>
    <w:p w14:paraId="06DADAFA" w14:textId="77777777" w:rsidR="00674853" w:rsidRPr="00E1210A" w:rsidRDefault="00674853" w:rsidP="00674853">
      <w:pPr>
        <w:spacing w:after="120" w:line="360" w:lineRule="auto"/>
        <w:rPr>
          <w:rFonts w:ascii="Arial" w:hAnsi="Arial" w:cs="Arial"/>
          <w:b/>
        </w:rPr>
      </w:pPr>
      <w:r w:rsidRPr="00E1210A">
        <w:rPr>
          <w:rFonts w:ascii="Arial" w:hAnsi="Arial" w:cs="Arial"/>
          <w:b/>
        </w:rPr>
        <w:lastRenderedPageBreak/>
        <w:t>Hallazgos</w:t>
      </w:r>
    </w:p>
    <w:p w14:paraId="150F6C8F" w14:textId="1FABFC1E" w:rsidR="004170AE" w:rsidRPr="00E1210A" w:rsidRDefault="00C50E08" w:rsidP="00674853">
      <w:pPr>
        <w:pStyle w:val="Prrafodelista"/>
        <w:numPr>
          <w:ilvl w:val="0"/>
          <w:numId w:val="26"/>
        </w:numPr>
        <w:spacing w:after="120" w:line="360" w:lineRule="auto"/>
        <w:ind w:left="714" w:hanging="357"/>
        <w:contextualSpacing w:val="0"/>
        <w:jc w:val="both"/>
        <w:rPr>
          <w:rFonts w:ascii="Arial" w:hAnsi="Arial" w:cs="Arial"/>
        </w:rPr>
      </w:pPr>
      <w:r w:rsidRPr="00E1210A">
        <w:rPr>
          <w:rFonts w:ascii="Arial" w:hAnsi="Arial" w:cs="Arial"/>
        </w:rPr>
        <w:t>Se tiene el pleno conocimiento sobre el destino de los recursos del Fondo y la focalización de la población; además, se define de manera adecua</w:t>
      </w:r>
      <w:r w:rsidR="00C11257" w:rsidRPr="00E1210A">
        <w:rPr>
          <w:rFonts w:ascii="Arial" w:hAnsi="Arial" w:cs="Arial"/>
        </w:rPr>
        <w:t>da</w:t>
      </w:r>
      <w:r w:rsidRPr="00E1210A">
        <w:rPr>
          <w:rFonts w:ascii="Arial" w:hAnsi="Arial" w:cs="Arial"/>
        </w:rPr>
        <w:t xml:space="preserve"> el problema que se pretende solucionar de acuerdo con la Ley de Coordinación Fiscal, así</w:t>
      </w:r>
      <w:r w:rsidR="00320FC6" w:rsidRPr="00E1210A">
        <w:rPr>
          <w:rFonts w:ascii="Arial" w:hAnsi="Arial" w:cs="Arial"/>
        </w:rPr>
        <w:t xml:space="preserve"> como la normatividad aplicable</w:t>
      </w:r>
      <w:r w:rsidRPr="00E1210A">
        <w:rPr>
          <w:rFonts w:ascii="Arial" w:hAnsi="Arial" w:cs="Arial"/>
        </w:rPr>
        <w:t>. Lo anterior</w:t>
      </w:r>
      <w:r w:rsidR="00851C4A" w:rsidRPr="00E1210A">
        <w:rPr>
          <w:rFonts w:ascii="Arial" w:hAnsi="Arial" w:cs="Arial"/>
        </w:rPr>
        <w:t xml:space="preserve"> se atiende</w:t>
      </w:r>
      <w:r w:rsidRPr="00E1210A">
        <w:rPr>
          <w:rFonts w:ascii="Arial" w:hAnsi="Arial" w:cs="Arial"/>
        </w:rPr>
        <w:t xml:space="preserve"> con las acciones realizadas con los recursos del Fondo mediante sus Programas (Presupuestario e Institucional) establecidos por la dependencia ejecutora.  </w:t>
      </w:r>
    </w:p>
    <w:p w14:paraId="0BC46539" w14:textId="10536A72" w:rsidR="00C50E08" w:rsidRPr="00EE0157" w:rsidRDefault="00C50E08" w:rsidP="00674853">
      <w:pPr>
        <w:pStyle w:val="Prrafodelista"/>
        <w:numPr>
          <w:ilvl w:val="0"/>
          <w:numId w:val="26"/>
        </w:numPr>
        <w:spacing w:after="120" w:line="360" w:lineRule="auto"/>
        <w:ind w:left="714" w:hanging="357"/>
        <w:contextualSpacing w:val="0"/>
        <w:jc w:val="both"/>
        <w:rPr>
          <w:rFonts w:ascii="Arial" w:hAnsi="Arial" w:cs="Arial"/>
          <w:color w:val="000000" w:themeColor="text1"/>
        </w:rPr>
      </w:pPr>
      <w:r w:rsidRPr="00EE0157">
        <w:rPr>
          <w:rFonts w:ascii="Arial" w:hAnsi="Arial" w:cs="Arial"/>
        </w:rPr>
        <w:t>Las acciones atienden la necesidad de cubrir la demanda de educació</w:t>
      </w:r>
      <w:r w:rsidR="003922D3" w:rsidRPr="00EE0157">
        <w:rPr>
          <w:rFonts w:ascii="Arial" w:hAnsi="Arial" w:cs="Arial"/>
        </w:rPr>
        <w:t>n en el nivel medio superior.</w:t>
      </w:r>
      <w:r w:rsidRPr="00EE0157">
        <w:rPr>
          <w:rFonts w:ascii="Arial" w:hAnsi="Arial" w:cs="Arial"/>
        </w:rPr>
        <w:t xml:space="preserve"> El logro educativo en el nivel medio superior y las competencias </w:t>
      </w:r>
      <w:r w:rsidR="00694A55" w:rsidRPr="00EE0157">
        <w:rPr>
          <w:rFonts w:ascii="Arial" w:hAnsi="Arial" w:cs="Arial"/>
        </w:rPr>
        <w:t>desarrolladas a ese nivel</w:t>
      </w:r>
      <w:r w:rsidRPr="00EE0157">
        <w:rPr>
          <w:rFonts w:ascii="Arial" w:hAnsi="Arial" w:cs="Arial"/>
        </w:rPr>
        <w:t xml:space="preserve">, </w:t>
      </w:r>
      <w:r w:rsidR="00694A55" w:rsidRPr="00EE0157">
        <w:rPr>
          <w:rFonts w:ascii="Arial" w:hAnsi="Arial" w:cs="Arial"/>
        </w:rPr>
        <w:t xml:space="preserve">contemplada la </w:t>
      </w:r>
      <w:r w:rsidRPr="00EE0157">
        <w:rPr>
          <w:rFonts w:ascii="Arial" w:hAnsi="Arial" w:cs="Arial"/>
        </w:rPr>
        <w:t>problemáti</w:t>
      </w:r>
      <w:r w:rsidR="00694A55" w:rsidRPr="00EE0157">
        <w:rPr>
          <w:rFonts w:ascii="Arial" w:hAnsi="Arial" w:cs="Arial"/>
        </w:rPr>
        <w:t>ca</w:t>
      </w:r>
      <w:r w:rsidRPr="00EE0157">
        <w:rPr>
          <w:rFonts w:ascii="Arial" w:hAnsi="Arial" w:cs="Arial"/>
        </w:rPr>
        <w:t xml:space="preserve"> en los instrumentos de planeación para el desarrollo, tanto del nivel federal,</w:t>
      </w:r>
      <w:r w:rsidR="00694A55" w:rsidRPr="00EE0157">
        <w:rPr>
          <w:rFonts w:ascii="Arial" w:hAnsi="Arial" w:cs="Arial"/>
        </w:rPr>
        <w:t xml:space="preserve"> que es el</w:t>
      </w:r>
      <w:r w:rsidRPr="00EE0157">
        <w:rPr>
          <w:rFonts w:ascii="Arial" w:hAnsi="Arial" w:cs="Arial"/>
        </w:rPr>
        <w:t xml:space="preserve"> responsable del diseño y normatividad de la política educativa, como del nivel estatal, </w:t>
      </w:r>
      <w:r w:rsidR="00694A55" w:rsidRPr="00EE0157">
        <w:rPr>
          <w:rFonts w:ascii="Arial" w:hAnsi="Arial" w:cs="Arial"/>
        </w:rPr>
        <w:t xml:space="preserve">que es el </w:t>
      </w:r>
      <w:r w:rsidRPr="00EE0157">
        <w:rPr>
          <w:rFonts w:ascii="Arial" w:hAnsi="Arial" w:cs="Arial"/>
        </w:rPr>
        <w:t>responsable de la ejecución.</w:t>
      </w:r>
      <w:r w:rsidR="00AF6B56" w:rsidRPr="00EE0157">
        <w:rPr>
          <w:rFonts w:ascii="Arial" w:hAnsi="Arial" w:cs="Arial"/>
        </w:rPr>
        <w:t xml:space="preserve"> </w:t>
      </w:r>
      <w:r w:rsidR="00FA6AB5" w:rsidRPr="00EE0157">
        <w:rPr>
          <w:rFonts w:ascii="Arial" w:hAnsi="Arial" w:cs="Arial"/>
          <w:color w:val="000000" w:themeColor="text1"/>
        </w:rPr>
        <w:t>Cabe mencionar que el propósito de la MIR está enfocado a la mejora de la calidad</w:t>
      </w:r>
      <w:r w:rsidR="00EE0157" w:rsidRPr="00EE0157">
        <w:rPr>
          <w:rFonts w:ascii="Arial" w:hAnsi="Arial" w:cs="Arial"/>
          <w:color w:val="000000" w:themeColor="text1"/>
        </w:rPr>
        <w:t xml:space="preserve"> de la educación Media Superior;</w:t>
      </w:r>
      <w:r w:rsidR="00FA6AB5" w:rsidRPr="00EE0157">
        <w:rPr>
          <w:rFonts w:ascii="Arial" w:hAnsi="Arial" w:cs="Arial"/>
          <w:color w:val="000000" w:themeColor="text1"/>
        </w:rPr>
        <w:t xml:space="preserve"> sin embargo</w:t>
      </w:r>
      <w:r w:rsidR="00EE0157" w:rsidRPr="00EE0157">
        <w:rPr>
          <w:rFonts w:ascii="Arial" w:hAnsi="Arial" w:cs="Arial"/>
          <w:color w:val="000000" w:themeColor="text1"/>
        </w:rPr>
        <w:t>,</w:t>
      </w:r>
      <w:r w:rsidR="00FA6AB5" w:rsidRPr="00EE0157">
        <w:rPr>
          <w:rFonts w:ascii="Arial" w:hAnsi="Arial" w:cs="Arial"/>
          <w:color w:val="000000" w:themeColor="text1"/>
        </w:rPr>
        <w:t xml:space="preserve"> el árbol de problema se enfoca únicamente a la cobertura de dicho nivel educativo. </w:t>
      </w:r>
    </w:p>
    <w:p w14:paraId="086BE2D3" w14:textId="77777777" w:rsidR="00C50E08" w:rsidRPr="00E1210A" w:rsidRDefault="00C50E08" w:rsidP="00674853">
      <w:pPr>
        <w:pStyle w:val="Prrafodelista"/>
        <w:numPr>
          <w:ilvl w:val="0"/>
          <w:numId w:val="26"/>
        </w:numPr>
        <w:spacing w:after="120" w:line="360" w:lineRule="auto"/>
        <w:ind w:left="714" w:hanging="357"/>
        <w:contextualSpacing w:val="0"/>
        <w:jc w:val="both"/>
        <w:rPr>
          <w:rFonts w:ascii="Arial" w:hAnsi="Arial" w:cs="Arial"/>
        </w:rPr>
      </w:pPr>
      <w:r w:rsidRPr="00E1210A">
        <w:rPr>
          <w:rFonts w:ascii="Arial" w:hAnsi="Arial" w:cs="Arial"/>
        </w:rPr>
        <w:t xml:space="preserve">Se identifica una vinculación en las acciones y objetivos de los programas implementados por la dependencia ejecutora de manera transversal con el Plan Nacional de Desarrollo </w:t>
      </w:r>
      <w:r w:rsidR="00694A55" w:rsidRPr="00E1210A">
        <w:rPr>
          <w:rFonts w:ascii="Arial" w:hAnsi="Arial" w:cs="Arial"/>
        </w:rPr>
        <w:t>(</w:t>
      </w:r>
      <w:r w:rsidRPr="00E1210A">
        <w:rPr>
          <w:rFonts w:ascii="Arial" w:hAnsi="Arial" w:cs="Arial"/>
        </w:rPr>
        <w:t>PND</w:t>
      </w:r>
      <w:r w:rsidR="00694A55" w:rsidRPr="00E1210A">
        <w:rPr>
          <w:rFonts w:ascii="Arial" w:hAnsi="Arial" w:cs="Arial"/>
        </w:rPr>
        <w:t>)</w:t>
      </w:r>
      <w:r w:rsidRPr="00E1210A">
        <w:rPr>
          <w:rFonts w:ascii="Arial" w:hAnsi="Arial" w:cs="Arial"/>
        </w:rPr>
        <w:t xml:space="preserve"> 2013-2018, el Programa Sectorial de Educación 2013-2018, el </w:t>
      </w:r>
      <w:r w:rsidR="00694A55" w:rsidRPr="00E1210A">
        <w:rPr>
          <w:rFonts w:ascii="Arial" w:hAnsi="Arial" w:cs="Arial"/>
        </w:rPr>
        <w:t>Programa a Mediano Plazo CONALEP</w:t>
      </w:r>
      <w:r w:rsidRPr="00E1210A">
        <w:rPr>
          <w:rFonts w:ascii="Arial" w:hAnsi="Arial" w:cs="Arial"/>
        </w:rPr>
        <w:t xml:space="preserve"> (Nacional), el Plan Estatal de Desarrollo </w:t>
      </w:r>
      <w:r w:rsidR="00694A55" w:rsidRPr="00E1210A">
        <w:rPr>
          <w:rFonts w:ascii="Arial" w:hAnsi="Arial" w:cs="Arial"/>
        </w:rPr>
        <w:t>(</w:t>
      </w:r>
      <w:r w:rsidRPr="00E1210A">
        <w:rPr>
          <w:rFonts w:ascii="Arial" w:hAnsi="Arial" w:cs="Arial"/>
        </w:rPr>
        <w:t>PED</w:t>
      </w:r>
      <w:r w:rsidR="00694A55" w:rsidRPr="00E1210A">
        <w:rPr>
          <w:rFonts w:ascii="Arial" w:hAnsi="Arial" w:cs="Arial"/>
        </w:rPr>
        <w:t>)</w:t>
      </w:r>
      <w:r w:rsidRPr="00E1210A">
        <w:rPr>
          <w:rFonts w:ascii="Arial" w:hAnsi="Arial" w:cs="Arial"/>
        </w:rPr>
        <w:t xml:space="preserve"> 2013-2018, el Programa Sectorial Educación de Calidad (Estatal) y los Objetivos Estratégicos del Colegio de Educación Profesional Técnica del Estado de Yucatán (CONALEP).</w:t>
      </w:r>
    </w:p>
    <w:p w14:paraId="2DE96516" w14:textId="77777777" w:rsidR="00674853" w:rsidRPr="00E1210A" w:rsidRDefault="00674853" w:rsidP="00674853">
      <w:pPr>
        <w:pStyle w:val="Prrafodelista"/>
        <w:numPr>
          <w:ilvl w:val="0"/>
          <w:numId w:val="26"/>
        </w:numPr>
        <w:spacing w:after="120" w:line="360" w:lineRule="auto"/>
        <w:ind w:left="714" w:hanging="357"/>
        <w:contextualSpacing w:val="0"/>
        <w:jc w:val="both"/>
        <w:rPr>
          <w:rFonts w:ascii="Arial" w:hAnsi="Arial" w:cs="Arial"/>
        </w:rPr>
      </w:pPr>
      <w:r w:rsidRPr="00E1210A">
        <w:rPr>
          <w:rFonts w:ascii="Arial" w:hAnsi="Arial" w:cs="Arial"/>
        </w:rPr>
        <w:t>De acuerdo con los programas educativos, la población atend</w:t>
      </w:r>
      <w:r w:rsidR="00694A55" w:rsidRPr="00E1210A">
        <w:rPr>
          <w:rFonts w:ascii="Arial" w:hAnsi="Arial" w:cs="Arial"/>
        </w:rPr>
        <w:t>ida normalmente no</w:t>
      </w:r>
      <w:r w:rsidRPr="00E1210A">
        <w:rPr>
          <w:rFonts w:ascii="Arial" w:hAnsi="Arial" w:cs="Arial"/>
        </w:rPr>
        <w:t xml:space="preserve"> corresponde al año fiscal, en este caso 2013 y 2014, sino al ciclo escolar o a la periodicidad con la que se impartan los programas académicos, en este caso semestres, para evaluar comparativamente el resultado del ejercicio de los recursos de los ejercicios fiscales 2013 y 2014 en términos de población atendida o beneficiada; en este sentido, se identifica de manera adecuada a las poblaciones (Potencial y Objetivo), así como su cuantificación.</w:t>
      </w:r>
    </w:p>
    <w:p w14:paraId="6DD7CBD0" w14:textId="77777777" w:rsidR="00674853" w:rsidRPr="00E1210A" w:rsidRDefault="00674853" w:rsidP="00674853">
      <w:pPr>
        <w:pStyle w:val="Prrafodelista"/>
        <w:numPr>
          <w:ilvl w:val="0"/>
          <w:numId w:val="26"/>
        </w:numPr>
        <w:spacing w:after="120" w:line="360" w:lineRule="auto"/>
        <w:ind w:left="714" w:hanging="357"/>
        <w:contextualSpacing w:val="0"/>
        <w:jc w:val="both"/>
        <w:rPr>
          <w:rFonts w:ascii="Arial" w:hAnsi="Arial" w:cs="Arial"/>
        </w:rPr>
      </w:pPr>
      <w:r w:rsidRPr="00E1210A">
        <w:rPr>
          <w:rFonts w:ascii="Arial" w:hAnsi="Arial" w:cs="Arial"/>
        </w:rPr>
        <w:t>Se utiliza como mecanismo de control interno el Sistema de Administración Escola</w:t>
      </w:r>
      <w:r w:rsidR="00694A55" w:rsidRPr="00E1210A">
        <w:rPr>
          <w:rFonts w:ascii="Arial" w:hAnsi="Arial" w:cs="Arial"/>
        </w:rPr>
        <w:t xml:space="preserve">r (SAE) del CONALEP, </w:t>
      </w:r>
      <w:r w:rsidRPr="00E1210A">
        <w:rPr>
          <w:rFonts w:ascii="Arial" w:hAnsi="Arial" w:cs="Arial"/>
        </w:rPr>
        <w:t>sistema que permite administrar el registro administrativo y de seguimiento académico de la trayect</w:t>
      </w:r>
      <w:r w:rsidR="00694A55" w:rsidRPr="00E1210A">
        <w:rPr>
          <w:rFonts w:ascii="Arial" w:hAnsi="Arial" w:cs="Arial"/>
        </w:rPr>
        <w:t>oria escolar de los estudiantes; lo anterior</w:t>
      </w:r>
      <w:r w:rsidRPr="00E1210A">
        <w:rPr>
          <w:rFonts w:ascii="Arial" w:hAnsi="Arial" w:cs="Arial"/>
        </w:rPr>
        <w:t xml:space="preserve"> como apoyo para el registro de los beneficiarios y así determinar la efectividad de las acciones.</w:t>
      </w:r>
    </w:p>
    <w:p w14:paraId="0D63AD43" w14:textId="77777777" w:rsidR="00674853" w:rsidRPr="00E1210A" w:rsidRDefault="00674853" w:rsidP="00674853">
      <w:pPr>
        <w:pStyle w:val="Prrafodelista"/>
        <w:numPr>
          <w:ilvl w:val="0"/>
          <w:numId w:val="26"/>
        </w:numPr>
        <w:spacing w:after="120" w:line="360" w:lineRule="auto"/>
        <w:ind w:left="714" w:hanging="357"/>
        <w:contextualSpacing w:val="0"/>
        <w:jc w:val="both"/>
        <w:rPr>
          <w:rFonts w:ascii="Arial" w:hAnsi="Arial" w:cs="Arial"/>
        </w:rPr>
      </w:pPr>
      <w:r w:rsidRPr="00E1210A">
        <w:rPr>
          <w:rFonts w:ascii="Arial" w:hAnsi="Arial" w:cs="Arial"/>
        </w:rPr>
        <w:lastRenderedPageBreak/>
        <w:t>Se cuentan con indicadores de Fin, Propósito, componentes y Actividad en la Matriz de Indicadores para Resultados MIR Federal del Fondo (Ficha Técnica de Indicadores).</w:t>
      </w:r>
    </w:p>
    <w:p w14:paraId="43FAA7D3" w14:textId="77777777" w:rsidR="00674853" w:rsidRPr="00E1210A" w:rsidRDefault="00674853" w:rsidP="00674853">
      <w:pPr>
        <w:pStyle w:val="Prrafodelista"/>
        <w:numPr>
          <w:ilvl w:val="0"/>
          <w:numId w:val="26"/>
        </w:numPr>
        <w:spacing w:after="120" w:line="360" w:lineRule="auto"/>
        <w:ind w:left="714" w:hanging="357"/>
        <w:contextualSpacing w:val="0"/>
        <w:jc w:val="both"/>
        <w:rPr>
          <w:rFonts w:ascii="Arial" w:hAnsi="Arial" w:cs="Arial"/>
        </w:rPr>
      </w:pPr>
      <w:r w:rsidRPr="00E1210A">
        <w:rPr>
          <w:rFonts w:ascii="Arial" w:hAnsi="Arial" w:cs="Arial"/>
        </w:rPr>
        <w:t>Los reportes de la MIR Federal del Fondo, se realizan en el Sistema de Formato Único SFU, Portal Aplicativo de la Secretaría de Hacienda PASH con base en la normatividad.</w:t>
      </w:r>
    </w:p>
    <w:p w14:paraId="0205243F" w14:textId="5D67662B" w:rsidR="00674853" w:rsidRPr="00E1210A" w:rsidRDefault="00674853" w:rsidP="00674853">
      <w:pPr>
        <w:pStyle w:val="Prrafodelista"/>
        <w:numPr>
          <w:ilvl w:val="0"/>
          <w:numId w:val="26"/>
        </w:numPr>
        <w:spacing w:after="120" w:line="360" w:lineRule="auto"/>
        <w:ind w:left="714" w:hanging="357"/>
        <w:contextualSpacing w:val="0"/>
        <w:jc w:val="both"/>
        <w:rPr>
          <w:rFonts w:ascii="Arial" w:hAnsi="Arial" w:cs="Arial"/>
        </w:rPr>
      </w:pPr>
      <w:r w:rsidRPr="00E1210A">
        <w:rPr>
          <w:rFonts w:ascii="Arial" w:hAnsi="Arial" w:cs="Arial"/>
        </w:rPr>
        <w:t>Los indicadores de la Matriz de Indicadores para Resultados MIR del programa Calidad de la Educación Media Superior (Programa Estatal) destaca</w:t>
      </w:r>
      <w:r w:rsidR="00C11257" w:rsidRPr="00E1210A">
        <w:rPr>
          <w:rFonts w:ascii="Arial" w:hAnsi="Arial" w:cs="Arial"/>
        </w:rPr>
        <w:t>n</w:t>
      </w:r>
      <w:r w:rsidRPr="00E1210A">
        <w:rPr>
          <w:rFonts w:ascii="Arial" w:hAnsi="Arial" w:cs="Arial"/>
        </w:rPr>
        <w:t xml:space="preserve"> que en términos generales tiene un buen nivel de cumplimiento de sus metas.</w:t>
      </w:r>
    </w:p>
    <w:p w14:paraId="1A4C2928" w14:textId="7E5A7C58" w:rsidR="00674853" w:rsidRPr="00E1210A" w:rsidRDefault="00674853" w:rsidP="00674853">
      <w:pPr>
        <w:pStyle w:val="Prrafodelista"/>
        <w:numPr>
          <w:ilvl w:val="0"/>
          <w:numId w:val="26"/>
        </w:numPr>
        <w:spacing w:after="120" w:line="360" w:lineRule="auto"/>
        <w:contextualSpacing w:val="0"/>
        <w:jc w:val="both"/>
        <w:rPr>
          <w:rFonts w:ascii="Arial" w:hAnsi="Arial" w:cs="Arial"/>
        </w:rPr>
      </w:pPr>
      <w:r w:rsidRPr="00476220">
        <w:rPr>
          <w:rFonts w:ascii="Arial" w:hAnsi="Arial" w:cs="Arial"/>
          <w:color w:val="000000" w:themeColor="text1"/>
        </w:rPr>
        <w:t>En cuanto al indicador de actividad,</w:t>
      </w:r>
      <w:r w:rsidR="00534CD2" w:rsidRPr="00476220">
        <w:rPr>
          <w:rFonts w:ascii="Arial" w:hAnsi="Arial" w:cs="Arial"/>
          <w:color w:val="000000" w:themeColor="text1"/>
        </w:rPr>
        <w:t xml:space="preserve"> de la MIR Federal,</w:t>
      </w:r>
      <w:r w:rsidRPr="00476220">
        <w:rPr>
          <w:rFonts w:ascii="Arial" w:hAnsi="Arial" w:cs="Arial"/>
          <w:color w:val="000000" w:themeColor="text1"/>
        </w:rPr>
        <w:t xml:space="preserve"> se considera necesario reflexionar </w:t>
      </w:r>
      <w:r w:rsidRPr="00E1210A">
        <w:rPr>
          <w:rFonts w:ascii="Arial" w:hAnsi="Arial" w:cs="Arial"/>
        </w:rPr>
        <w:t xml:space="preserve">sobre si es útil dar seguimiento a un indicador cuyo resultado prácticamente se conoce desde </w:t>
      </w:r>
      <w:r w:rsidR="00694A55" w:rsidRPr="00E1210A">
        <w:rPr>
          <w:rFonts w:ascii="Arial" w:hAnsi="Arial" w:cs="Arial"/>
        </w:rPr>
        <w:t>la asignación de los recursos del</w:t>
      </w:r>
      <w:r w:rsidRPr="00E1210A">
        <w:rPr>
          <w:rFonts w:ascii="Arial" w:hAnsi="Arial" w:cs="Arial"/>
        </w:rPr>
        <w:t xml:space="preserve"> FAETA en el Presupuesto de Egresos de la Federación. Dado que el FAETA tiene únicamente dos destinos, la educación tecnológica y la educación para adultos, un cambio significativo (aumento de porcentaje) en cualquiera de los destinos significa necesariamente la reducción del otro.</w:t>
      </w:r>
    </w:p>
    <w:p w14:paraId="2DD69618" w14:textId="1785D599" w:rsidR="00674853" w:rsidRPr="00E1210A" w:rsidRDefault="00674853" w:rsidP="00674853">
      <w:pPr>
        <w:pStyle w:val="Prrafodelista"/>
        <w:numPr>
          <w:ilvl w:val="0"/>
          <w:numId w:val="26"/>
        </w:numPr>
        <w:spacing w:after="120" w:line="360" w:lineRule="auto"/>
        <w:contextualSpacing w:val="0"/>
        <w:jc w:val="both"/>
        <w:rPr>
          <w:rFonts w:ascii="Arial" w:hAnsi="Arial" w:cs="Arial"/>
        </w:rPr>
      </w:pPr>
      <w:r w:rsidRPr="00E1210A">
        <w:rPr>
          <w:rFonts w:ascii="Arial" w:hAnsi="Arial" w:cs="Arial"/>
        </w:rPr>
        <w:t>Se definen las funci</w:t>
      </w:r>
      <w:r w:rsidR="00C11257" w:rsidRPr="00E1210A">
        <w:rPr>
          <w:rFonts w:ascii="Arial" w:hAnsi="Arial" w:cs="Arial"/>
        </w:rPr>
        <w:t>ones del CONALEP Yucatán derivadas</w:t>
      </w:r>
      <w:r w:rsidRPr="00E1210A">
        <w:rPr>
          <w:rFonts w:ascii="Arial" w:hAnsi="Arial" w:cs="Arial"/>
        </w:rPr>
        <w:t xml:space="preserve"> del Convenio de Coordinación para la federalización de los servicios de educación profesional que suscribieron la Federación y el Gobierno del Estado de Yucatán a través de sus instituciones responsables.</w:t>
      </w:r>
    </w:p>
    <w:p w14:paraId="1C48DCA1" w14:textId="59029E2D" w:rsidR="00674853" w:rsidRPr="00E1210A" w:rsidRDefault="00674853" w:rsidP="00674853">
      <w:pPr>
        <w:pStyle w:val="Prrafodelista"/>
        <w:numPr>
          <w:ilvl w:val="0"/>
          <w:numId w:val="26"/>
        </w:numPr>
        <w:spacing w:after="120" w:line="360" w:lineRule="auto"/>
        <w:contextualSpacing w:val="0"/>
        <w:jc w:val="both"/>
        <w:rPr>
          <w:rFonts w:ascii="Arial" w:hAnsi="Arial" w:cs="Arial"/>
        </w:rPr>
      </w:pPr>
      <w:r w:rsidRPr="00E1210A">
        <w:rPr>
          <w:rFonts w:ascii="Arial" w:hAnsi="Arial" w:cs="Arial"/>
        </w:rPr>
        <w:t>Se cuenta con el Sistema Integral del Gobierno del Estado de Yucatán (SIGEY). Este sistema es el que integra la información financiera, presupuestal y prog</w:t>
      </w:r>
      <w:r w:rsidR="00C11257" w:rsidRPr="00E1210A">
        <w:rPr>
          <w:rFonts w:ascii="Arial" w:hAnsi="Arial" w:cs="Arial"/>
        </w:rPr>
        <w:t>ramática de las dependencias de los</w:t>
      </w:r>
      <w:r w:rsidRPr="00E1210A">
        <w:rPr>
          <w:rFonts w:ascii="Arial" w:hAnsi="Arial" w:cs="Arial"/>
        </w:rPr>
        <w:t xml:space="preserve"> poder</w:t>
      </w:r>
      <w:r w:rsidR="00C11257" w:rsidRPr="00E1210A">
        <w:rPr>
          <w:rFonts w:ascii="Arial" w:hAnsi="Arial" w:cs="Arial"/>
        </w:rPr>
        <w:t>es</w:t>
      </w:r>
      <w:r w:rsidRPr="00E1210A">
        <w:rPr>
          <w:rFonts w:ascii="Arial" w:hAnsi="Arial" w:cs="Arial"/>
        </w:rPr>
        <w:t xml:space="preserve"> ejecutivo, legislativo y judicial del estado, así como sus organismos autónomos.</w:t>
      </w:r>
    </w:p>
    <w:p w14:paraId="3244D206" w14:textId="547AFD49" w:rsidR="00674853" w:rsidRPr="00E1210A" w:rsidRDefault="00674853" w:rsidP="00674853">
      <w:pPr>
        <w:pStyle w:val="Prrafodelista"/>
        <w:numPr>
          <w:ilvl w:val="0"/>
          <w:numId w:val="26"/>
        </w:numPr>
        <w:spacing w:after="120" w:line="360" w:lineRule="auto"/>
        <w:contextualSpacing w:val="0"/>
        <w:jc w:val="both"/>
        <w:rPr>
          <w:rFonts w:ascii="Arial" w:hAnsi="Arial" w:cs="Arial"/>
        </w:rPr>
      </w:pPr>
      <w:r w:rsidRPr="00E1210A">
        <w:rPr>
          <w:rFonts w:ascii="Arial" w:hAnsi="Arial" w:cs="Arial"/>
        </w:rPr>
        <w:t xml:space="preserve">En cuanto </w:t>
      </w:r>
      <w:r w:rsidR="00C11257" w:rsidRPr="00E1210A">
        <w:rPr>
          <w:rFonts w:ascii="Arial" w:hAnsi="Arial" w:cs="Arial"/>
        </w:rPr>
        <w:t xml:space="preserve">a </w:t>
      </w:r>
      <w:r w:rsidRPr="00E1210A">
        <w:rPr>
          <w:rFonts w:ascii="Arial" w:hAnsi="Arial" w:cs="Arial"/>
        </w:rPr>
        <w:t>la información financiera de recursos de origen federal que por disposiciones de la Ley de Coordinación Fiscal y la Ley Federal de Presupuesto y Responsabilidad Hacendaria, se presentan los informes trimestrales el Sistema de Formato Único del PASH.</w:t>
      </w:r>
    </w:p>
    <w:p w14:paraId="1539F93D" w14:textId="77777777" w:rsidR="00674853" w:rsidRPr="00E1210A" w:rsidRDefault="00674853" w:rsidP="00674853">
      <w:pPr>
        <w:pStyle w:val="Prrafodelista"/>
        <w:numPr>
          <w:ilvl w:val="0"/>
          <w:numId w:val="26"/>
        </w:numPr>
        <w:spacing w:after="120" w:line="360" w:lineRule="auto"/>
        <w:contextualSpacing w:val="0"/>
        <w:jc w:val="both"/>
        <w:rPr>
          <w:rFonts w:ascii="Arial" w:hAnsi="Arial" w:cs="Arial"/>
        </w:rPr>
      </w:pPr>
      <w:r w:rsidRPr="00E1210A">
        <w:rPr>
          <w:rFonts w:ascii="Arial" w:hAnsi="Arial" w:cs="Arial"/>
        </w:rPr>
        <w:t>Los recursos se transfirieron en tiempo y forma de acuerdo con las calendarización establecida en el "Acuerdo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w:t>
      </w:r>
    </w:p>
    <w:p w14:paraId="6C1B5074" w14:textId="77777777" w:rsidR="00674853" w:rsidRPr="00E1210A" w:rsidRDefault="00674853" w:rsidP="00674853">
      <w:pPr>
        <w:pStyle w:val="Prrafodelista"/>
        <w:numPr>
          <w:ilvl w:val="0"/>
          <w:numId w:val="26"/>
        </w:numPr>
        <w:spacing w:after="120" w:line="360" w:lineRule="auto"/>
        <w:contextualSpacing w:val="0"/>
        <w:jc w:val="both"/>
        <w:rPr>
          <w:rFonts w:ascii="Arial" w:hAnsi="Arial" w:cs="Arial"/>
        </w:rPr>
      </w:pPr>
      <w:r w:rsidRPr="00E1210A">
        <w:rPr>
          <w:rFonts w:ascii="Arial" w:hAnsi="Arial" w:cs="Arial"/>
        </w:rPr>
        <w:lastRenderedPageBreak/>
        <w:t>Se cumple con la normatividad aplicable sobre el destino, ejercicio y resultados de la utilización de los recursos del Fondo.</w:t>
      </w:r>
    </w:p>
    <w:p w14:paraId="6EEA744A" w14:textId="77777777" w:rsidR="00640418" w:rsidRPr="00E1210A" w:rsidRDefault="00640418" w:rsidP="004C0514">
      <w:pPr>
        <w:spacing w:after="0" w:line="240" w:lineRule="auto"/>
        <w:rPr>
          <w:rFonts w:ascii="Arial" w:hAnsi="Arial" w:cs="Arial"/>
        </w:rPr>
      </w:pPr>
      <w:r w:rsidRPr="00E1210A">
        <w:rPr>
          <w:rFonts w:ascii="Arial" w:hAnsi="Arial" w:cs="Arial"/>
        </w:rPr>
        <w:br w:type="page"/>
      </w:r>
    </w:p>
    <w:p w14:paraId="337C285B" w14:textId="77777777" w:rsidR="00640418" w:rsidRPr="00E1210A" w:rsidRDefault="00640418" w:rsidP="004C0514">
      <w:pPr>
        <w:spacing w:after="0" w:line="360" w:lineRule="auto"/>
        <w:jc w:val="center"/>
        <w:rPr>
          <w:rFonts w:ascii="Arial" w:hAnsi="Arial" w:cs="Arial"/>
          <w:sz w:val="40"/>
          <w:szCs w:val="40"/>
        </w:rPr>
      </w:pPr>
    </w:p>
    <w:p w14:paraId="3D24ED12" w14:textId="77777777" w:rsidR="00640418" w:rsidRPr="00E1210A" w:rsidRDefault="00640418" w:rsidP="004C0514">
      <w:pPr>
        <w:spacing w:after="0" w:line="360" w:lineRule="auto"/>
        <w:jc w:val="center"/>
        <w:rPr>
          <w:rFonts w:ascii="Arial" w:hAnsi="Arial" w:cs="Arial"/>
          <w:sz w:val="40"/>
          <w:szCs w:val="40"/>
        </w:rPr>
      </w:pPr>
    </w:p>
    <w:p w14:paraId="4CA7A65A" w14:textId="77777777" w:rsidR="00640418" w:rsidRPr="00E1210A" w:rsidRDefault="00640418" w:rsidP="004C0514">
      <w:pPr>
        <w:spacing w:after="0" w:line="360" w:lineRule="auto"/>
        <w:jc w:val="center"/>
        <w:rPr>
          <w:rFonts w:ascii="Arial" w:hAnsi="Arial" w:cs="Arial"/>
          <w:sz w:val="40"/>
          <w:szCs w:val="40"/>
        </w:rPr>
      </w:pPr>
    </w:p>
    <w:p w14:paraId="56A5AA3A" w14:textId="77777777" w:rsidR="00640418" w:rsidRPr="00E1210A" w:rsidRDefault="00640418" w:rsidP="004C0514">
      <w:pPr>
        <w:spacing w:after="0" w:line="360" w:lineRule="auto"/>
        <w:jc w:val="center"/>
        <w:rPr>
          <w:rFonts w:ascii="Arial" w:hAnsi="Arial" w:cs="Arial"/>
          <w:sz w:val="40"/>
          <w:szCs w:val="40"/>
        </w:rPr>
      </w:pPr>
    </w:p>
    <w:p w14:paraId="2C80639D" w14:textId="77777777" w:rsidR="00640418" w:rsidRPr="00E1210A" w:rsidRDefault="00640418" w:rsidP="004C0514">
      <w:pPr>
        <w:spacing w:after="0" w:line="360" w:lineRule="auto"/>
        <w:jc w:val="center"/>
        <w:rPr>
          <w:rFonts w:ascii="Arial" w:hAnsi="Arial" w:cs="Arial"/>
          <w:sz w:val="40"/>
          <w:szCs w:val="40"/>
        </w:rPr>
      </w:pPr>
    </w:p>
    <w:p w14:paraId="547A5121" w14:textId="77777777" w:rsidR="00640418" w:rsidRPr="00E1210A" w:rsidRDefault="00640418" w:rsidP="004C0514">
      <w:pPr>
        <w:spacing w:after="0" w:line="360" w:lineRule="auto"/>
        <w:jc w:val="center"/>
        <w:rPr>
          <w:rFonts w:ascii="Arial" w:hAnsi="Arial" w:cs="Arial"/>
          <w:sz w:val="40"/>
          <w:szCs w:val="40"/>
        </w:rPr>
      </w:pPr>
    </w:p>
    <w:p w14:paraId="738749AF" w14:textId="77777777" w:rsidR="00640418" w:rsidRPr="00E1210A" w:rsidRDefault="00640418" w:rsidP="004C0514">
      <w:pPr>
        <w:spacing w:after="0" w:line="360" w:lineRule="auto"/>
        <w:jc w:val="center"/>
        <w:rPr>
          <w:rFonts w:ascii="Arial" w:hAnsi="Arial" w:cs="Arial"/>
          <w:sz w:val="40"/>
          <w:szCs w:val="40"/>
        </w:rPr>
      </w:pPr>
    </w:p>
    <w:p w14:paraId="2822B197" w14:textId="77777777" w:rsidR="006D7BB6" w:rsidRPr="00E1210A" w:rsidRDefault="006D7BB6" w:rsidP="004C0514">
      <w:pPr>
        <w:spacing w:after="0" w:line="360" w:lineRule="auto"/>
        <w:jc w:val="center"/>
        <w:rPr>
          <w:rFonts w:ascii="Arial" w:hAnsi="Arial" w:cs="Arial"/>
          <w:sz w:val="40"/>
          <w:szCs w:val="40"/>
        </w:rPr>
      </w:pPr>
    </w:p>
    <w:p w14:paraId="5603C0CD" w14:textId="77777777" w:rsidR="00640418" w:rsidRPr="00E1210A" w:rsidRDefault="006A203A" w:rsidP="004C0514">
      <w:pPr>
        <w:spacing w:after="0" w:line="360" w:lineRule="auto"/>
        <w:jc w:val="center"/>
        <w:rPr>
          <w:rFonts w:ascii="Arial" w:eastAsiaTheme="minorEastAsia" w:hAnsi="Arial" w:cs="Arial"/>
          <w:b/>
          <w:sz w:val="40"/>
          <w:szCs w:val="40"/>
        </w:rPr>
      </w:pPr>
      <w:r w:rsidRPr="00E1210A">
        <w:rPr>
          <w:rFonts w:ascii="Arial" w:hAnsi="Arial" w:cs="Arial"/>
          <w:b/>
          <w:sz w:val="40"/>
          <w:szCs w:val="40"/>
        </w:rPr>
        <w:t>IX</w:t>
      </w:r>
      <w:r w:rsidR="006D7BB6" w:rsidRPr="00E1210A">
        <w:rPr>
          <w:rFonts w:ascii="Arial" w:hAnsi="Arial" w:cs="Arial"/>
          <w:b/>
          <w:sz w:val="40"/>
          <w:szCs w:val="40"/>
        </w:rPr>
        <w:t xml:space="preserve">. </w:t>
      </w:r>
      <w:r w:rsidR="006D7BB6" w:rsidRPr="00E1210A">
        <w:rPr>
          <w:rFonts w:ascii="Arial" w:eastAsiaTheme="minorEastAsia" w:hAnsi="Arial" w:cs="Arial"/>
          <w:b/>
          <w:sz w:val="40"/>
          <w:szCs w:val="40"/>
        </w:rPr>
        <w:t>CONCLUSIONES</w:t>
      </w:r>
    </w:p>
    <w:p w14:paraId="6908553B" w14:textId="77777777" w:rsidR="00640418" w:rsidRPr="00E1210A" w:rsidRDefault="00640418" w:rsidP="004C0514">
      <w:pPr>
        <w:spacing w:after="0" w:line="240" w:lineRule="auto"/>
        <w:rPr>
          <w:rFonts w:ascii="Arial" w:hAnsi="Arial" w:cs="Arial"/>
        </w:rPr>
      </w:pPr>
      <w:r w:rsidRPr="00E1210A">
        <w:rPr>
          <w:rFonts w:ascii="Arial" w:hAnsi="Arial" w:cs="Arial"/>
        </w:rPr>
        <w:br w:type="page"/>
      </w:r>
    </w:p>
    <w:p w14:paraId="7FBAB3B0" w14:textId="77777777" w:rsidR="00F418E6" w:rsidRPr="00E1210A" w:rsidRDefault="003922D3" w:rsidP="00F418E6">
      <w:pPr>
        <w:spacing w:after="120" w:line="360" w:lineRule="auto"/>
        <w:jc w:val="both"/>
        <w:rPr>
          <w:rFonts w:ascii="Arial" w:hAnsi="Arial" w:cs="Arial"/>
        </w:rPr>
      </w:pPr>
      <w:r w:rsidRPr="00E1210A">
        <w:rPr>
          <w:rFonts w:ascii="Arial" w:hAnsi="Arial" w:cs="Arial"/>
        </w:rPr>
        <w:lastRenderedPageBreak/>
        <w:t>L</w:t>
      </w:r>
      <w:r w:rsidR="00F418E6" w:rsidRPr="00E1210A">
        <w:rPr>
          <w:rFonts w:ascii="Arial" w:hAnsi="Arial" w:cs="Arial"/>
        </w:rPr>
        <w:t xml:space="preserve">a evaluación es una herramienta técnica que permite determinar ineficacias e ineficiencias en diferentes momentos </w:t>
      </w:r>
      <w:r w:rsidR="00694A55" w:rsidRPr="00E1210A">
        <w:rPr>
          <w:rFonts w:ascii="Arial" w:hAnsi="Arial" w:cs="Arial"/>
        </w:rPr>
        <w:t xml:space="preserve">de las políticas públicas </w:t>
      </w:r>
      <w:r w:rsidR="00F418E6" w:rsidRPr="00E1210A">
        <w:rPr>
          <w:rFonts w:ascii="Arial" w:hAnsi="Arial" w:cs="Arial"/>
        </w:rPr>
        <w:t>(antes, durante y después) pa</w:t>
      </w:r>
      <w:r w:rsidR="00694A55" w:rsidRPr="00E1210A">
        <w:rPr>
          <w:rFonts w:ascii="Arial" w:hAnsi="Arial" w:cs="Arial"/>
        </w:rPr>
        <w:t>ra mejorar la calidad del gasto y</w:t>
      </w:r>
      <w:r w:rsidR="00F418E6" w:rsidRPr="00E1210A">
        <w:rPr>
          <w:rFonts w:ascii="Arial" w:hAnsi="Arial" w:cs="Arial"/>
        </w:rPr>
        <w:t xml:space="preserve"> la gerencia social, y así obtener más y mejores resultados e impactos.</w:t>
      </w:r>
    </w:p>
    <w:p w14:paraId="388C5F6C" w14:textId="77777777" w:rsidR="003922D3" w:rsidRPr="00E1210A" w:rsidRDefault="00F418E6" w:rsidP="00F418E6">
      <w:pPr>
        <w:spacing w:after="120" w:line="360" w:lineRule="auto"/>
        <w:jc w:val="both"/>
        <w:rPr>
          <w:rFonts w:ascii="Arial" w:hAnsi="Arial" w:cs="Arial"/>
        </w:rPr>
      </w:pPr>
      <w:r w:rsidRPr="00E1210A">
        <w:rPr>
          <w:rFonts w:ascii="Arial" w:hAnsi="Arial" w:cs="Arial"/>
        </w:rPr>
        <w:t xml:space="preserve">Del análisis realizado a la evaluación </w:t>
      </w:r>
      <w:r w:rsidR="003922D3" w:rsidRPr="00E1210A">
        <w:rPr>
          <w:rFonts w:ascii="Arial" w:hAnsi="Arial" w:cs="Arial"/>
        </w:rPr>
        <w:t>Complementaria del D</w:t>
      </w:r>
      <w:r w:rsidRPr="00E1210A">
        <w:rPr>
          <w:rFonts w:ascii="Arial" w:hAnsi="Arial" w:cs="Arial"/>
        </w:rPr>
        <w:t xml:space="preserve">esempeño </w:t>
      </w:r>
      <w:r w:rsidR="003922D3" w:rsidRPr="00E1210A">
        <w:rPr>
          <w:rFonts w:ascii="Arial" w:hAnsi="Arial" w:cs="Arial"/>
        </w:rPr>
        <w:t>referente a la utilización de los recursos del Fondo de Aportaciones para la Educación Tecnológica y Adultos (FAETA), se p</w:t>
      </w:r>
      <w:r w:rsidR="00694A55" w:rsidRPr="00E1210A">
        <w:rPr>
          <w:rFonts w:ascii="Arial" w:hAnsi="Arial" w:cs="Arial"/>
        </w:rPr>
        <w:t>resenta una breve conclusión por</w:t>
      </w:r>
      <w:r w:rsidR="003922D3" w:rsidRPr="00E1210A">
        <w:rPr>
          <w:rFonts w:ascii="Arial" w:hAnsi="Arial" w:cs="Arial"/>
        </w:rPr>
        <w:t xml:space="preserve"> tema evaluado</w:t>
      </w:r>
      <w:r w:rsidR="00694A55" w:rsidRPr="00E1210A">
        <w:rPr>
          <w:rFonts w:ascii="Arial" w:hAnsi="Arial" w:cs="Arial"/>
        </w:rPr>
        <w:t>,</w:t>
      </w:r>
      <w:r w:rsidR="003922D3" w:rsidRPr="00E1210A">
        <w:rPr>
          <w:rFonts w:ascii="Arial" w:hAnsi="Arial" w:cs="Arial"/>
        </w:rPr>
        <w:t xml:space="preserve"> que son: </w:t>
      </w:r>
    </w:p>
    <w:p w14:paraId="7C358F11" w14:textId="77777777" w:rsidR="00F418E6" w:rsidRPr="00E1210A" w:rsidRDefault="00F418E6" w:rsidP="003922D3">
      <w:pPr>
        <w:pStyle w:val="Prrafodelista"/>
        <w:numPr>
          <w:ilvl w:val="0"/>
          <w:numId w:val="27"/>
        </w:numPr>
        <w:spacing w:after="120" w:line="360" w:lineRule="auto"/>
        <w:jc w:val="both"/>
        <w:rPr>
          <w:rFonts w:ascii="Arial" w:hAnsi="Arial" w:cs="Arial"/>
        </w:rPr>
      </w:pPr>
      <w:r w:rsidRPr="00E1210A">
        <w:rPr>
          <w:rFonts w:ascii="Arial" w:hAnsi="Arial" w:cs="Arial"/>
        </w:rPr>
        <w:t>Caracterí</w:t>
      </w:r>
      <w:r w:rsidR="003922D3" w:rsidRPr="00E1210A">
        <w:rPr>
          <w:rFonts w:ascii="Arial" w:hAnsi="Arial" w:cs="Arial"/>
        </w:rPr>
        <w:t>sticas del Programa y del Fondo;</w:t>
      </w:r>
    </w:p>
    <w:p w14:paraId="2DBE8167" w14:textId="77777777" w:rsidR="00F418E6" w:rsidRPr="00E1210A" w:rsidRDefault="00F418E6" w:rsidP="003922D3">
      <w:pPr>
        <w:pStyle w:val="Prrafodelista"/>
        <w:numPr>
          <w:ilvl w:val="0"/>
          <w:numId w:val="27"/>
        </w:numPr>
        <w:spacing w:after="120" w:line="36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Planeación Estratégica</w:t>
      </w:r>
      <w:r w:rsidR="003922D3" w:rsidRPr="00E1210A">
        <w:rPr>
          <w:rFonts w:ascii="Arial" w:eastAsia="Times New Roman" w:hAnsi="Arial" w:cs="Arial"/>
          <w:color w:val="000000"/>
          <w:lang w:eastAsia="es-MX"/>
        </w:rPr>
        <w:t>;</w:t>
      </w:r>
    </w:p>
    <w:p w14:paraId="00771A93" w14:textId="77777777" w:rsidR="00F418E6" w:rsidRPr="00E1210A" w:rsidRDefault="00F418E6" w:rsidP="003922D3">
      <w:pPr>
        <w:pStyle w:val="Prrafodelista"/>
        <w:numPr>
          <w:ilvl w:val="0"/>
          <w:numId w:val="27"/>
        </w:numPr>
        <w:spacing w:after="120" w:line="360" w:lineRule="auto"/>
        <w:jc w:val="both"/>
        <w:rPr>
          <w:rFonts w:ascii="Arial" w:hAnsi="Arial" w:cs="Arial"/>
        </w:rPr>
      </w:pPr>
      <w:r w:rsidRPr="00E1210A">
        <w:rPr>
          <w:rFonts w:ascii="Arial" w:hAnsi="Arial" w:cs="Arial"/>
        </w:rPr>
        <w:t>Cobertura de atención del Fondo</w:t>
      </w:r>
      <w:r w:rsidR="003922D3" w:rsidRPr="00E1210A">
        <w:rPr>
          <w:rFonts w:ascii="Arial" w:hAnsi="Arial" w:cs="Arial"/>
        </w:rPr>
        <w:t>;</w:t>
      </w:r>
    </w:p>
    <w:p w14:paraId="744317D2" w14:textId="77777777" w:rsidR="00F418E6" w:rsidRPr="00E1210A" w:rsidRDefault="00F418E6" w:rsidP="003922D3">
      <w:pPr>
        <w:pStyle w:val="Prrafodelista"/>
        <w:numPr>
          <w:ilvl w:val="0"/>
          <w:numId w:val="27"/>
        </w:numPr>
        <w:spacing w:after="120" w:line="360" w:lineRule="auto"/>
        <w:jc w:val="both"/>
        <w:rPr>
          <w:rFonts w:ascii="Arial" w:hAnsi="Arial" w:cs="Arial"/>
        </w:rPr>
      </w:pPr>
      <w:r w:rsidRPr="00E1210A">
        <w:rPr>
          <w:rFonts w:ascii="Arial" w:hAnsi="Arial" w:cs="Arial"/>
        </w:rPr>
        <w:t>Indicadores</w:t>
      </w:r>
      <w:r w:rsidR="003922D3" w:rsidRPr="00E1210A">
        <w:rPr>
          <w:rFonts w:ascii="Arial" w:hAnsi="Arial" w:cs="Arial"/>
        </w:rPr>
        <w:t>;</w:t>
      </w:r>
    </w:p>
    <w:p w14:paraId="4CF5C9C0" w14:textId="77777777" w:rsidR="00F418E6" w:rsidRPr="00E1210A" w:rsidRDefault="00F418E6" w:rsidP="003922D3">
      <w:pPr>
        <w:pStyle w:val="Prrafodelista"/>
        <w:numPr>
          <w:ilvl w:val="0"/>
          <w:numId w:val="27"/>
        </w:numPr>
        <w:spacing w:after="120" w:line="360" w:lineRule="auto"/>
        <w:jc w:val="both"/>
        <w:rPr>
          <w:rFonts w:ascii="Arial" w:hAnsi="Arial" w:cs="Arial"/>
        </w:rPr>
      </w:pPr>
      <w:r w:rsidRPr="00E1210A">
        <w:rPr>
          <w:rFonts w:ascii="Arial" w:hAnsi="Arial" w:cs="Arial"/>
        </w:rPr>
        <w:t>Operación del Programa y del Fondo</w:t>
      </w:r>
      <w:r w:rsidR="003922D3" w:rsidRPr="00E1210A">
        <w:rPr>
          <w:rFonts w:ascii="Arial" w:hAnsi="Arial" w:cs="Arial"/>
        </w:rPr>
        <w:t>;</w:t>
      </w:r>
    </w:p>
    <w:p w14:paraId="0C49B6E0" w14:textId="77777777" w:rsidR="00F418E6" w:rsidRPr="00E1210A" w:rsidRDefault="00F418E6" w:rsidP="003922D3">
      <w:pPr>
        <w:pStyle w:val="Prrafodelista"/>
        <w:numPr>
          <w:ilvl w:val="0"/>
          <w:numId w:val="27"/>
        </w:numPr>
        <w:spacing w:after="120" w:line="360" w:lineRule="auto"/>
        <w:jc w:val="both"/>
        <w:rPr>
          <w:rFonts w:ascii="Arial" w:hAnsi="Arial" w:cs="Arial"/>
        </w:rPr>
      </w:pPr>
      <w:r w:rsidRPr="00E1210A">
        <w:rPr>
          <w:rFonts w:ascii="Arial" w:hAnsi="Arial" w:cs="Arial"/>
        </w:rPr>
        <w:t>Administración Financiera</w:t>
      </w:r>
      <w:r w:rsidR="003922D3" w:rsidRPr="00E1210A">
        <w:rPr>
          <w:rFonts w:ascii="Arial" w:hAnsi="Arial" w:cs="Arial"/>
        </w:rPr>
        <w:t>;</w:t>
      </w:r>
    </w:p>
    <w:p w14:paraId="02F966FA" w14:textId="77777777" w:rsidR="00640418" w:rsidRPr="00E1210A" w:rsidRDefault="003922D3" w:rsidP="003922D3">
      <w:pPr>
        <w:pStyle w:val="Prrafodelista"/>
        <w:numPr>
          <w:ilvl w:val="0"/>
          <w:numId w:val="27"/>
        </w:numPr>
        <w:spacing w:after="120" w:line="360" w:lineRule="auto"/>
        <w:jc w:val="both"/>
        <w:rPr>
          <w:rFonts w:ascii="Arial" w:hAnsi="Arial" w:cs="Arial"/>
        </w:rPr>
      </w:pPr>
      <w:r w:rsidRPr="00E1210A">
        <w:rPr>
          <w:rFonts w:ascii="Arial" w:hAnsi="Arial" w:cs="Arial"/>
        </w:rPr>
        <w:t>Ejercicio de los Recursos.</w:t>
      </w:r>
    </w:p>
    <w:p w14:paraId="2E495C35" w14:textId="4F6318D2" w:rsidR="002E5D12" w:rsidRPr="00E1210A" w:rsidRDefault="003922D3" w:rsidP="003922D3">
      <w:pPr>
        <w:spacing w:after="120" w:line="360" w:lineRule="auto"/>
        <w:jc w:val="both"/>
        <w:rPr>
          <w:rFonts w:ascii="Arial" w:hAnsi="Arial" w:cs="Arial"/>
        </w:rPr>
      </w:pPr>
      <w:r w:rsidRPr="00E1210A">
        <w:rPr>
          <w:rFonts w:ascii="Arial" w:hAnsi="Arial" w:cs="Arial"/>
        </w:rPr>
        <w:t>Características del Programa y del Fondo</w:t>
      </w:r>
    </w:p>
    <w:p w14:paraId="7D64DC06" w14:textId="77777777" w:rsidR="00640418" w:rsidRPr="00E1210A" w:rsidRDefault="003922D3" w:rsidP="003922D3">
      <w:pPr>
        <w:spacing w:after="120" w:line="360" w:lineRule="auto"/>
        <w:jc w:val="both"/>
        <w:rPr>
          <w:rFonts w:ascii="Arial" w:hAnsi="Arial" w:cs="Arial"/>
        </w:rPr>
      </w:pPr>
      <w:r w:rsidRPr="00E1210A">
        <w:rPr>
          <w:rFonts w:ascii="Arial" w:hAnsi="Arial" w:cs="Arial"/>
        </w:rPr>
        <w:t>En este tema se identificó el pleno conocimiento sobre el destino de los recursos del Fondo y la focalización de la población; además, se definió de manera adecua la problemática que se pretende solucionar de acuerdo con la Ley de Coordinación Fiscal (LCF), así como la normatividad aplicable</w:t>
      </w:r>
      <w:r w:rsidRPr="00E1210A">
        <w:rPr>
          <w:rStyle w:val="Refdenotaalpie"/>
          <w:rFonts w:ascii="Arial" w:hAnsi="Arial" w:cs="Arial"/>
        </w:rPr>
        <w:footnoteReference w:id="7"/>
      </w:r>
      <w:r w:rsidRPr="00E1210A">
        <w:rPr>
          <w:rFonts w:ascii="Arial" w:hAnsi="Arial" w:cs="Arial"/>
        </w:rPr>
        <w:t xml:space="preserve">. </w:t>
      </w:r>
    </w:p>
    <w:p w14:paraId="2159CC04" w14:textId="77777777" w:rsidR="003922D3" w:rsidRDefault="003922D3" w:rsidP="003922D3">
      <w:pPr>
        <w:spacing w:after="120" w:line="360" w:lineRule="auto"/>
        <w:jc w:val="both"/>
        <w:rPr>
          <w:rFonts w:ascii="Arial" w:hAnsi="Arial" w:cs="Arial"/>
        </w:rPr>
      </w:pPr>
      <w:r w:rsidRPr="00E1210A">
        <w:rPr>
          <w:rFonts w:ascii="Arial" w:hAnsi="Arial" w:cs="Arial"/>
        </w:rPr>
        <w:t xml:space="preserve">El logro educativo en el nivel medio superior y las competencias correspondientes a ese nivel, </w:t>
      </w:r>
      <w:r w:rsidR="00694A55" w:rsidRPr="00E1210A">
        <w:rPr>
          <w:rFonts w:ascii="Arial" w:hAnsi="Arial" w:cs="Arial"/>
        </w:rPr>
        <w:t xml:space="preserve">contemplada su </w:t>
      </w:r>
      <w:r w:rsidRPr="00E1210A">
        <w:rPr>
          <w:rFonts w:ascii="Arial" w:hAnsi="Arial" w:cs="Arial"/>
        </w:rPr>
        <w:t>problemática en los instrumentos de planeación para el desa</w:t>
      </w:r>
      <w:r w:rsidR="00694A55" w:rsidRPr="00E1210A">
        <w:rPr>
          <w:rFonts w:ascii="Arial" w:hAnsi="Arial" w:cs="Arial"/>
        </w:rPr>
        <w:t>rrollo, tanto del nivel federal</w:t>
      </w:r>
      <w:r w:rsidRPr="00E1210A">
        <w:rPr>
          <w:rFonts w:ascii="Arial" w:hAnsi="Arial" w:cs="Arial"/>
        </w:rPr>
        <w:t xml:space="preserve"> </w:t>
      </w:r>
      <w:r w:rsidR="00694A55" w:rsidRPr="00E1210A">
        <w:rPr>
          <w:rFonts w:ascii="Arial" w:hAnsi="Arial" w:cs="Arial"/>
        </w:rPr>
        <w:t>(</w:t>
      </w:r>
      <w:r w:rsidRPr="00E1210A">
        <w:rPr>
          <w:rFonts w:ascii="Arial" w:hAnsi="Arial" w:cs="Arial"/>
        </w:rPr>
        <w:t>responsable del diseño y normatividad de la política educativa</w:t>
      </w:r>
      <w:r w:rsidR="00694A55" w:rsidRPr="00E1210A">
        <w:rPr>
          <w:rFonts w:ascii="Arial" w:hAnsi="Arial" w:cs="Arial"/>
        </w:rPr>
        <w:t>), como del nivel estatal</w:t>
      </w:r>
      <w:r w:rsidRPr="00E1210A">
        <w:rPr>
          <w:rFonts w:ascii="Arial" w:hAnsi="Arial" w:cs="Arial"/>
        </w:rPr>
        <w:t xml:space="preserve"> </w:t>
      </w:r>
      <w:r w:rsidR="00694A55" w:rsidRPr="00E1210A">
        <w:rPr>
          <w:rFonts w:ascii="Arial" w:hAnsi="Arial" w:cs="Arial"/>
        </w:rPr>
        <w:t>(</w:t>
      </w:r>
      <w:r w:rsidRPr="00E1210A">
        <w:rPr>
          <w:rFonts w:ascii="Arial" w:hAnsi="Arial" w:cs="Arial"/>
        </w:rPr>
        <w:t>responsable de la ejecución</w:t>
      </w:r>
      <w:r w:rsidR="00694A55" w:rsidRPr="00E1210A">
        <w:rPr>
          <w:rFonts w:ascii="Arial" w:hAnsi="Arial" w:cs="Arial"/>
        </w:rPr>
        <w:t>)</w:t>
      </w:r>
      <w:r w:rsidRPr="00E1210A">
        <w:rPr>
          <w:rFonts w:ascii="Arial" w:hAnsi="Arial" w:cs="Arial"/>
        </w:rPr>
        <w:t>.</w:t>
      </w:r>
    </w:p>
    <w:p w14:paraId="76306AE3" w14:textId="77777777" w:rsidR="002E5D12" w:rsidRPr="00476220" w:rsidRDefault="002E5D12" w:rsidP="002E5D12">
      <w:pPr>
        <w:spacing w:after="120" w:line="360" w:lineRule="auto"/>
        <w:jc w:val="both"/>
        <w:rPr>
          <w:rFonts w:ascii="Arial" w:hAnsi="Arial" w:cs="Arial"/>
          <w:color w:val="000000" w:themeColor="text1"/>
        </w:rPr>
      </w:pPr>
      <w:r w:rsidRPr="00EE0157">
        <w:rPr>
          <w:rFonts w:ascii="Arial" w:hAnsi="Arial" w:cs="Arial"/>
          <w:color w:val="000000" w:themeColor="text1"/>
        </w:rPr>
        <w:t>Cabe mencionar que el propósito de la MIR está enfocado a la mejora de la calidad de la educación Media Superior, sin embargo el árbol de problema se enfoca únicamente a la cobertura de dicho nivel educativo.</w:t>
      </w:r>
      <w:r w:rsidRPr="00476220">
        <w:rPr>
          <w:rFonts w:ascii="Arial" w:hAnsi="Arial" w:cs="Arial"/>
          <w:color w:val="000000" w:themeColor="text1"/>
        </w:rPr>
        <w:t xml:space="preserve"> </w:t>
      </w:r>
    </w:p>
    <w:p w14:paraId="27BC19A4" w14:textId="77777777" w:rsidR="002E5D12" w:rsidRPr="00E1210A" w:rsidRDefault="002E5D12" w:rsidP="003922D3">
      <w:pPr>
        <w:spacing w:after="120" w:line="360" w:lineRule="auto"/>
        <w:jc w:val="both"/>
        <w:rPr>
          <w:rFonts w:ascii="Arial" w:hAnsi="Arial" w:cs="Arial"/>
        </w:rPr>
      </w:pPr>
    </w:p>
    <w:p w14:paraId="0CF4766B" w14:textId="77777777" w:rsidR="003922D3" w:rsidRPr="00E1210A" w:rsidRDefault="003922D3" w:rsidP="003922D3">
      <w:pPr>
        <w:spacing w:after="120" w:line="36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Planeación Estratégica</w:t>
      </w:r>
    </w:p>
    <w:p w14:paraId="196FACDB" w14:textId="77777777" w:rsidR="003922D3" w:rsidRPr="00E1210A" w:rsidRDefault="003922D3" w:rsidP="003922D3">
      <w:pPr>
        <w:spacing w:after="120" w:line="360" w:lineRule="auto"/>
        <w:jc w:val="both"/>
        <w:rPr>
          <w:rFonts w:ascii="Arial" w:hAnsi="Arial" w:cs="Arial"/>
        </w:rPr>
      </w:pPr>
      <w:r w:rsidRPr="00E1210A">
        <w:rPr>
          <w:rFonts w:ascii="Arial" w:hAnsi="Arial" w:cs="Arial"/>
        </w:rPr>
        <w:lastRenderedPageBreak/>
        <w:t xml:space="preserve">Es destacable la vinculación en las acciones y objetivos de los programas financiados con los recursos del Fondo implementados por la dependencia ejecutora de manera transversal con el Plan Nacional de Desarrollo </w:t>
      </w:r>
      <w:r w:rsidR="00694A55" w:rsidRPr="00E1210A">
        <w:rPr>
          <w:rFonts w:ascii="Arial" w:hAnsi="Arial" w:cs="Arial"/>
        </w:rPr>
        <w:t>(</w:t>
      </w:r>
      <w:r w:rsidRPr="00E1210A">
        <w:rPr>
          <w:rFonts w:ascii="Arial" w:hAnsi="Arial" w:cs="Arial"/>
        </w:rPr>
        <w:t>PND</w:t>
      </w:r>
      <w:r w:rsidR="00694A55" w:rsidRPr="00E1210A">
        <w:rPr>
          <w:rFonts w:ascii="Arial" w:hAnsi="Arial" w:cs="Arial"/>
        </w:rPr>
        <w:t>)</w:t>
      </w:r>
      <w:r w:rsidRPr="00E1210A">
        <w:rPr>
          <w:rFonts w:ascii="Arial" w:hAnsi="Arial" w:cs="Arial"/>
        </w:rPr>
        <w:t xml:space="preserve"> 2013-2018, el Programa Sectorial de Educación 2013-2018, el </w:t>
      </w:r>
      <w:r w:rsidR="00694A55" w:rsidRPr="00E1210A">
        <w:rPr>
          <w:rFonts w:ascii="Arial" w:hAnsi="Arial" w:cs="Arial"/>
        </w:rPr>
        <w:t>Programa a Mediano Plazo CONALEP</w:t>
      </w:r>
      <w:r w:rsidRPr="00E1210A">
        <w:rPr>
          <w:rFonts w:ascii="Arial" w:hAnsi="Arial" w:cs="Arial"/>
        </w:rPr>
        <w:t xml:space="preserve"> (Nacional), el Plan Estatal de Desarrollo </w:t>
      </w:r>
      <w:r w:rsidR="00694A55" w:rsidRPr="00E1210A">
        <w:rPr>
          <w:rFonts w:ascii="Arial" w:hAnsi="Arial" w:cs="Arial"/>
        </w:rPr>
        <w:t>(</w:t>
      </w:r>
      <w:r w:rsidRPr="00E1210A">
        <w:rPr>
          <w:rFonts w:ascii="Arial" w:hAnsi="Arial" w:cs="Arial"/>
        </w:rPr>
        <w:t>PED</w:t>
      </w:r>
      <w:r w:rsidR="00694A55" w:rsidRPr="00E1210A">
        <w:rPr>
          <w:rFonts w:ascii="Arial" w:hAnsi="Arial" w:cs="Arial"/>
        </w:rPr>
        <w:t>)</w:t>
      </w:r>
      <w:r w:rsidRPr="00E1210A">
        <w:rPr>
          <w:rFonts w:ascii="Arial" w:hAnsi="Arial" w:cs="Arial"/>
        </w:rPr>
        <w:t xml:space="preserve"> 2013-2018, el Programa Sectorial Educación de Calidad (Estatal) y los Objetivos Estratégicos del Colegio de Educación Profesional Técnica del Estado de Yucatán (CONALEP).</w:t>
      </w:r>
    </w:p>
    <w:p w14:paraId="6C471A0F" w14:textId="77777777" w:rsidR="003922D3" w:rsidRPr="00E1210A" w:rsidRDefault="003922D3" w:rsidP="003922D3">
      <w:pPr>
        <w:spacing w:after="120" w:line="360" w:lineRule="auto"/>
        <w:jc w:val="both"/>
        <w:rPr>
          <w:rFonts w:ascii="Arial" w:hAnsi="Arial" w:cs="Arial"/>
        </w:rPr>
      </w:pPr>
    </w:p>
    <w:p w14:paraId="7EBF9CBE" w14:textId="77777777" w:rsidR="00640418" w:rsidRPr="00E1210A" w:rsidRDefault="003922D3" w:rsidP="00B4678F">
      <w:pPr>
        <w:spacing w:after="120" w:line="360" w:lineRule="auto"/>
        <w:jc w:val="both"/>
        <w:rPr>
          <w:rFonts w:ascii="Arial" w:hAnsi="Arial" w:cs="Arial"/>
        </w:rPr>
      </w:pPr>
      <w:r w:rsidRPr="00E1210A">
        <w:rPr>
          <w:rFonts w:ascii="Arial" w:hAnsi="Arial" w:cs="Arial"/>
        </w:rPr>
        <w:t>Cobertura de atención del Fondo</w:t>
      </w:r>
    </w:p>
    <w:p w14:paraId="17ED296D" w14:textId="77777777" w:rsidR="00B4678F" w:rsidRPr="00E1210A" w:rsidRDefault="00B4678F" w:rsidP="00B4678F">
      <w:pPr>
        <w:spacing w:after="120" w:line="360" w:lineRule="auto"/>
        <w:jc w:val="both"/>
        <w:rPr>
          <w:rFonts w:ascii="Arial" w:hAnsi="Arial" w:cs="Arial"/>
        </w:rPr>
      </w:pPr>
      <w:r w:rsidRPr="00E1210A">
        <w:rPr>
          <w:rFonts w:ascii="Arial" w:hAnsi="Arial" w:cs="Arial"/>
        </w:rPr>
        <w:t>De acuerdo con los programas educativos, la pobla</w:t>
      </w:r>
      <w:r w:rsidR="00694A55" w:rsidRPr="00E1210A">
        <w:rPr>
          <w:rFonts w:ascii="Arial" w:hAnsi="Arial" w:cs="Arial"/>
        </w:rPr>
        <w:t xml:space="preserve">ción atendida normalmente no corresponde al año fiscal, </w:t>
      </w:r>
      <w:r w:rsidRPr="00E1210A">
        <w:rPr>
          <w:rFonts w:ascii="Arial" w:hAnsi="Arial" w:cs="Arial"/>
        </w:rPr>
        <w:t xml:space="preserve">sino al ciclo escolar </w:t>
      </w:r>
      <w:r w:rsidR="00694A55" w:rsidRPr="00E1210A">
        <w:rPr>
          <w:rFonts w:ascii="Arial" w:hAnsi="Arial" w:cs="Arial"/>
        </w:rPr>
        <w:t xml:space="preserve">(2013 y 2014) </w:t>
      </w:r>
      <w:r w:rsidRPr="00E1210A">
        <w:rPr>
          <w:rFonts w:ascii="Arial" w:hAnsi="Arial" w:cs="Arial"/>
        </w:rPr>
        <w:t>o a la periodicidad con la que se impartan los pr</w:t>
      </w:r>
      <w:r w:rsidR="00694A55" w:rsidRPr="00E1210A">
        <w:rPr>
          <w:rFonts w:ascii="Arial" w:hAnsi="Arial" w:cs="Arial"/>
        </w:rPr>
        <w:t>ogramas académicos</w:t>
      </w:r>
      <w:r w:rsidRPr="00E1210A">
        <w:rPr>
          <w:rFonts w:ascii="Arial" w:hAnsi="Arial" w:cs="Arial"/>
        </w:rPr>
        <w:t xml:space="preserve"> </w:t>
      </w:r>
      <w:r w:rsidR="00694A55" w:rsidRPr="00E1210A">
        <w:rPr>
          <w:rFonts w:ascii="Arial" w:hAnsi="Arial" w:cs="Arial"/>
        </w:rPr>
        <w:t>(</w:t>
      </w:r>
      <w:r w:rsidRPr="00E1210A">
        <w:rPr>
          <w:rFonts w:ascii="Arial" w:hAnsi="Arial" w:cs="Arial"/>
        </w:rPr>
        <w:t>semestres</w:t>
      </w:r>
      <w:r w:rsidR="00694A55" w:rsidRPr="00E1210A">
        <w:rPr>
          <w:rFonts w:ascii="Arial" w:hAnsi="Arial" w:cs="Arial"/>
        </w:rPr>
        <w:t>). P</w:t>
      </w:r>
      <w:r w:rsidRPr="00E1210A">
        <w:rPr>
          <w:rFonts w:ascii="Arial" w:hAnsi="Arial" w:cs="Arial"/>
        </w:rPr>
        <w:t>ara evaluar comparativamente el resultado del ejercicio de los recursos de los ejercicios fiscales 2013 y 2014 en términos de población atendida o beneficiada</w:t>
      </w:r>
      <w:r w:rsidR="00694A55" w:rsidRPr="00E1210A">
        <w:rPr>
          <w:rFonts w:ascii="Arial" w:hAnsi="Arial" w:cs="Arial"/>
        </w:rPr>
        <w:t xml:space="preserve">, </w:t>
      </w:r>
      <w:r w:rsidRPr="00E1210A">
        <w:rPr>
          <w:rFonts w:ascii="Arial" w:hAnsi="Arial" w:cs="Arial"/>
        </w:rPr>
        <w:t>se identifica de manera adecuada a las poblaciones (Potencial y Objetivo), así como su cuantificación.</w:t>
      </w:r>
    </w:p>
    <w:p w14:paraId="005AEC94" w14:textId="420F457C" w:rsidR="00B4678F" w:rsidRPr="00D550CC" w:rsidRDefault="00B4678F" w:rsidP="00B4678F">
      <w:pPr>
        <w:spacing w:after="120" w:line="360" w:lineRule="auto"/>
        <w:jc w:val="both"/>
        <w:rPr>
          <w:rFonts w:ascii="Arial" w:hAnsi="Arial" w:cs="Arial"/>
          <w:highlight w:val="cyan"/>
        </w:rPr>
      </w:pPr>
      <w:r w:rsidRPr="00E1210A">
        <w:rPr>
          <w:rFonts w:ascii="Arial" w:hAnsi="Arial" w:cs="Arial"/>
        </w:rPr>
        <w:t>Para lo anterior, la dependencia ejecutora de los recursos del Fondo utiliza como mecanismo de control interno el Sistema de Administración Escolar (SAE) del CONALEP, que es un  sistema que permite administrar el registro administrativo y de seguimiento académico de la trayect</w:t>
      </w:r>
      <w:r w:rsidR="00694A55" w:rsidRPr="00E1210A">
        <w:rPr>
          <w:rFonts w:ascii="Arial" w:hAnsi="Arial" w:cs="Arial"/>
        </w:rPr>
        <w:t>oria escolar de los estudiantes</w:t>
      </w:r>
      <w:r w:rsidRPr="00E1210A">
        <w:rPr>
          <w:rFonts w:ascii="Arial" w:hAnsi="Arial" w:cs="Arial"/>
        </w:rPr>
        <w:t xml:space="preserve">. </w:t>
      </w:r>
    </w:p>
    <w:p w14:paraId="3B32A329" w14:textId="77777777" w:rsidR="00B4678F" w:rsidRPr="00E1210A" w:rsidRDefault="00B4678F" w:rsidP="00B4678F">
      <w:pPr>
        <w:spacing w:after="120" w:line="360" w:lineRule="auto"/>
        <w:jc w:val="both"/>
        <w:rPr>
          <w:rFonts w:ascii="Arial" w:hAnsi="Arial" w:cs="Arial"/>
        </w:rPr>
      </w:pPr>
      <w:r w:rsidRPr="008A5177">
        <w:rPr>
          <w:rFonts w:ascii="Arial" w:hAnsi="Arial" w:cs="Arial"/>
        </w:rPr>
        <w:t>Indicadores</w:t>
      </w:r>
    </w:p>
    <w:p w14:paraId="20AA3AFB" w14:textId="77777777" w:rsidR="00B4678F" w:rsidRPr="00E1210A" w:rsidRDefault="00B4678F" w:rsidP="00B4678F">
      <w:pPr>
        <w:spacing w:after="120" w:line="360" w:lineRule="auto"/>
        <w:jc w:val="both"/>
        <w:rPr>
          <w:rFonts w:ascii="Arial" w:hAnsi="Arial" w:cs="Arial"/>
        </w:rPr>
      </w:pPr>
      <w:r w:rsidRPr="00E1210A">
        <w:rPr>
          <w:rFonts w:ascii="Arial" w:hAnsi="Arial" w:cs="Arial"/>
        </w:rPr>
        <w:t>La dependencia coordinadora del Fondo junto con los estados y sus ejecutores definieron y le dan seguimiento a los indicadores mediante los reportes en el Sistema de Formato Único SFU, Portal Aplicativo de la Secretaría de Hacienda PASH con base en la normatividad para el Fin, Propósito, componentes y Actividad en la Matriz de Indicadores para Resultados MIR Federal del Fondo (Ficha Técnica de Indicadores). Asimismo, se definió Matriz de Indicadores para Resultados MIR del programa Calidad de la Educación Media Superior (Programa Estatal)</w:t>
      </w:r>
      <w:r w:rsidR="00B3793B" w:rsidRPr="00E1210A">
        <w:rPr>
          <w:rFonts w:ascii="Arial" w:hAnsi="Arial" w:cs="Arial"/>
        </w:rPr>
        <w:t>, que</w:t>
      </w:r>
      <w:r w:rsidRPr="00E1210A">
        <w:rPr>
          <w:rFonts w:ascii="Arial" w:hAnsi="Arial" w:cs="Arial"/>
        </w:rPr>
        <w:t xml:space="preserve"> destaca que en términos generales </w:t>
      </w:r>
      <w:r w:rsidR="00B3793B" w:rsidRPr="00E1210A">
        <w:rPr>
          <w:rFonts w:ascii="Arial" w:hAnsi="Arial" w:cs="Arial"/>
        </w:rPr>
        <w:t xml:space="preserve">el </w:t>
      </w:r>
      <w:r w:rsidRPr="00E1210A">
        <w:rPr>
          <w:rFonts w:ascii="Arial" w:hAnsi="Arial" w:cs="Arial"/>
        </w:rPr>
        <w:t>buen nivel de cumplimiento de sus metas.</w:t>
      </w:r>
    </w:p>
    <w:p w14:paraId="3DA5844D" w14:textId="77777777" w:rsidR="00B4678F" w:rsidRPr="00E1210A" w:rsidRDefault="00B4678F" w:rsidP="00B4678F">
      <w:pPr>
        <w:spacing w:after="120" w:line="360" w:lineRule="auto"/>
        <w:jc w:val="both"/>
        <w:rPr>
          <w:rFonts w:ascii="Arial" w:hAnsi="Arial" w:cs="Arial"/>
        </w:rPr>
      </w:pPr>
      <w:r w:rsidRPr="00E1210A">
        <w:rPr>
          <w:rFonts w:ascii="Arial" w:hAnsi="Arial" w:cs="Arial"/>
        </w:rPr>
        <w:t>Operación del Programa y del Fondo</w:t>
      </w:r>
    </w:p>
    <w:p w14:paraId="11D16501" w14:textId="77777777" w:rsidR="00B4678F" w:rsidRPr="00E1210A" w:rsidRDefault="00B4678F" w:rsidP="00B4678F">
      <w:pPr>
        <w:spacing w:after="120" w:line="360" w:lineRule="auto"/>
        <w:jc w:val="both"/>
        <w:rPr>
          <w:rFonts w:ascii="Arial" w:hAnsi="Arial" w:cs="Arial"/>
        </w:rPr>
      </w:pPr>
      <w:r w:rsidRPr="00E1210A">
        <w:rPr>
          <w:rFonts w:ascii="Arial" w:hAnsi="Arial" w:cs="Arial"/>
        </w:rPr>
        <w:t xml:space="preserve">Las funciones se establecen en un documento normativo que controla las actividades de gestión y atribuciones por parte del CONALEP Yucatán, el cual se deriva del Convenio de Coordinación para </w:t>
      </w:r>
      <w:r w:rsidRPr="00E1210A">
        <w:rPr>
          <w:rFonts w:ascii="Arial" w:hAnsi="Arial" w:cs="Arial"/>
        </w:rPr>
        <w:lastRenderedPageBreak/>
        <w:t>la federalización de los servicios de educación profesional que suscribieron la Federación y el Gobierno del Estado de Yucatán a través de sus instituciones responsables.</w:t>
      </w:r>
    </w:p>
    <w:p w14:paraId="291C817A" w14:textId="77777777" w:rsidR="00B4678F" w:rsidRPr="00E1210A" w:rsidRDefault="00B4678F" w:rsidP="00B4678F">
      <w:pPr>
        <w:spacing w:after="120" w:line="360" w:lineRule="auto"/>
        <w:jc w:val="both"/>
        <w:rPr>
          <w:rFonts w:ascii="Arial" w:hAnsi="Arial" w:cs="Arial"/>
        </w:rPr>
      </w:pPr>
      <w:r w:rsidRPr="00E1210A">
        <w:rPr>
          <w:rFonts w:ascii="Arial" w:hAnsi="Arial" w:cs="Arial"/>
        </w:rPr>
        <w:t>Administración Financiera</w:t>
      </w:r>
    </w:p>
    <w:p w14:paraId="459FDBF1" w14:textId="23790B76" w:rsidR="00B4678F" w:rsidRPr="00E1210A" w:rsidRDefault="00B4678F" w:rsidP="00B4678F">
      <w:pPr>
        <w:spacing w:after="120" w:line="360" w:lineRule="auto"/>
        <w:jc w:val="both"/>
        <w:rPr>
          <w:rFonts w:ascii="Arial" w:hAnsi="Arial" w:cs="Arial"/>
        </w:rPr>
      </w:pPr>
      <w:r w:rsidRPr="00E1210A">
        <w:rPr>
          <w:rFonts w:ascii="Arial" w:hAnsi="Arial" w:cs="Arial"/>
        </w:rPr>
        <w:t>Para el control interno financiero, se utiliza el Sistema Integral del Gobierno del Estado de Yucatán (SIGEY). Este sistema es el que integra la información financiera, presupuestal y programática de las depend</w:t>
      </w:r>
      <w:r w:rsidR="00C11257" w:rsidRPr="00E1210A">
        <w:rPr>
          <w:rFonts w:ascii="Arial" w:hAnsi="Arial" w:cs="Arial"/>
        </w:rPr>
        <w:t>encias de los</w:t>
      </w:r>
      <w:r w:rsidRPr="00E1210A">
        <w:rPr>
          <w:rFonts w:ascii="Arial" w:hAnsi="Arial" w:cs="Arial"/>
        </w:rPr>
        <w:t xml:space="preserve"> poder</w:t>
      </w:r>
      <w:r w:rsidR="00C11257" w:rsidRPr="00E1210A">
        <w:rPr>
          <w:rFonts w:ascii="Arial" w:hAnsi="Arial" w:cs="Arial"/>
        </w:rPr>
        <w:t>es</w:t>
      </w:r>
      <w:r w:rsidRPr="00E1210A">
        <w:rPr>
          <w:rFonts w:ascii="Arial" w:hAnsi="Arial" w:cs="Arial"/>
        </w:rPr>
        <w:t xml:space="preserve"> ejecutivo, legislativo y judicial del estado, así como sus organismos autónomos. Asimismo, por ser recursos de origen federal que por disposiciones normados en la Ley de Coordinación Fiscal y la Ley Federal de Presupuesto y Responsabilidad Hacendaria, se presentan los informes trimestrales el Sistema de Formato Único del PASH.</w:t>
      </w:r>
    </w:p>
    <w:p w14:paraId="20C5965A" w14:textId="77777777" w:rsidR="00B4678F" w:rsidRPr="00E1210A" w:rsidRDefault="00B4678F" w:rsidP="00B4678F">
      <w:pPr>
        <w:spacing w:after="120" w:line="360" w:lineRule="auto"/>
        <w:jc w:val="both"/>
        <w:rPr>
          <w:rFonts w:ascii="Arial" w:hAnsi="Arial" w:cs="Arial"/>
        </w:rPr>
      </w:pPr>
      <w:r w:rsidRPr="00E1210A">
        <w:rPr>
          <w:rFonts w:ascii="Arial" w:hAnsi="Arial" w:cs="Arial"/>
        </w:rPr>
        <w:t>Cabe destacar que los recursos se transfirieron en tiempo y forma de acuerdo con las calendarización</w:t>
      </w:r>
      <w:r w:rsidRPr="00E1210A">
        <w:rPr>
          <w:rStyle w:val="Refdenotaalpie"/>
          <w:rFonts w:ascii="Arial" w:hAnsi="Arial" w:cs="Arial"/>
        </w:rPr>
        <w:footnoteReference w:id="8"/>
      </w:r>
      <w:r w:rsidRPr="00E1210A">
        <w:rPr>
          <w:rFonts w:ascii="Arial" w:hAnsi="Arial" w:cs="Arial"/>
        </w:rPr>
        <w:t>, cumpliendo con la normatividad aplicable sobre la recepción, destino, ejercicio y resultados de las acciones derivadas de los recursos del Fondo.</w:t>
      </w:r>
    </w:p>
    <w:p w14:paraId="5725C074" w14:textId="77777777" w:rsidR="00B4678F" w:rsidRPr="00E1210A" w:rsidRDefault="00B4678F" w:rsidP="00B4678F">
      <w:pPr>
        <w:spacing w:after="120" w:line="360" w:lineRule="auto"/>
        <w:jc w:val="both"/>
        <w:rPr>
          <w:rFonts w:ascii="Arial" w:hAnsi="Arial" w:cs="Arial"/>
        </w:rPr>
      </w:pPr>
      <w:r w:rsidRPr="00E1210A">
        <w:rPr>
          <w:rFonts w:ascii="Arial" w:hAnsi="Arial" w:cs="Arial"/>
        </w:rPr>
        <w:t xml:space="preserve">Por </w:t>
      </w:r>
      <w:r w:rsidR="00A42BB9" w:rsidRPr="00E1210A">
        <w:rPr>
          <w:rFonts w:ascii="Arial" w:hAnsi="Arial" w:cs="Arial"/>
        </w:rPr>
        <w:t>último,</w:t>
      </w:r>
      <w:r w:rsidRPr="00E1210A">
        <w:rPr>
          <w:rFonts w:ascii="Arial" w:hAnsi="Arial" w:cs="Arial"/>
        </w:rPr>
        <w:t xml:space="preserve"> en el Ej</w:t>
      </w:r>
      <w:r w:rsidR="00A42BB9" w:rsidRPr="00E1210A">
        <w:rPr>
          <w:rFonts w:ascii="Arial" w:hAnsi="Arial" w:cs="Arial"/>
        </w:rPr>
        <w:t>ercicio de los Recursos</w:t>
      </w:r>
      <w:r w:rsidRPr="00E1210A">
        <w:rPr>
          <w:rFonts w:ascii="Arial" w:hAnsi="Arial" w:cs="Arial"/>
        </w:rPr>
        <w:t xml:space="preserve"> se destaca la utilización en su totalidad de los recursos destinados </w:t>
      </w:r>
      <w:r w:rsidR="00A42BB9" w:rsidRPr="00E1210A">
        <w:rPr>
          <w:rFonts w:ascii="Arial" w:hAnsi="Arial" w:cs="Arial"/>
        </w:rPr>
        <w:t>con base en la Ley de Coordinación Fiscal y los programas que son financiados, cumpliendo en su totalidad con las metas establecidas en la MIR del Fondo y de los programas.</w:t>
      </w:r>
    </w:p>
    <w:p w14:paraId="5E550019" w14:textId="77777777" w:rsidR="00B4678F" w:rsidRPr="00E1210A" w:rsidRDefault="00B4678F" w:rsidP="00B4678F">
      <w:pPr>
        <w:spacing w:after="120" w:line="360" w:lineRule="auto"/>
        <w:jc w:val="both"/>
        <w:rPr>
          <w:rFonts w:ascii="Arial" w:hAnsi="Arial" w:cs="Arial"/>
        </w:rPr>
      </w:pPr>
    </w:p>
    <w:p w14:paraId="7DF1B6BD" w14:textId="77777777" w:rsidR="00640418" w:rsidRPr="00E1210A" w:rsidRDefault="00640418" w:rsidP="004C0514">
      <w:pPr>
        <w:spacing w:after="0" w:line="360" w:lineRule="auto"/>
        <w:jc w:val="center"/>
        <w:rPr>
          <w:rFonts w:ascii="Arial" w:hAnsi="Arial" w:cs="Arial"/>
          <w:sz w:val="40"/>
          <w:szCs w:val="40"/>
        </w:rPr>
      </w:pPr>
    </w:p>
    <w:p w14:paraId="3CFC73EF" w14:textId="77777777" w:rsidR="00640418" w:rsidRPr="00E1210A" w:rsidRDefault="00640418" w:rsidP="004C0514">
      <w:pPr>
        <w:spacing w:after="0" w:line="360" w:lineRule="auto"/>
        <w:jc w:val="center"/>
        <w:rPr>
          <w:rFonts w:ascii="Arial" w:hAnsi="Arial" w:cs="Arial"/>
          <w:sz w:val="40"/>
          <w:szCs w:val="40"/>
        </w:rPr>
      </w:pPr>
    </w:p>
    <w:p w14:paraId="3BF87AA8" w14:textId="77777777" w:rsidR="00640418" w:rsidRPr="00E1210A" w:rsidRDefault="00640418" w:rsidP="004C0514">
      <w:pPr>
        <w:spacing w:after="0" w:line="360" w:lineRule="auto"/>
        <w:jc w:val="center"/>
        <w:rPr>
          <w:rFonts w:ascii="Arial" w:hAnsi="Arial" w:cs="Arial"/>
          <w:sz w:val="40"/>
          <w:szCs w:val="40"/>
        </w:rPr>
      </w:pPr>
    </w:p>
    <w:p w14:paraId="468648E9" w14:textId="77777777" w:rsidR="00640418" w:rsidRPr="00E1210A" w:rsidRDefault="00640418" w:rsidP="004C0514">
      <w:pPr>
        <w:spacing w:after="0" w:line="360" w:lineRule="auto"/>
        <w:jc w:val="center"/>
        <w:rPr>
          <w:rFonts w:ascii="Arial" w:hAnsi="Arial" w:cs="Arial"/>
          <w:sz w:val="40"/>
          <w:szCs w:val="40"/>
        </w:rPr>
      </w:pPr>
    </w:p>
    <w:p w14:paraId="28A7F03B" w14:textId="77777777" w:rsidR="00640418" w:rsidRPr="00E1210A" w:rsidRDefault="00640418" w:rsidP="004C0514">
      <w:pPr>
        <w:spacing w:after="0" w:line="360" w:lineRule="auto"/>
        <w:jc w:val="center"/>
        <w:rPr>
          <w:rFonts w:ascii="Arial" w:hAnsi="Arial" w:cs="Arial"/>
          <w:sz w:val="40"/>
          <w:szCs w:val="40"/>
        </w:rPr>
      </w:pPr>
    </w:p>
    <w:p w14:paraId="4DB7DC40" w14:textId="77777777" w:rsidR="003922D3" w:rsidRPr="00E1210A" w:rsidRDefault="003922D3" w:rsidP="004C0514">
      <w:pPr>
        <w:spacing w:after="0" w:line="360" w:lineRule="auto"/>
        <w:jc w:val="center"/>
        <w:rPr>
          <w:rFonts w:ascii="Arial" w:hAnsi="Arial" w:cs="Arial"/>
          <w:sz w:val="40"/>
          <w:szCs w:val="40"/>
        </w:rPr>
      </w:pPr>
    </w:p>
    <w:p w14:paraId="218974C5" w14:textId="77777777" w:rsidR="003922D3" w:rsidRPr="00E1210A" w:rsidRDefault="003922D3" w:rsidP="004C0514">
      <w:pPr>
        <w:spacing w:after="0" w:line="360" w:lineRule="auto"/>
        <w:jc w:val="center"/>
        <w:rPr>
          <w:rFonts w:ascii="Arial" w:hAnsi="Arial" w:cs="Arial"/>
          <w:sz w:val="40"/>
          <w:szCs w:val="40"/>
        </w:rPr>
      </w:pPr>
    </w:p>
    <w:p w14:paraId="31516429" w14:textId="77777777" w:rsidR="003922D3" w:rsidRPr="00E1210A" w:rsidRDefault="003922D3" w:rsidP="004C0514">
      <w:pPr>
        <w:spacing w:after="0" w:line="360" w:lineRule="auto"/>
        <w:jc w:val="center"/>
        <w:rPr>
          <w:rFonts w:ascii="Arial" w:hAnsi="Arial" w:cs="Arial"/>
          <w:sz w:val="40"/>
          <w:szCs w:val="40"/>
        </w:rPr>
      </w:pPr>
    </w:p>
    <w:p w14:paraId="1A7C5462" w14:textId="77777777" w:rsidR="003922D3" w:rsidRPr="00E1210A" w:rsidRDefault="003922D3" w:rsidP="004C0514">
      <w:pPr>
        <w:spacing w:after="0" w:line="360" w:lineRule="auto"/>
        <w:jc w:val="center"/>
        <w:rPr>
          <w:rFonts w:ascii="Arial" w:hAnsi="Arial" w:cs="Arial"/>
          <w:sz w:val="40"/>
          <w:szCs w:val="40"/>
        </w:rPr>
      </w:pPr>
    </w:p>
    <w:p w14:paraId="2EBE0520" w14:textId="77777777" w:rsidR="003922D3" w:rsidRPr="00E1210A" w:rsidRDefault="003922D3" w:rsidP="004C0514">
      <w:pPr>
        <w:spacing w:after="0" w:line="360" w:lineRule="auto"/>
        <w:jc w:val="center"/>
        <w:rPr>
          <w:rFonts w:ascii="Arial" w:hAnsi="Arial" w:cs="Arial"/>
          <w:sz w:val="40"/>
          <w:szCs w:val="40"/>
        </w:rPr>
      </w:pPr>
    </w:p>
    <w:p w14:paraId="4AD76814" w14:textId="77777777" w:rsidR="003922D3" w:rsidRPr="00E1210A" w:rsidRDefault="003922D3" w:rsidP="004C0514">
      <w:pPr>
        <w:spacing w:after="0" w:line="360" w:lineRule="auto"/>
        <w:jc w:val="center"/>
        <w:rPr>
          <w:rFonts w:ascii="Arial" w:hAnsi="Arial" w:cs="Arial"/>
          <w:sz w:val="40"/>
          <w:szCs w:val="40"/>
        </w:rPr>
      </w:pPr>
    </w:p>
    <w:p w14:paraId="1B612C37" w14:textId="77777777" w:rsidR="003922D3" w:rsidRPr="00E1210A" w:rsidRDefault="003922D3" w:rsidP="00A42BB9">
      <w:pPr>
        <w:spacing w:after="0" w:line="360" w:lineRule="auto"/>
        <w:rPr>
          <w:rFonts w:ascii="Arial" w:hAnsi="Arial" w:cs="Arial"/>
          <w:sz w:val="40"/>
          <w:szCs w:val="40"/>
        </w:rPr>
      </w:pPr>
    </w:p>
    <w:p w14:paraId="79E9ECEE" w14:textId="77777777" w:rsidR="00640418" w:rsidRPr="00E1210A" w:rsidRDefault="00640418" w:rsidP="004C0514">
      <w:pPr>
        <w:spacing w:after="0" w:line="360" w:lineRule="auto"/>
        <w:jc w:val="center"/>
        <w:rPr>
          <w:rFonts w:ascii="Arial" w:eastAsiaTheme="minorEastAsia" w:hAnsi="Arial" w:cs="Arial"/>
          <w:b/>
          <w:sz w:val="40"/>
          <w:szCs w:val="40"/>
        </w:rPr>
      </w:pPr>
      <w:r w:rsidRPr="00E1210A">
        <w:rPr>
          <w:rFonts w:ascii="Arial" w:eastAsiaTheme="minorEastAsia" w:hAnsi="Arial" w:cs="Arial"/>
          <w:b/>
          <w:sz w:val="40"/>
          <w:szCs w:val="40"/>
        </w:rPr>
        <w:t>ANEXOS</w:t>
      </w:r>
    </w:p>
    <w:p w14:paraId="1E335415" w14:textId="77777777" w:rsidR="00640418" w:rsidRPr="00E1210A" w:rsidRDefault="00640418" w:rsidP="004C0514">
      <w:pPr>
        <w:spacing w:line="360" w:lineRule="auto"/>
        <w:rPr>
          <w:rFonts w:ascii="Arial" w:hAnsi="Arial" w:cs="Arial"/>
        </w:rPr>
      </w:pPr>
    </w:p>
    <w:p w14:paraId="322D7994" w14:textId="77777777" w:rsidR="00640418" w:rsidRPr="00E1210A" w:rsidRDefault="00640418" w:rsidP="004C0514">
      <w:pPr>
        <w:spacing w:after="0" w:line="240" w:lineRule="auto"/>
        <w:rPr>
          <w:rFonts w:ascii="Arial" w:hAnsi="Arial" w:cs="Arial"/>
        </w:rPr>
      </w:pPr>
      <w:r w:rsidRPr="00E1210A">
        <w:rPr>
          <w:rFonts w:ascii="Arial" w:hAnsi="Arial" w:cs="Arial"/>
        </w:rPr>
        <w:br w:type="page"/>
      </w:r>
    </w:p>
    <w:p w14:paraId="159DF557" w14:textId="77777777" w:rsidR="00640418" w:rsidRPr="00E1210A" w:rsidRDefault="00640418" w:rsidP="004C0514">
      <w:pPr>
        <w:spacing w:after="0" w:line="360" w:lineRule="auto"/>
        <w:jc w:val="center"/>
        <w:rPr>
          <w:rFonts w:ascii="Arial" w:hAnsi="Arial" w:cs="Arial"/>
          <w:sz w:val="40"/>
          <w:szCs w:val="40"/>
        </w:rPr>
      </w:pPr>
    </w:p>
    <w:p w14:paraId="67D9C486" w14:textId="77777777" w:rsidR="00640418" w:rsidRPr="00E1210A" w:rsidRDefault="00640418" w:rsidP="004C0514">
      <w:pPr>
        <w:spacing w:after="0" w:line="360" w:lineRule="auto"/>
        <w:jc w:val="center"/>
        <w:rPr>
          <w:rFonts w:ascii="Arial" w:hAnsi="Arial" w:cs="Arial"/>
          <w:sz w:val="40"/>
          <w:szCs w:val="40"/>
        </w:rPr>
      </w:pPr>
    </w:p>
    <w:p w14:paraId="2855322E" w14:textId="77777777" w:rsidR="00640418" w:rsidRPr="00E1210A" w:rsidRDefault="00640418" w:rsidP="004C0514">
      <w:pPr>
        <w:spacing w:after="0" w:line="360" w:lineRule="auto"/>
        <w:jc w:val="center"/>
        <w:rPr>
          <w:rFonts w:ascii="Arial" w:hAnsi="Arial" w:cs="Arial"/>
          <w:sz w:val="40"/>
          <w:szCs w:val="40"/>
        </w:rPr>
      </w:pPr>
    </w:p>
    <w:p w14:paraId="6772DEF5" w14:textId="77777777" w:rsidR="00640418" w:rsidRPr="00E1210A" w:rsidRDefault="00640418" w:rsidP="004C0514">
      <w:pPr>
        <w:spacing w:after="0" w:line="360" w:lineRule="auto"/>
        <w:jc w:val="center"/>
        <w:rPr>
          <w:rFonts w:ascii="Arial" w:hAnsi="Arial" w:cs="Arial"/>
          <w:sz w:val="40"/>
          <w:szCs w:val="40"/>
        </w:rPr>
      </w:pPr>
    </w:p>
    <w:p w14:paraId="3CE04B73" w14:textId="77777777" w:rsidR="00640418" w:rsidRPr="00E1210A" w:rsidRDefault="00640418" w:rsidP="004C0514">
      <w:pPr>
        <w:spacing w:after="0" w:line="360" w:lineRule="auto"/>
        <w:jc w:val="center"/>
        <w:rPr>
          <w:rFonts w:ascii="Arial" w:hAnsi="Arial" w:cs="Arial"/>
          <w:sz w:val="40"/>
          <w:szCs w:val="40"/>
        </w:rPr>
      </w:pPr>
    </w:p>
    <w:p w14:paraId="03BB4A94" w14:textId="77777777" w:rsidR="00640418" w:rsidRPr="00E1210A" w:rsidRDefault="00640418" w:rsidP="004C0514">
      <w:pPr>
        <w:spacing w:after="0" w:line="360" w:lineRule="auto"/>
        <w:jc w:val="center"/>
        <w:rPr>
          <w:rFonts w:ascii="Arial" w:hAnsi="Arial" w:cs="Arial"/>
          <w:sz w:val="40"/>
          <w:szCs w:val="40"/>
        </w:rPr>
      </w:pPr>
    </w:p>
    <w:p w14:paraId="4328D466" w14:textId="77777777" w:rsidR="00640418" w:rsidRPr="00E1210A" w:rsidRDefault="00640418" w:rsidP="004C0514">
      <w:pPr>
        <w:spacing w:after="0" w:line="360" w:lineRule="auto"/>
        <w:jc w:val="center"/>
        <w:rPr>
          <w:rFonts w:ascii="Arial" w:hAnsi="Arial" w:cs="Arial"/>
          <w:sz w:val="40"/>
          <w:szCs w:val="40"/>
        </w:rPr>
      </w:pPr>
    </w:p>
    <w:p w14:paraId="10693595" w14:textId="77777777" w:rsidR="00640418" w:rsidRPr="00E1210A" w:rsidRDefault="006D7BB6" w:rsidP="004C0514">
      <w:pPr>
        <w:spacing w:after="0" w:line="360" w:lineRule="auto"/>
        <w:jc w:val="center"/>
        <w:rPr>
          <w:rFonts w:ascii="Arial" w:hAnsi="Arial" w:cs="Arial"/>
          <w:b/>
          <w:sz w:val="40"/>
          <w:szCs w:val="40"/>
        </w:rPr>
      </w:pPr>
      <w:r w:rsidRPr="00E1210A">
        <w:rPr>
          <w:rFonts w:ascii="Arial" w:hAnsi="Arial" w:cs="Arial"/>
          <w:b/>
          <w:sz w:val="40"/>
          <w:szCs w:val="40"/>
        </w:rPr>
        <w:t>ANEXO I</w:t>
      </w:r>
    </w:p>
    <w:p w14:paraId="2F395784" w14:textId="77777777" w:rsidR="00640418" w:rsidRPr="00E1210A" w:rsidRDefault="006D7BB6" w:rsidP="004C0514">
      <w:pPr>
        <w:spacing w:after="0" w:line="360" w:lineRule="auto"/>
        <w:jc w:val="center"/>
        <w:rPr>
          <w:rFonts w:ascii="Arial" w:eastAsiaTheme="minorEastAsia" w:hAnsi="Arial" w:cs="Arial"/>
          <w:b/>
          <w:sz w:val="40"/>
          <w:szCs w:val="40"/>
        </w:rPr>
      </w:pPr>
      <w:r w:rsidRPr="00E1210A">
        <w:rPr>
          <w:rFonts w:ascii="Arial" w:eastAsiaTheme="minorEastAsia" w:hAnsi="Arial" w:cs="Arial"/>
          <w:b/>
          <w:sz w:val="40"/>
          <w:szCs w:val="40"/>
        </w:rPr>
        <w:t>BASE DE DATOS DE GABINETE UTILIZADAS PARA EL ANÁLISIS EN FORMATO ELECTRÓNICO</w:t>
      </w:r>
    </w:p>
    <w:p w14:paraId="45DF3A3F" w14:textId="77777777" w:rsidR="00640418" w:rsidRPr="00E1210A" w:rsidRDefault="00640418" w:rsidP="004C0514">
      <w:pPr>
        <w:spacing w:line="360" w:lineRule="auto"/>
        <w:rPr>
          <w:rFonts w:ascii="Arial" w:hAnsi="Arial" w:cs="Arial"/>
        </w:rPr>
      </w:pPr>
    </w:p>
    <w:p w14:paraId="1FCA4DD1" w14:textId="77777777" w:rsidR="00640418" w:rsidRPr="00E1210A" w:rsidRDefault="00640418" w:rsidP="004C0514">
      <w:pPr>
        <w:spacing w:after="0" w:line="240" w:lineRule="auto"/>
        <w:rPr>
          <w:rFonts w:ascii="Arial" w:hAnsi="Arial" w:cs="Arial"/>
        </w:rPr>
      </w:pPr>
      <w:r w:rsidRPr="00E1210A">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2128"/>
        <w:gridCol w:w="3266"/>
      </w:tblGrid>
      <w:tr w:rsidR="006A203A" w:rsidRPr="00E1210A" w14:paraId="3D116E1F" w14:textId="77777777" w:rsidTr="006A203A">
        <w:trPr>
          <w:trHeight w:val="300"/>
        </w:trPr>
        <w:tc>
          <w:tcPr>
            <w:tcW w:w="2303" w:type="pct"/>
            <w:shd w:val="clear" w:color="auto" w:fill="BFBFBF" w:themeFill="background1" w:themeFillShade="BF"/>
            <w:noWrap/>
            <w:vAlign w:val="bottom"/>
            <w:hideMark/>
          </w:tcPr>
          <w:p w14:paraId="2F1816FB" w14:textId="77777777" w:rsidR="006A203A" w:rsidRPr="00E1210A" w:rsidRDefault="006A203A" w:rsidP="006A203A">
            <w:pPr>
              <w:spacing w:after="0" w:line="240" w:lineRule="auto"/>
              <w:jc w:val="center"/>
              <w:rPr>
                <w:rFonts w:ascii="Arial" w:eastAsia="Times New Roman" w:hAnsi="Arial" w:cs="Arial"/>
                <w:b/>
                <w:color w:val="FFFFFF" w:themeColor="background1"/>
                <w:lang w:eastAsia="es-MX"/>
              </w:rPr>
            </w:pPr>
            <w:r w:rsidRPr="00E1210A">
              <w:rPr>
                <w:rFonts w:ascii="Arial" w:eastAsia="Times New Roman" w:hAnsi="Arial" w:cs="Arial"/>
                <w:b/>
                <w:color w:val="FFFFFF" w:themeColor="background1"/>
                <w:lang w:eastAsia="es-MX"/>
              </w:rPr>
              <w:lastRenderedPageBreak/>
              <w:t>Documento Solicitado</w:t>
            </w:r>
          </w:p>
        </w:tc>
        <w:tc>
          <w:tcPr>
            <w:tcW w:w="1064" w:type="pct"/>
            <w:shd w:val="clear" w:color="auto" w:fill="BFBFBF" w:themeFill="background1" w:themeFillShade="BF"/>
            <w:noWrap/>
            <w:vAlign w:val="bottom"/>
            <w:hideMark/>
          </w:tcPr>
          <w:p w14:paraId="4A365CAC" w14:textId="77777777" w:rsidR="006A203A" w:rsidRPr="00E1210A" w:rsidRDefault="006A203A" w:rsidP="006A203A">
            <w:pPr>
              <w:spacing w:after="0" w:line="240" w:lineRule="auto"/>
              <w:jc w:val="center"/>
              <w:rPr>
                <w:rFonts w:ascii="Arial" w:eastAsia="Times New Roman" w:hAnsi="Arial" w:cs="Arial"/>
                <w:b/>
                <w:color w:val="FFFFFF" w:themeColor="background1"/>
                <w:lang w:eastAsia="es-MX"/>
              </w:rPr>
            </w:pPr>
            <w:r w:rsidRPr="00E1210A">
              <w:rPr>
                <w:rFonts w:ascii="Arial" w:eastAsia="Times New Roman" w:hAnsi="Arial" w:cs="Arial"/>
                <w:b/>
                <w:color w:val="FFFFFF" w:themeColor="background1"/>
                <w:lang w:eastAsia="es-MX"/>
              </w:rPr>
              <w:t>Dependencia</w:t>
            </w:r>
          </w:p>
        </w:tc>
        <w:tc>
          <w:tcPr>
            <w:tcW w:w="1633" w:type="pct"/>
            <w:shd w:val="clear" w:color="auto" w:fill="BFBFBF" w:themeFill="background1" w:themeFillShade="BF"/>
            <w:vAlign w:val="bottom"/>
            <w:hideMark/>
          </w:tcPr>
          <w:p w14:paraId="228E02E2" w14:textId="77777777" w:rsidR="006A203A" w:rsidRPr="00E1210A" w:rsidRDefault="006A203A" w:rsidP="006A203A">
            <w:pPr>
              <w:spacing w:after="0" w:line="240" w:lineRule="auto"/>
              <w:jc w:val="center"/>
              <w:rPr>
                <w:rFonts w:ascii="Arial" w:eastAsia="Times New Roman" w:hAnsi="Arial" w:cs="Arial"/>
                <w:b/>
                <w:color w:val="FFFFFF" w:themeColor="background1"/>
                <w:lang w:eastAsia="es-MX"/>
              </w:rPr>
            </w:pPr>
            <w:r w:rsidRPr="00E1210A">
              <w:rPr>
                <w:rFonts w:ascii="Arial" w:eastAsia="Times New Roman" w:hAnsi="Arial" w:cs="Arial"/>
                <w:b/>
                <w:color w:val="FFFFFF" w:themeColor="background1"/>
                <w:lang w:eastAsia="es-MX"/>
              </w:rPr>
              <w:t>Documento recibido</w:t>
            </w:r>
          </w:p>
        </w:tc>
      </w:tr>
      <w:tr w:rsidR="006A203A" w:rsidRPr="00E1210A" w14:paraId="7CFF63A1" w14:textId="77777777" w:rsidTr="006A203A">
        <w:trPr>
          <w:trHeight w:val="570"/>
        </w:trPr>
        <w:tc>
          <w:tcPr>
            <w:tcW w:w="2303" w:type="pct"/>
            <w:shd w:val="clear" w:color="auto" w:fill="auto"/>
            <w:noWrap/>
            <w:vAlign w:val="center"/>
            <w:hideMark/>
          </w:tcPr>
          <w:p w14:paraId="60BA62D1"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Objetivos generales y particulares de cada uno de los programas derivados del Fondo.</w:t>
            </w:r>
          </w:p>
        </w:tc>
        <w:tc>
          <w:tcPr>
            <w:tcW w:w="1064" w:type="pct"/>
            <w:shd w:val="clear" w:color="auto" w:fill="auto"/>
            <w:noWrap/>
            <w:vAlign w:val="center"/>
            <w:hideMark/>
          </w:tcPr>
          <w:p w14:paraId="696DD7AC"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35F7C2F8"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Objetivos_estrategicos</w:t>
            </w:r>
          </w:p>
        </w:tc>
      </w:tr>
      <w:tr w:rsidR="006A203A" w:rsidRPr="00E1210A" w14:paraId="6DB7470F" w14:textId="77777777" w:rsidTr="006A203A">
        <w:trPr>
          <w:trHeight w:val="570"/>
        </w:trPr>
        <w:tc>
          <w:tcPr>
            <w:tcW w:w="2303" w:type="pct"/>
            <w:shd w:val="clear" w:color="auto" w:fill="auto"/>
            <w:noWrap/>
            <w:vAlign w:val="center"/>
            <w:hideMark/>
          </w:tcPr>
          <w:p w14:paraId="6C9E18E3"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Bienes y servicios que entrega cada uno de los programas del Fondo.</w:t>
            </w:r>
          </w:p>
        </w:tc>
        <w:tc>
          <w:tcPr>
            <w:tcW w:w="1064" w:type="pct"/>
            <w:shd w:val="clear" w:color="auto" w:fill="auto"/>
            <w:noWrap/>
            <w:vAlign w:val="center"/>
            <w:hideMark/>
          </w:tcPr>
          <w:p w14:paraId="082DB0FB"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5BEB520B"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BIENES_SERV_UBP</w:t>
            </w:r>
          </w:p>
        </w:tc>
      </w:tr>
      <w:tr w:rsidR="006A203A" w:rsidRPr="00E1210A" w14:paraId="2073F9A6" w14:textId="77777777" w:rsidTr="006A203A">
        <w:trPr>
          <w:trHeight w:val="570"/>
        </w:trPr>
        <w:tc>
          <w:tcPr>
            <w:tcW w:w="2303" w:type="pct"/>
            <w:shd w:val="clear" w:color="auto" w:fill="auto"/>
            <w:noWrap/>
            <w:vAlign w:val="center"/>
            <w:hideMark/>
          </w:tcPr>
          <w:p w14:paraId="2B2E0D33"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Población Potencial, Objetivo y Atendida de cada uno de los programas del Fondo.</w:t>
            </w:r>
          </w:p>
        </w:tc>
        <w:tc>
          <w:tcPr>
            <w:tcW w:w="1064" w:type="pct"/>
            <w:shd w:val="clear" w:color="auto" w:fill="auto"/>
            <w:noWrap/>
            <w:vAlign w:val="center"/>
            <w:hideMark/>
          </w:tcPr>
          <w:p w14:paraId="20BD3605"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15CE2527"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Matricula (población atendida)</w:t>
            </w:r>
          </w:p>
        </w:tc>
      </w:tr>
      <w:tr w:rsidR="006A203A" w:rsidRPr="00E1210A" w14:paraId="1FAA4DA6" w14:textId="77777777" w:rsidTr="006A203A">
        <w:trPr>
          <w:trHeight w:val="570"/>
        </w:trPr>
        <w:tc>
          <w:tcPr>
            <w:tcW w:w="2303" w:type="pct"/>
            <w:shd w:val="clear" w:color="auto" w:fill="auto"/>
            <w:noWrap/>
            <w:vAlign w:val="center"/>
            <w:hideMark/>
          </w:tcPr>
          <w:p w14:paraId="1C3D1CCA"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Características particulares de la población beneficiaria.</w:t>
            </w:r>
          </w:p>
        </w:tc>
        <w:tc>
          <w:tcPr>
            <w:tcW w:w="1064" w:type="pct"/>
            <w:shd w:val="clear" w:color="auto" w:fill="auto"/>
            <w:noWrap/>
            <w:vAlign w:val="center"/>
            <w:hideMark/>
          </w:tcPr>
          <w:p w14:paraId="6F862FCC"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09E48AB7"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CARACT_POB_BENEF</w:t>
            </w:r>
          </w:p>
        </w:tc>
      </w:tr>
      <w:tr w:rsidR="006A203A" w:rsidRPr="00E1210A" w14:paraId="3600F848" w14:textId="77777777" w:rsidTr="006A203A">
        <w:trPr>
          <w:trHeight w:val="908"/>
        </w:trPr>
        <w:tc>
          <w:tcPr>
            <w:tcW w:w="2303" w:type="pct"/>
            <w:shd w:val="clear" w:color="auto" w:fill="auto"/>
            <w:noWrap/>
            <w:vAlign w:val="center"/>
            <w:hideMark/>
          </w:tcPr>
          <w:p w14:paraId="63719180"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 xml:space="preserve">Recursos utilizados por cada programa derivado del Fondo.    </w:t>
            </w:r>
          </w:p>
        </w:tc>
        <w:tc>
          <w:tcPr>
            <w:tcW w:w="1064" w:type="pct"/>
            <w:shd w:val="clear" w:color="auto" w:fill="auto"/>
            <w:noWrap/>
            <w:vAlign w:val="center"/>
            <w:hideMark/>
          </w:tcPr>
          <w:p w14:paraId="16E7BE2F"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5377CD04"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CONSOLIDADO_PRESUPUESTO_2014 y PRESUPUESTO MODFICADO_2014</w:t>
            </w:r>
          </w:p>
        </w:tc>
      </w:tr>
      <w:tr w:rsidR="006A203A" w:rsidRPr="00E1210A" w14:paraId="718DFFF7" w14:textId="77777777" w:rsidTr="006A203A">
        <w:trPr>
          <w:trHeight w:val="855"/>
        </w:trPr>
        <w:tc>
          <w:tcPr>
            <w:tcW w:w="2303" w:type="pct"/>
            <w:shd w:val="clear" w:color="auto" w:fill="auto"/>
            <w:noWrap/>
            <w:vAlign w:val="center"/>
            <w:hideMark/>
          </w:tcPr>
          <w:p w14:paraId="5E41B639"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Matriz de Indicadores de Resultados del Fondo y de cada programa derivado del Fondo, mediante la Metodología de Marco Lógico.</w:t>
            </w:r>
          </w:p>
        </w:tc>
        <w:tc>
          <w:tcPr>
            <w:tcW w:w="1064" w:type="pct"/>
            <w:shd w:val="clear" w:color="auto" w:fill="auto"/>
            <w:noWrap/>
            <w:vAlign w:val="center"/>
            <w:hideMark/>
          </w:tcPr>
          <w:p w14:paraId="19F8A145"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STGPE</w:t>
            </w:r>
          </w:p>
        </w:tc>
        <w:tc>
          <w:tcPr>
            <w:tcW w:w="1633" w:type="pct"/>
            <w:shd w:val="clear" w:color="auto" w:fill="auto"/>
            <w:vAlign w:val="center"/>
            <w:hideMark/>
          </w:tcPr>
          <w:p w14:paraId="724F9181"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072PP Matriz estatal</w:t>
            </w:r>
          </w:p>
        </w:tc>
      </w:tr>
      <w:tr w:rsidR="006A203A" w:rsidRPr="00E1210A" w14:paraId="12B6E136" w14:textId="77777777" w:rsidTr="006A203A">
        <w:trPr>
          <w:trHeight w:val="570"/>
        </w:trPr>
        <w:tc>
          <w:tcPr>
            <w:tcW w:w="2303" w:type="pct"/>
            <w:shd w:val="clear" w:color="auto" w:fill="auto"/>
            <w:noWrap/>
            <w:vAlign w:val="center"/>
            <w:hideMark/>
          </w:tcPr>
          <w:p w14:paraId="6FA19B8B"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Árboles de problemas y árboles del programa derivado del Fondo.</w:t>
            </w:r>
          </w:p>
        </w:tc>
        <w:tc>
          <w:tcPr>
            <w:tcW w:w="1064" w:type="pct"/>
            <w:shd w:val="clear" w:color="auto" w:fill="auto"/>
            <w:noWrap/>
            <w:vAlign w:val="center"/>
            <w:hideMark/>
          </w:tcPr>
          <w:p w14:paraId="25D9043B"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11841218"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CONALEP_ARBOL_PROB_OBJ2014</w:t>
            </w:r>
          </w:p>
        </w:tc>
      </w:tr>
      <w:tr w:rsidR="006A203A" w:rsidRPr="00E1210A" w14:paraId="5562F6C2" w14:textId="77777777" w:rsidTr="006A203A">
        <w:trPr>
          <w:trHeight w:val="570"/>
        </w:trPr>
        <w:tc>
          <w:tcPr>
            <w:tcW w:w="2303" w:type="pct"/>
            <w:shd w:val="clear" w:color="auto" w:fill="auto"/>
            <w:noWrap/>
            <w:vAlign w:val="center"/>
            <w:hideMark/>
          </w:tcPr>
          <w:p w14:paraId="0CEA9AD4"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Diagnósticos de los programas</w:t>
            </w:r>
          </w:p>
        </w:tc>
        <w:tc>
          <w:tcPr>
            <w:tcW w:w="1064" w:type="pct"/>
            <w:shd w:val="clear" w:color="auto" w:fill="auto"/>
            <w:noWrap/>
            <w:vAlign w:val="center"/>
            <w:hideMark/>
          </w:tcPr>
          <w:p w14:paraId="1F427210"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531E8862"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PMP CONALEP 2013-2018</w:t>
            </w:r>
          </w:p>
        </w:tc>
      </w:tr>
      <w:tr w:rsidR="006A203A" w:rsidRPr="00E1210A" w14:paraId="7A7B9E26" w14:textId="77777777" w:rsidTr="006A203A">
        <w:trPr>
          <w:trHeight w:val="855"/>
        </w:trPr>
        <w:tc>
          <w:tcPr>
            <w:tcW w:w="2303" w:type="pct"/>
            <w:shd w:val="clear" w:color="auto" w:fill="auto"/>
            <w:noWrap/>
            <w:vAlign w:val="center"/>
            <w:hideMark/>
          </w:tcPr>
          <w:p w14:paraId="50A1648A"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Documentos oficiales  que describan el análisis de la problemática por la cual se ejecutan los programas del Fondo.</w:t>
            </w:r>
          </w:p>
        </w:tc>
        <w:tc>
          <w:tcPr>
            <w:tcW w:w="1064" w:type="pct"/>
            <w:shd w:val="clear" w:color="auto" w:fill="auto"/>
            <w:noWrap/>
            <w:vAlign w:val="center"/>
            <w:hideMark/>
          </w:tcPr>
          <w:p w14:paraId="5A9AE9D5"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04097935"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ASF_reglas_29mar12 (1) y PMP CONALEP 2013-2018</w:t>
            </w:r>
          </w:p>
        </w:tc>
      </w:tr>
      <w:tr w:rsidR="006A203A" w:rsidRPr="00E1210A" w14:paraId="6C51F9E5" w14:textId="77777777" w:rsidTr="006A203A">
        <w:trPr>
          <w:trHeight w:val="570"/>
        </w:trPr>
        <w:tc>
          <w:tcPr>
            <w:tcW w:w="2303" w:type="pct"/>
            <w:shd w:val="clear" w:color="auto" w:fill="auto"/>
            <w:noWrap/>
            <w:vAlign w:val="center"/>
            <w:hideMark/>
          </w:tcPr>
          <w:p w14:paraId="736F04F9"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Matriz de Indicadores de Resultados del Fondo y de cada programa derivado del Fondo.</w:t>
            </w:r>
          </w:p>
        </w:tc>
        <w:tc>
          <w:tcPr>
            <w:tcW w:w="1064" w:type="pct"/>
            <w:vMerge w:val="restart"/>
            <w:shd w:val="clear" w:color="auto" w:fill="auto"/>
            <w:noWrap/>
            <w:vAlign w:val="center"/>
            <w:hideMark/>
          </w:tcPr>
          <w:p w14:paraId="051EB753"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STGPE</w:t>
            </w:r>
          </w:p>
        </w:tc>
        <w:tc>
          <w:tcPr>
            <w:tcW w:w="1633" w:type="pct"/>
            <w:shd w:val="clear" w:color="auto" w:fill="auto"/>
            <w:vAlign w:val="center"/>
            <w:hideMark/>
          </w:tcPr>
          <w:p w14:paraId="066BB02A"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072PP Matriz estatal</w:t>
            </w:r>
          </w:p>
        </w:tc>
      </w:tr>
      <w:tr w:rsidR="006A203A" w:rsidRPr="00E1210A" w14:paraId="25A99E0E" w14:textId="77777777" w:rsidTr="006A203A">
        <w:trPr>
          <w:trHeight w:val="300"/>
        </w:trPr>
        <w:tc>
          <w:tcPr>
            <w:tcW w:w="2303" w:type="pct"/>
            <w:shd w:val="clear" w:color="auto" w:fill="auto"/>
            <w:noWrap/>
            <w:vAlign w:val="center"/>
            <w:hideMark/>
          </w:tcPr>
          <w:p w14:paraId="1FECC0B4"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 xml:space="preserve">PND 2013-2018 </w:t>
            </w:r>
          </w:p>
        </w:tc>
        <w:tc>
          <w:tcPr>
            <w:tcW w:w="1064" w:type="pct"/>
            <w:vMerge/>
            <w:vAlign w:val="center"/>
            <w:hideMark/>
          </w:tcPr>
          <w:p w14:paraId="58A96C44" w14:textId="77777777" w:rsidR="006A203A" w:rsidRPr="00E1210A" w:rsidRDefault="006A203A" w:rsidP="00D5225B">
            <w:pPr>
              <w:spacing w:after="0" w:line="240" w:lineRule="auto"/>
              <w:rPr>
                <w:rFonts w:ascii="Arial" w:eastAsia="Times New Roman" w:hAnsi="Arial" w:cs="Arial"/>
                <w:color w:val="000000"/>
                <w:lang w:eastAsia="es-MX"/>
              </w:rPr>
            </w:pPr>
          </w:p>
        </w:tc>
        <w:tc>
          <w:tcPr>
            <w:tcW w:w="1633" w:type="pct"/>
            <w:shd w:val="clear" w:color="auto" w:fill="auto"/>
            <w:vAlign w:val="center"/>
            <w:hideMark/>
          </w:tcPr>
          <w:p w14:paraId="76AB535A"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 xml:space="preserve">PND 2013-2018 </w:t>
            </w:r>
          </w:p>
        </w:tc>
      </w:tr>
      <w:tr w:rsidR="006A203A" w:rsidRPr="00E1210A" w14:paraId="1ECF58E5" w14:textId="77777777" w:rsidTr="006A203A">
        <w:trPr>
          <w:trHeight w:val="300"/>
        </w:trPr>
        <w:tc>
          <w:tcPr>
            <w:tcW w:w="2303" w:type="pct"/>
            <w:shd w:val="clear" w:color="auto" w:fill="auto"/>
            <w:noWrap/>
            <w:vAlign w:val="center"/>
            <w:hideMark/>
          </w:tcPr>
          <w:p w14:paraId="77214A63"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PED 2013-2018.</w:t>
            </w:r>
          </w:p>
        </w:tc>
        <w:tc>
          <w:tcPr>
            <w:tcW w:w="1064" w:type="pct"/>
            <w:vMerge/>
            <w:vAlign w:val="center"/>
            <w:hideMark/>
          </w:tcPr>
          <w:p w14:paraId="532FA6DC" w14:textId="77777777" w:rsidR="006A203A" w:rsidRPr="00E1210A" w:rsidRDefault="006A203A" w:rsidP="00D5225B">
            <w:pPr>
              <w:spacing w:after="0" w:line="240" w:lineRule="auto"/>
              <w:rPr>
                <w:rFonts w:ascii="Arial" w:eastAsia="Times New Roman" w:hAnsi="Arial" w:cs="Arial"/>
                <w:color w:val="000000"/>
                <w:lang w:eastAsia="es-MX"/>
              </w:rPr>
            </w:pPr>
          </w:p>
        </w:tc>
        <w:tc>
          <w:tcPr>
            <w:tcW w:w="1633" w:type="pct"/>
            <w:shd w:val="clear" w:color="auto" w:fill="auto"/>
            <w:vAlign w:val="center"/>
            <w:hideMark/>
          </w:tcPr>
          <w:p w14:paraId="6621192A"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PED 2013-2018.</w:t>
            </w:r>
          </w:p>
        </w:tc>
      </w:tr>
      <w:tr w:rsidR="006A203A" w:rsidRPr="00E1210A" w14:paraId="73BC90C3" w14:textId="77777777" w:rsidTr="006A203A">
        <w:trPr>
          <w:trHeight w:val="576"/>
        </w:trPr>
        <w:tc>
          <w:tcPr>
            <w:tcW w:w="2303" w:type="pct"/>
            <w:shd w:val="clear" w:color="auto" w:fill="auto"/>
            <w:noWrap/>
            <w:vAlign w:val="center"/>
            <w:hideMark/>
          </w:tcPr>
          <w:p w14:paraId="13920D9B"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Programas Sectoriales 2013-2018.  (Federales y estatales)</w:t>
            </w:r>
          </w:p>
        </w:tc>
        <w:tc>
          <w:tcPr>
            <w:tcW w:w="1064" w:type="pct"/>
            <w:vMerge/>
            <w:vAlign w:val="center"/>
            <w:hideMark/>
          </w:tcPr>
          <w:p w14:paraId="6520A090" w14:textId="77777777" w:rsidR="006A203A" w:rsidRPr="00E1210A" w:rsidRDefault="006A203A" w:rsidP="00D5225B">
            <w:pPr>
              <w:spacing w:after="0" w:line="240" w:lineRule="auto"/>
              <w:rPr>
                <w:rFonts w:ascii="Arial" w:eastAsia="Times New Roman" w:hAnsi="Arial" w:cs="Arial"/>
                <w:color w:val="000000"/>
                <w:lang w:eastAsia="es-MX"/>
              </w:rPr>
            </w:pPr>
          </w:p>
        </w:tc>
        <w:tc>
          <w:tcPr>
            <w:tcW w:w="1633" w:type="pct"/>
            <w:shd w:val="clear" w:color="auto" w:fill="auto"/>
            <w:vAlign w:val="center"/>
            <w:hideMark/>
          </w:tcPr>
          <w:p w14:paraId="2FBCA96D" w14:textId="50976A03"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Programa Federal Sectorial de Educación</w:t>
            </w:r>
            <w:r w:rsidRPr="00E1210A">
              <w:rPr>
                <w:rFonts w:ascii="Arial" w:eastAsia="Times New Roman" w:hAnsi="Arial" w:cs="Arial"/>
                <w:color w:val="000000"/>
                <w:lang w:eastAsia="es-MX"/>
              </w:rPr>
              <w:br/>
              <w:t>III_MPP_PROGRAMA_SECTORIAL_DE_EDUCACI</w:t>
            </w:r>
            <w:r w:rsidR="00D95F3C" w:rsidRPr="00E1210A">
              <w:rPr>
                <w:rFonts w:ascii="Arial" w:eastAsia="Times New Roman" w:hAnsi="Arial" w:cs="Arial"/>
                <w:color w:val="000000"/>
                <w:lang w:eastAsia="es-MX"/>
              </w:rPr>
              <w:t>Ó</w:t>
            </w:r>
            <w:r w:rsidRPr="00E1210A">
              <w:rPr>
                <w:rFonts w:ascii="Arial" w:eastAsia="Times New Roman" w:hAnsi="Arial" w:cs="Arial"/>
                <w:color w:val="000000"/>
                <w:lang w:eastAsia="es-MX"/>
              </w:rPr>
              <w:t>N_DE_CALIDAD</w:t>
            </w:r>
          </w:p>
        </w:tc>
      </w:tr>
      <w:tr w:rsidR="006A203A" w:rsidRPr="00E1210A" w14:paraId="6C7FBEF1" w14:textId="77777777" w:rsidTr="006A203A">
        <w:trPr>
          <w:trHeight w:val="1140"/>
        </w:trPr>
        <w:tc>
          <w:tcPr>
            <w:tcW w:w="2303" w:type="pct"/>
            <w:shd w:val="clear" w:color="auto" w:fill="auto"/>
            <w:noWrap/>
            <w:vAlign w:val="center"/>
            <w:hideMark/>
          </w:tcPr>
          <w:p w14:paraId="240A84B3"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Matriz de Indicadores de Resultados con todas las características de la Metodología del Marco Lógico, para cada uno de los programas que se derivan del Fondo.</w:t>
            </w:r>
          </w:p>
        </w:tc>
        <w:tc>
          <w:tcPr>
            <w:tcW w:w="1064" w:type="pct"/>
            <w:shd w:val="clear" w:color="auto" w:fill="auto"/>
            <w:noWrap/>
            <w:vAlign w:val="center"/>
            <w:hideMark/>
          </w:tcPr>
          <w:p w14:paraId="4291843E"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STGPE</w:t>
            </w:r>
          </w:p>
        </w:tc>
        <w:tc>
          <w:tcPr>
            <w:tcW w:w="1633" w:type="pct"/>
            <w:shd w:val="clear" w:color="auto" w:fill="auto"/>
            <w:vAlign w:val="center"/>
            <w:hideMark/>
          </w:tcPr>
          <w:p w14:paraId="638B27B9"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072PP Matriz estatal</w:t>
            </w:r>
          </w:p>
        </w:tc>
      </w:tr>
      <w:tr w:rsidR="006A203A" w:rsidRPr="00E1210A" w14:paraId="2DAF1693" w14:textId="77777777" w:rsidTr="006A203A">
        <w:trPr>
          <w:trHeight w:val="1140"/>
        </w:trPr>
        <w:tc>
          <w:tcPr>
            <w:tcW w:w="2303" w:type="pct"/>
            <w:shd w:val="clear" w:color="auto" w:fill="auto"/>
            <w:noWrap/>
            <w:vAlign w:val="center"/>
            <w:hideMark/>
          </w:tcPr>
          <w:p w14:paraId="7BCD227A"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Documento donde se especifique el presupuesto de cada programa del Fondo.</w:t>
            </w:r>
          </w:p>
        </w:tc>
        <w:tc>
          <w:tcPr>
            <w:tcW w:w="1064" w:type="pct"/>
            <w:shd w:val="clear" w:color="auto" w:fill="auto"/>
            <w:noWrap/>
            <w:vAlign w:val="center"/>
            <w:hideMark/>
          </w:tcPr>
          <w:p w14:paraId="07B09723"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1CA2D416"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CONSOLIDADO_PRESUPUESTO_2014 y PRESUPUESTO MODFICADO_2014</w:t>
            </w:r>
          </w:p>
        </w:tc>
      </w:tr>
      <w:tr w:rsidR="006A203A" w:rsidRPr="00E1210A" w14:paraId="5BD1F2C2" w14:textId="77777777" w:rsidTr="006A203A">
        <w:trPr>
          <w:trHeight w:val="1140"/>
        </w:trPr>
        <w:tc>
          <w:tcPr>
            <w:tcW w:w="2303" w:type="pct"/>
            <w:shd w:val="clear" w:color="auto" w:fill="auto"/>
            <w:noWrap/>
            <w:vAlign w:val="center"/>
            <w:hideMark/>
          </w:tcPr>
          <w:p w14:paraId="3101E34A"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lastRenderedPageBreak/>
              <w:t>Documento oficial que describa y cuantifique la Población Potencial, Población Objetivo y Población Atendida de cada programa derivado del Fondo, para los ejercicios fiscales 2013 y 2014.</w:t>
            </w:r>
          </w:p>
        </w:tc>
        <w:tc>
          <w:tcPr>
            <w:tcW w:w="1064" w:type="pct"/>
            <w:shd w:val="clear" w:color="auto" w:fill="auto"/>
            <w:noWrap/>
            <w:vAlign w:val="center"/>
            <w:hideMark/>
          </w:tcPr>
          <w:p w14:paraId="30795837"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3A39F0A6"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Matricula (población atendida)</w:t>
            </w:r>
          </w:p>
        </w:tc>
      </w:tr>
      <w:tr w:rsidR="006A203A" w:rsidRPr="00E1210A" w14:paraId="554A1957" w14:textId="77777777" w:rsidTr="006A203A">
        <w:trPr>
          <w:trHeight w:val="1140"/>
        </w:trPr>
        <w:tc>
          <w:tcPr>
            <w:tcW w:w="2303" w:type="pct"/>
            <w:shd w:val="clear" w:color="auto" w:fill="auto"/>
            <w:noWrap/>
            <w:vAlign w:val="center"/>
            <w:hideMark/>
          </w:tcPr>
          <w:p w14:paraId="205AF03E"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 xml:space="preserve">Documento normativo que describa la población atendida. </w:t>
            </w:r>
          </w:p>
        </w:tc>
        <w:tc>
          <w:tcPr>
            <w:tcW w:w="1064" w:type="pct"/>
            <w:shd w:val="clear" w:color="auto" w:fill="auto"/>
            <w:noWrap/>
            <w:vAlign w:val="center"/>
            <w:hideMark/>
          </w:tcPr>
          <w:p w14:paraId="5BBF4659"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53FABDA4"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GUIA_APROVECH_ACADEM_SAE, SAE_INDICADORES y SIST_ADMON_ESC</w:t>
            </w:r>
          </w:p>
        </w:tc>
      </w:tr>
      <w:tr w:rsidR="006A203A" w:rsidRPr="00E1210A" w14:paraId="1E367872" w14:textId="77777777" w:rsidTr="006A203A">
        <w:trPr>
          <w:trHeight w:val="570"/>
        </w:trPr>
        <w:tc>
          <w:tcPr>
            <w:tcW w:w="2303" w:type="pct"/>
            <w:shd w:val="clear" w:color="auto" w:fill="auto"/>
            <w:noWrap/>
            <w:vAlign w:val="center"/>
            <w:hideMark/>
          </w:tcPr>
          <w:p w14:paraId="16BAF381"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Padrón de beneficiarios.</w:t>
            </w:r>
          </w:p>
        </w:tc>
        <w:tc>
          <w:tcPr>
            <w:tcW w:w="1064" w:type="pct"/>
            <w:shd w:val="clear" w:color="auto" w:fill="auto"/>
            <w:noWrap/>
            <w:vAlign w:val="center"/>
            <w:hideMark/>
          </w:tcPr>
          <w:p w14:paraId="1D1C47A0"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60F47B99"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Matricula (población atendida)</w:t>
            </w:r>
          </w:p>
        </w:tc>
      </w:tr>
      <w:tr w:rsidR="006A203A" w:rsidRPr="00E1210A" w14:paraId="0AE727D6" w14:textId="77777777" w:rsidTr="006A203A">
        <w:trPr>
          <w:trHeight w:val="570"/>
        </w:trPr>
        <w:tc>
          <w:tcPr>
            <w:tcW w:w="2303" w:type="pct"/>
            <w:shd w:val="clear" w:color="auto" w:fill="auto"/>
            <w:noWrap/>
            <w:vAlign w:val="center"/>
            <w:hideMark/>
          </w:tcPr>
          <w:p w14:paraId="2AB77B6B"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Informe trimestral sobre las finanzas públicas (reporte de avance de los indicadores e PP)</w:t>
            </w:r>
          </w:p>
        </w:tc>
        <w:tc>
          <w:tcPr>
            <w:tcW w:w="1064" w:type="pct"/>
            <w:shd w:val="clear" w:color="auto" w:fill="auto"/>
            <w:noWrap/>
            <w:vAlign w:val="center"/>
            <w:hideMark/>
          </w:tcPr>
          <w:p w14:paraId="5C066EB8"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STGPE</w:t>
            </w:r>
          </w:p>
        </w:tc>
        <w:tc>
          <w:tcPr>
            <w:tcW w:w="1633" w:type="pct"/>
            <w:shd w:val="clear" w:color="auto" w:fill="auto"/>
            <w:vAlign w:val="center"/>
            <w:hideMark/>
          </w:tcPr>
          <w:p w14:paraId="7DD2612E"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Carpeta: 072PP Informes trimestrales</w:t>
            </w:r>
          </w:p>
        </w:tc>
      </w:tr>
      <w:tr w:rsidR="006A203A" w:rsidRPr="00E1210A" w14:paraId="3A273B5E" w14:textId="77777777" w:rsidTr="006A203A">
        <w:trPr>
          <w:trHeight w:val="300"/>
        </w:trPr>
        <w:tc>
          <w:tcPr>
            <w:tcW w:w="2303" w:type="pct"/>
            <w:shd w:val="clear" w:color="auto" w:fill="auto"/>
            <w:noWrap/>
            <w:vAlign w:val="center"/>
            <w:hideMark/>
          </w:tcPr>
          <w:p w14:paraId="60EFF59C" w14:textId="1537AAA5" w:rsidR="006A203A" w:rsidRPr="00E1210A" w:rsidRDefault="00D95F3C"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Ley Orgánica de la A</w:t>
            </w:r>
            <w:r w:rsidR="006A203A" w:rsidRPr="00E1210A">
              <w:rPr>
                <w:rFonts w:ascii="Arial" w:eastAsia="Times New Roman" w:hAnsi="Arial" w:cs="Arial"/>
                <w:color w:val="000000"/>
                <w:lang w:eastAsia="es-MX"/>
              </w:rPr>
              <w:t>dministraci</w:t>
            </w:r>
            <w:r w:rsidRPr="00E1210A">
              <w:rPr>
                <w:rFonts w:ascii="Arial" w:eastAsia="Times New Roman" w:hAnsi="Arial" w:cs="Arial"/>
                <w:color w:val="000000"/>
                <w:lang w:eastAsia="es-MX"/>
              </w:rPr>
              <w:t>ón Pública E</w:t>
            </w:r>
            <w:r w:rsidR="006A203A" w:rsidRPr="00E1210A">
              <w:rPr>
                <w:rFonts w:ascii="Arial" w:eastAsia="Times New Roman" w:hAnsi="Arial" w:cs="Arial"/>
                <w:color w:val="000000"/>
                <w:lang w:eastAsia="es-MX"/>
              </w:rPr>
              <w:t>statal.</w:t>
            </w:r>
          </w:p>
        </w:tc>
        <w:tc>
          <w:tcPr>
            <w:tcW w:w="1064" w:type="pct"/>
            <w:shd w:val="clear" w:color="auto" w:fill="auto"/>
            <w:noWrap/>
            <w:vAlign w:val="center"/>
            <w:hideMark/>
          </w:tcPr>
          <w:p w14:paraId="70AE5CB4"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STGPE</w:t>
            </w:r>
          </w:p>
        </w:tc>
        <w:tc>
          <w:tcPr>
            <w:tcW w:w="1633" w:type="pct"/>
            <w:shd w:val="clear" w:color="auto" w:fill="auto"/>
            <w:vAlign w:val="center"/>
            <w:hideMark/>
          </w:tcPr>
          <w:p w14:paraId="6C2748F8"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CAPY</w:t>
            </w:r>
          </w:p>
        </w:tc>
      </w:tr>
      <w:tr w:rsidR="006A203A" w:rsidRPr="00E1210A" w14:paraId="1315F40A" w14:textId="77777777" w:rsidTr="006A203A">
        <w:trPr>
          <w:trHeight w:val="570"/>
        </w:trPr>
        <w:tc>
          <w:tcPr>
            <w:tcW w:w="2303" w:type="pct"/>
            <w:shd w:val="clear" w:color="auto" w:fill="auto"/>
            <w:noWrap/>
            <w:vAlign w:val="center"/>
            <w:hideMark/>
          </w:tcPr>
          <w:p w14:paraId="0E1D66EF"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Manual de organización de la dependencia ejecutora de los recursos del Fondo.</w:t>
            </w:r>
          </w:p>
        </w:tc>
        <w:tc>
          <w:tcPr>
            <w:tcW w:w="1064" w:type="pct"/>
            <w:shd w:val="clear" w:color="auto" w:fill="auto"/>
            <w:noWrap/>
            <w:vAlign w:val="center"/>
            <w:hideMark/>
          </w:tcPr>
          <w:p w14:paraId="190293E0"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12EFC2EF"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MANGRALORG17SEP13</w:t>
            </w:r>
          </w:p>
        </w:tc>
      </w:tr>
      <w:tr w:rsidR="006A203A" w:rsidRPr="00E1210A" w14:paraId="2AA6A503" w14:textId="77777777" w:rsidTr="006A203A">
        <w:trPr>
          <w:trHeight w:val="855"/>
        </w:trPr>
        <w:tc>
          <w:tcPr>
            <w:tcW w:w="2303" w:type="pct"/>
            <w:shd w:val="clear" w:color="auto" w:fill="auto"/>
            <w:noWrap/>
            <w:vAlign w:val="center"/>
            <w:hideMark/>
          </w:tcPr>
          <w:p w14:paraId="4C3FD35D"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 xml:space="preserve">Reglamento Orgánico de la dependencia ejecutora de los recursos del Fondo. </w:t>
            </w:r>
          </w:p>
        </w:tc>
        <w:tc>
          <w:tcPr>
            <w:tcW w:w="1064" w:type="pct"/>
            <w:shd w:val="clear" w:color="auto" w:fill="auto"/>
            <w:noWrap/>
            <w:vAlign w:val="center"/>
            <w:hideMark/>
          </w:tcPr>
          <w:p w14:paraId="479C654F"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55E76F53"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REGLAMENTO INTERIOR CONALEP YUCATAN</w:t>
            </w:r>
          </w:p>
        </w:tc>
      </w:tr>
      <w:tr w:rsidR="006A203A" w:rsidRPr="00E1210A" w14:paraId="2F7EB08D" w14:textId="77777777" w:rsidTr="006A203A">
        <w:trPr>
          <w:trHeight w:val="570"/>
        </w:trPr>
        <w:tc>
          <w:tcPr>
            <w:tcW w:w="2303" w:type="pct"/>
            <w:shd w:val="clear" w:color="auto" w:fill="auto"/>
            <w:noWrap/>
            <w:vAlign w:val="center"/>
            <w:hideMark/>
          </w:tcPr>
          <w:p w14:paraId="5615201B"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Reglas de operación de los programa y del Fondo.</w:t>
            </w:r>
          </w:p>
        </w:tc>
        <w:tc>
          <w:tcPr>
            <w:tcW w:w="1064" w:type="pct"/>
            <w:shd w:val="clear" w:color="auto" w:fill="auto"/>
            <w:noWrap/>
            <w:vAlign w:val="center"/>
            <w:hideMark/>
          </w:tcPr>
          <w:p w14:paraId="037D989C"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04544243"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ASF_reglas_29mar12 (1)</w:t>
            </w:r>
          </w:p>
        </w:tc>
      </w:tr>
      <w:tr w:rsidR="006A203A" w:rsidRPr="00E1210A" w14:paraId="5A6BDC88" w14:textId="77777777" w:rsidTr="006A203A">
        <w:trPr>
          <w:trHeight w:val="570"/>
        </w:trPr>
        <w:tc>
          <w:tcPr>
            <w:tcW w:w="2303" w:type="pct"/>
            <w:shd w:val="clear" w:color="auto" w:fill="auto"/>
            <w:noWrap/>
            <w:vAlign w:val="center"/>
            <w:hideMark/>
          </w:tcPr>
          <w:p w14:paraId="2A47CB25"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Decreto de creación de la dependencia ejecutora de los recursos del Fondo, en el caso de OPD.</w:t>
            </w:r>
          </w:p>
        </w:tc>
        <w:tc>
          <w:tcPr>
            <w:tcW w:w="1064" w:type="pct"/>
            <w:shd w:val="clear" w:color="auto" w:fill="auto"/>
            <w:noWrap/>
            <w:vAlign w:val="center"/>
            <w:hideMark/>
          </w:tcPr>
          <w:p w14:paraId="1F490D94"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509AB703"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Decreto-CONALEP</w:t>
            </w:r>
          </w:p>
        </w:tc>
      </w:tr>
      <w:tr w:rsidR="006A203A" w:rsidRPr="00E1210A" w14:paraId="334AA47A" w14:textId="77777777" w:rsidTr="006A203A">
        <w:trPr>
          <w:trHeight w:val="570"/>
        </w:trPr>
        <w:tc>
          <w:tcPr>
            <w:tcW w:w="2303" w:type="pct"/>
            <w:shd w:val="clear" w:color="auto" w:fill="auto"/>
            <w:noWrap/>
            <w:vAlign w:val="center"/>
            <w:hideMark/>
          </w:tcPr>
          <w:p w14:paraId="76F84391"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Reglas de Operación de cada programa y del Fondo.</w:t>
            </w:r>
          </w:p>
        </w:tc>
        <w:tc>
          <w:tcPr>
            <w:tcW w:w="1064" w:type="pct"/>
            <w:shd w:val="clear" w:color="auto" w:fill="auto"/>
            <w:noWrap/>
            <w:vAlign w:val="center"/>
            <w:hideMark/>
          </w:tcPr>
          <w:p w14:paraId="2D44FCAD"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4A9E3B02"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ASF_reglas_29mar12 (1)</w:t>
            </w:r>
          </w:p>
        </w:tc>
      </w:tr>
      <w:tr w:rsidR="006A203A" w:rsidRPr="00E1210A" w14:paraId="3C0D2B82" w14:textId="77777777" w:rsidTr="006A203A">
        <w:trPr>
          <w:trHeight w:val="2280"/>
        </w:trPr>
        <w:tc>
          <w:tcPr>
            <w:tcW w:w="2303" w:type="pct"/>
            <w:shd w:val="clear" w:color="auto" w:fill="auto"/>
            <w:noWrap/>
            <w:vAlign w:val="center"/>
            <w:hideMark/>
          </w:tcPr>
          <w:p w14:paraId="5194B39C"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 xml:space="preserve">Manual y/o ficha descriptiva del (o los) sistema(s) de información financiera, que exprese sus entradas y sus salidas, es decir qué información se ingresa y que reportes se emiten, así como, en caso de utilizar varios (financiera, presupuestal contable, de seguimiento de metas, etc) su grado de integración. Así como quien es responsable y quiénes son los usuarios. </w:t>
            </w:r>
          </w:p>
        </w:tc>
        <w:tc>
          <w:tcPr>
            <w:tcW w:w="1064" w:type="pct"/>
            <w:shd w:val="clear" w:color="auto" w:fill="auto"/>
            <w:noWrap/>
            <w:vAlign w:val="center"/>
            <w:hideMark/>
          </w:tcPr>
          <w:p w14:paraId="50BB58F6"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STGPE</w:t>
            </w:r>
          </w:p>
        </w:tc>
        <w:tc>
          <w:tcPr>
            <w:tcW w:w="1633" w:type="pct"/>
            <w:shd w:val="clear" w:color="auto" w:fill="auto"/>
            <w:vAlign w:val="center"/>
            <w:hideMark/>
          </w:tcPr>
          <w:p w14:paraId="3E50C7C8"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Manuales PASH, SIGEY y SIGO</w:t>
            </w:r>
          </w:p>
        </w:tc>
      </w:tr>
      <w:tr w:rsidR="006A203A" w:rsidRPr="00E1210A" w14:paraId="1CC4CE63" w14:textId="77777777" w:rsidTr="006A203A">
        <w:trPr>
          <w:trHeight w:val="148"/>
        </w:trPr>
        <w:tc>
          <w:tcPr>
            <w:tcW w:w="2303" w:type="pct"/>
            <w:shd w:val="clear" w:color="auto" w:fill="auto"/>
            <w:noWrap/>
            <w:vAlign w:val="center"/>
            <w:hideMark/>
          </w:tcPr>
          <w:p w14:paraId="604AEA9F"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Normatividad en materia financiera.</w:t>
            </w:r>
          </w:p>
        </w:tc>
        <w:tc>
          <w:tcPr>
            <w:tcW w:w="1064" w:type="pct"/>
            <w:shd w:val="clear" w:color="auto" w:fill="auto"/>
            <w:noWrap/>
            <w:vAlign w:val="center"/>
            <w:hideMark/>
          </w:tcPr>
          <w:p w14:paraId="3517D225"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6DE59CFF"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 xml:space="preserve">Convenio de Federalización Yucatán, decreto-CONALEP, LEY DE ADQUISICIONES, ARRENDAMIENTOS Y SERVICIOS DEL SECTOR PUBLICO, LEY DE COORDINACION FISCAL, LGCG y REGLAMENTO </w:t>
            </w:r>
            <w:r w:rsidRPr="00E1210A">
              <w:rPr>
                <w:rFonts w:ascii="Arial" w:eastAsia="Times New Roman" w:hAnsi="Arial" w:cs="Arial"/>
                <w:color w:val="000000"/>
                <w:lang w:eastAsia="es-MX"/>
              </w:rPr>
              <w:lastRenderedPageBreak/>
              <w:t>INTERIOR CONALEP YUCATAN.</w:t>
            </w:r>
          </w:p>
        </w:tc>
      </w:tr>
      <w:tr w:rsidR="006A203A" w:rsidRPr="00E1210A" w14:paraId="37C8F5E5" w14:textId="77777777" w:rsidTr="006A203A">
        <w:trPr>
          <w:trHeight w:val="1991"/>
        </w:trPr>
        <w:tc>
          <w:tcPr>
            <w:tcW w:w="2303" w:type="pct"/>
            <w:shd w:val="clear" w:color="auto" w:fill="auto"/>
            <w:noWrap/>
            <w:vAlign w:val="center"/>
            <w:hideMark/>
          </w:tcPr>
          <w:p w14:paraId="452E673C"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lastRenderedPageBreak/>
              <w:t>Documento oficial que describa el cumplimiento de la normatividad en materia financiera.</w:t>
            </w:r>
            <w:r w:rsidRPr="00E1210A">
              <w:rPr>
                <w:rFonts w:ascii="Arial" w:eastAsia="Times New Roman" w:hAnsi="Arial" w:cs="Arial"/>
                <w:lang w:eastAsia="es-MX"/>
              </w:rPr>
              <w:t> </w:t>
            </w:r>
          </w:p>
        </w:tc>
        <w:tc>
          <w:tcPr>
            <w:tcW w:w="1064" w:type="pct"/>
            <w:shd w:val="clear" w:color="auto" w:fill="auto"/>
            <w:noWrap/>
            <w:vAlign w:val="center"/>
            <w:hideMark/>
          </w:tcPr>
          <w:p w14:paraId="203B3646"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CONALEP</w:t>
            </w:r>
          </w:p>
        </w:tc>
        <w:tc>
          <w:tcPr>
            <w:tcW w:w="1633" w:type="pct"/>
            <w:shd w:val="clear" w:color="auto" w:fill="auto"/>
            <w:vAlign w:val="center"/>
            <w:hideMark/>
          </w:tcPr>
          <w:p w14:paraId="1A9DEE3A"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Convenio de Federalización Yucatán, decreto-CONALEP, LEY DE ADQUISICIONES, ARRENDAMIENTOS Y SERVICIOS DEL SECTOR PUBLICO, LEY DE COORDINACION FISCAL, LGCG y REGLAMENTO INTERIOR CONALEP YUCATAN.</w:t>
            </w:r>
          </w:p>
        </w:tc>
      </w:tr>
      <w:tr w:rsidR="006A203A" w:rsidRPr="00E1210A" w14:paraId="261020C1" w14:textId="77777777" w:rsidTr="006A203A">
        <w:trPr>
          <w:trHeight w:val="570"/>
        </w:trPr>
        <w:tc>
          <w:tcPr>
            <w:tcW w:w="2303" w:type="pct"/>
            <w:shd w:val="clear" w:color="auto" w:fill="auto"/>
            <w:noWrap/>
            <w:vAlign w:val="center"/>
            <w:hideMark/>
          </w:tcPr>
          <w:p w14:paraId="338E2F54" w14:textId="77777777" w:rsidR="006A203A" w:rsidRPr="00E1210A" w:rsidRDefault="006A203A" w:rsidP="00D5225B">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Documento que muestre el informe financiero del programa por cada trimestre.</w:t>
            </w:r>
          </w:p>
        </w:tc>
        <w:tc>
          <w:tcPr>
            <w:tcW w:w="1064" w:type="pct"/>
            <w:shd w:val="clear" w:color="auto" w:fill="auto"/>
            <w:noWrap/>
            <w:vAlign w:val="center"/>
            <w:hideMark/>
          </w:tcPr>
          <w:p w14:paraId="70BA7AE3" w14:textId="77777777" w:rsidR="006A203A" w:rsidRPr="00E1210A" w:rsidRDefault="006A203A" w:rsidP="00D5225B">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STGPE</w:t>
            </w:r>
          </w:p>
        </w:tc>
        <w:tc>
          <w:tcPr>
            <w:tcW w:w="1633" w:type="pct"/>
            <w:shd w:val="clear" w:color="auto" w:fill="auto"/>
            <w:vAlign w:val="center"/>
            <w:hideMark/>
          </w:tcPr>
          <w:p w14:paraId="3D093A58" w14:textId="77777777" w:rsidR="006A203A" w:rsidRPr="00E1210A" w:rsidRDefault="006A203A" w:rsidP="00D5225B">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eastAsia="es-MX"/>
              </w:rPr>
              <w:t>Carpeta: 072PP Informes trimestrales</w:t>
            </w:r>
          </w:p>
        </w:tc>
      </w:tr>
    </w:tbl>
    <w:p w14:paraId="53C55D56" w14:textId="77777777" w:rsidR="00640418" w:rsidRPr="00E1210A" w:rsidRDefault="00640418" w:rsidP="006D7BB6">
      <w:pPr>
        <w:spacing w:after="0" w:line="240" w:lineRule="auto"/>
        <w:rPr>
          <w:rFonts w:ascii="Arial" w:hAnsi="Arial" w:cs="Arial"/>
          <w:sz w:val="40"/>
          <w:szCs w:val="40"/>
        </w:rPr>
      </w:pPr>
    </w:p>
    <w:p w14:paraId="559A822F" w14:textId="77777777" w:rsidR="006D7BB6" w:rsidRPr="00E1210A" w:rsidRDefault="006D7BB6" w:rsidP="004C0514">
      <w:pPr>
        <w:spacing w:after="0" w:line="360" w:lineRule="auto"/>
        <w:jc w:val="center"/>
        <w:rPr>
          <w:rFonts w:ascii="Arial" w:hAnsi="Arial" w:cs="Arial"/>
          <w:sz w:val="40"/>
          <w:szCs w:val="40"/>
        </w:rPr>
      </w:pPr>
    </w:p>
    <w:p w14:paraId="23812C07" w14:textId="77777777" w:rsidR="006D7BB6" w:rsidRPr="00E1210A" w:rsidRDefault="006D7BB6" w:rsidP="004C0514">
      <w:pPr>
        <w:spacing w:after="0" w:line="360" w:lineRule="auto"/>
        <w:jc w:val="center"/>
        <w:rPr>
          <w:rFonts w:ascii="Arial" w:hAnsi="Arial" w:cs="Arial"/>
          <w:sz w:val="40"/>
          <w:szCs w:val="40"/>
        </w:rPr>
      </w:pPr>
    </w:p>
    <w:p w14:paraId="2D82D20D" w14:textId="77777777" w:rsidR="006D7BB6" w:rsidRPr="00E1210A" w:rsidRDefault="006D7BB6" w:rsidP="004C0514">
      <w:pPr>
        <w:spacing w:after="0" w:line="360" w:lineRule="auto"/>
        <w:jc w:val="center"/>
        <w:rPr>
          <w:rFonts w:ascii="Arial" w:hAnsi="Arial" w:cs="Arial"/>
          <w:sz w:val="40"/>
          <w:szCs w:val="40"/>
        </w:rPr>
      </w:pPr>
    </w:p>
    <w:p w14:paraId="0EC0F778" w14:textId="77777777" w:rsidR="006D7BB6" w:rsidRPr="00E1210A" w:rsidRDefault="006D7BB6" w:rsidP="004C0514">
      <w:pPr>
        <w:spacing w:after="0" w:line="360" w:lineRule="auto"/>
        <w:jc w:val="center"/>
        <w:rPr>
          <w:rFonts w:ascii="Arial" w:hAnsi="Arial" w:cs="Arial"/>
          <w:sz w:val="40"/>
          <w:szCs w:val="40"/>
        </w:rPr>
      </w:pPr>
    </w:p>
    <w:p w14:paraId="1BE279A8" w14:textId="77777777" w:rsidR="006D7BB6" w:rsidRPr="00E1210A" w:rsidRDefault="006D7BB6" w:rsidP="004C0514">
      <w:pPr>
        <w:spacing w:after="0" w:line="360" w:lineRule="auto"/>
        <w:jc w:val="center"/>
        <w:rPr>
          <w:rFonts w:ascii="Arial" w:hAnsi="Arial" w:cs="Arial"/>
          <w:sz w:val="40"/>
          <w:szCs w:val="40"/>
        </w:rPr>
      </w:pPr>
    </w:p>
    <w:p w14:paraId="5A61EB4F" w14:textId="77777777" w:rsidR="00D5225B" w:rsidRPr="00E1210A" w:rsidRDefault="00D5225B" w:rsidP="004C0514">
      <w:pPr>
        <w:spacing w:after="0" w:line="360" w:lineRule="auto"/>
        <w:jc w:val="center"/>
        <w:rPr>
          <w:rFonts w:ascii="Arial" w:hAnsi="Arial" w:cs="Arial"/>
          <w:sz w:val="40"/>
          <w:szCs w:val="40"/>
        </w:rPr>
      </w:pPr>
    </w:p>
    <w:p w14:paraId="798D2843" w14:textId="77777777" w:rsidR="006D7BB6" w:rsidRPr="00E1210A" w:rsidRDefault="006D7BB6" w:rsidP="004C0514">
      <w:pPr>
        <w:spacing w:after="0" w:line="360" w:lineRule="auto"/>
        <w:jc w:val="center"/>
        <w:rPr>
          <w:rFonts w:ascii="Arial" w:hAnsi="Arial" w:cs="Arial"/>
          <w:sz w:val="40"/>
          <w:szCs w:val="40"/>
        </w:rPr>
      </w:pPr>
    </w:p>
    <w:p w14:paraId="374E8821" w14:textId="77777777" w:rsidR="006A203A" w:rsidRPr="00E1210A" w:rsidRDefault="006A203A" w:rsidP="004C0514">
      <w:pPr>
        <w:spacing w:after="0" w:line="360" w:lineRule="auto"/>
        <w:jc w:val="center"/>
        <w:rPr>
          <w:rFonts w:ascii="Arial" w:hAnsi="Arial" w:cs="Arial"/>
          <w:sz w:val="40"/>
          <w:szCs w:val="40"/>
        </w:rPr>
      </w:pPr>
    </w:p>
    <w:p w14:paraId="5AC92225" w14:textId="77777777" w:rsidR="006A203A" w:rsidRPr="00E1210A" w:rsidRDefault="006A203A" w:rsidP="004C0514">
      <w:pPr>
        <w:spacing w:after="0" w:line="360" w:lineRule="auto"/>
        <w:jc w:val="center"/>
        <w:rPr>
          <w:rFonts w:ascii="Arial" w:hAnsi="Arial" w:cs="Arial"/>
          <w:sz w:val="40"/>
          <w:szCs w:val="40"/>
        </w:rPr>
      </w:pPr>
    </w:p>
    <w:p w14:paraId="712FBC35" w14:textId="77777777" w:rsidR="006A203A" w:rsidRPr="00E1210A" w:rsidRDefault="006A203A" w:rsidP="004C0514">
      <w:pPr>
        <w:spacing w:after="0" w:line="360" w:lineRule="auto"/>
        <w:jc w:val="center"/>
        <w:rPr>
          <w:rFonts w:ascii="Arial" w:hAnsi="Arial" w:cs="Arial"/>
          <w:sz w:val="40"/>
          <w:szCs w:val="40"/>
        </w:rPr>
      </w:pPr>
    </w:p>
    <w:p w14:paraId="4F542421" w14:textId="77777777" w:rsidR="006A203A" w:rsidRPr="00E1210A" w:rsidRDefault="006A203A" w:rsidP="004C0514">
      <w:pPr>
        <w:spacing w:after="0" w:line="360" w:lineRule="auto"/>
        <w:jc w:val="center"/>
        <w:rPr>
          <w:rFonts w:ascii="Arial" w:hAnsi="Arial" w:cs="Arial"/>
          <w:sz w:val="40"/>
          <w:szCs w:val="40"/>
        </w:rPr>
      </w:pPr>
    </w:p>
    <w:p w14:paraId="69FAEEF6" w14:textId="77777777" w:rsidR="006A203A" w:rsidRPr="00E1210A" w:rsidRDefault="006A203A" w:rsidP="004C0514">
      <w:pPr>
        <w:spacing w:after="0" w:line="360" w:lineRule="auto"/>
        <w:jc w:val="center"/>
        <w:rPr>
          <w:rFonts w:ascii="Arial" w:hAnsi="Arial" w:cs="Arial"/>
          <w:sz w:val="40"/>
          <w:szCs w:val="40"/>
        </w:rPr>
      </w:pPr>
    </w:p>
    <w:p w14:paraId="5AAE3F90" w14:textId="77777777" w:rsidR="006A203A" w:rsidRPr="00E1210A" w:rsidRDefault="006A203A" w:rsidP="004C0514">
      <w:pPr>
        <w:spacing w:after="0" w:line="360" w:lineRule="auto"/>
        <w:jc w:val="center"/>
        <w:rPr>
          <w:rFonts w:ascii="Arial" w:hAnsi="Arial" w:cs="Arial"/>
          <w:sz w:val="40"/>
          <w:szCs w:val="40"/>
        </w:rPr>
      </w:pPr>
    </w:p>
    <w:p w14:paraId="69C95C3D" w14:textId="77777777" w:rsidR="006A203A" w:rsidRPr="00E1210A" w:rsidRDefault="006A203A" w:rsidP="004C0514">
      <w:pPr>
        <w:spacing w:after="0" w:line="360" w:lineRule="auto"/>
        <w:jc w:val="center"/>
        <w:rPr>
          <w:rFonts w:ascii="Arial" w:hAnsi="Arial" w:cs="Arial"/>
          <w:sz w:val="40"/>
          <w:szCs w:val="40"/>
        </w:rPr>
      </w:pPr>
    </w:p>
    <w:p w14:paraId="6CE483B2" w14:textId="77777777" w:rsidR="006A203A" w:rsidRPr="00E1210A" w:rsidRDefault="006A203A" w:rsidP="004C0514">
      <w:pPr>
        <w:spacing w:after="0" w:line="360" w:lineRule="auto"/>
        <w:jc w:val="center"/>
        <w:rPr>
          <w:rFonts w:ascii="Arial" w:hAnsi="Arial" w:cs="Arial"/>
          <w:sz w:val="40"/>
          <w:szCs w:val="40"/>
        </w:rPr>
      </w:pPr>
    </w:p>
    <w:p w14:paraId="159D4751" w14:textId="77777777" w:rsidR="006A203A" w:rsidRPr="00E1210A" w:rsidRDefault="006A203A" w:rsidP="004C0514">
      <w:pPr>
        <w:spacing w:after="0" w:line="360" w:lineRule="auto"/>
        <w:jc w:val="center"/>
        <w:rPr>
          <w:rFonts w:ascii="Arial" w:hAnsi="Arial" w:cs="Arial"/>
          <w:sz w:val="40"/>
          <w:szCs w:val="40"/>
        </w:rPr>
      </w:pPr>
    </w:p>
    <w:p w14:paraId="4DC5A772" w14:textId="77777777" w:rsidR="006A203A" w:rsidRPr="00E1210A" w:rsidRDefault="006A203A" w:rsidP="004C0514">
      <w:pPr>
        <w:spacing w:after="0" w:line="360" w:lineRule="auto"/>
        <w:jc w:val="center"/>
        <w:rPr>
          <w:rFonts w:ascii="Arial" w:hAnsi="Arial" w:cs="Arial"/>
          <w:sz w:val="40"/>
          <w:szCs w:val="40"/>
        </w:rPr>
      </w:pPr>
    </w:p>
    <w:p w14:paraId="32B5A305" w14:textId="77777777" w:rsidR="006A203A" w:rsidRPr="00E1210A" w:rsidRDefault="006A203A" w:rsidP="004C0514">
      <w:pPr>
        <w:spacing w:after="0" w:line="360" w:lineRule="auto"/>
        <w:jc w:val="center"/>
        <w:rPr>
          <w:rFonts w:ascii="Arial" w:hAnsi="Arial" w:cs="Arial"/>
          <w:sz w:val="40"/>
          <w:szCs w:val="40"/>
        </w:rPr>
      </w:pPr>
    </w:p>
    <w:p w14:paraId="7D3BD227" w14:textId="77777777" w:rsidR="006A203A" w:rsidRPr="00E1210A" w:rsidRDefault="006A203A" w:rsidP="004C0514">
      <w:pPr>
        <w:spacing w:after="0" w:line="360" w:lineRule="auto"/>
        <w:jc w:val="center"/>
        <w:rPr>
          <w:rFonts w:ascii="Arial" w:hAnsi="Arial" w:cs="Arial"/>
          <w:sz w:val="40"/>
          <w:szCs w:val="40"/>
        </w:rPr>
      </w:pPr>
    </w:p>
    <w:p w14:paraId="7AFA0C1D" w14:textId="77777777" w:rsidR="006A203A" w:rsidRPr="00E1210A" w:rsidRDefault="006A203A" w:rsidP="004C0514">
      <w:pPr>
        <w:spacing w:after="0" w:line="360" w:lineRule="auto"/>
        <w:jc w:val="center"/>
        <w:rPr>
          <w:rFonts w:ascii="Arial" w:hAnsi="Arial" w:cs="Arial"/>
          <w:sz w:val="40"/>
          <w:szCs w:val="40"/>
        </w:rPr>
      </w:pPr>
    </w:p>
    <w:p w14:paraId="65AFAEBE" w14:textId="77777777" w:rsidR="006D7BB6" w:rsidRPr="00E1210A" w:rsidRDefault="006D7BB6" w:rsidP="004C0514">
      <w:pPr>
        <w:spacing w:after="0" w:line="360" w:lineRule="auto"/>
        <w:jc w:val="center"/>
        <w:rPr>
          <w:rFonts w:ascii="Arial" w:hAnsi="Arial" w:cs="Arial"/>
          <w:sz w:val="40"/>
          <w:szCs w:val="40"/>
        </w:rPr>
      </w:pPr>
    </w:p>
    <w:p w14:paraId="1FCF92C1" w14:textId="77777777" w:rsidR="00640418" w:rsidRPr="00E1210A" w:rsidRDefault="006D7BB6" w:rsidP="004C0514">
      <w:pPr>
        <w:spacing w:after="0" w:line="360" w:lineRule="auto"/>
        <w:jc w:val="center"/>
        <w:rPr>
          <w:rFonts w:ascii="Arial" w:hAnsi="Arial" w:cs="Arial"/>
          <w:b/>
          <w:sz w:val="40"/>
          <w:szCs w:val="40"/>
        </w:rPr>
      </w:pPr>
      <w:r w:rsidRPr="00E1210A">
        <w:rPr>
          <w:rFonts w:ascii="Arial" w:hAnsi="Arial" w:cs="Arial"/>
          <w:b/>
          <w:sz w:val="40"/>
          <w:szCs w:val="40"/>
        </w:rPr>
        <w:t>ANEXO II</w:t>
      </w:r>
    </w:p>
    <w:p w14:paraId="793DC6E2" w14:textId="77777777" w:rsidR="00640418" w:rsidRPr="00E1210A" w:rsidRDefault="006D7BB6" w:rsidP="004C0514">
      <w:pPr>
        <w:spacing w:line="360" w:lineRule="auto"/>
        <w:jc w:val="center"/>
        <w:rPr>
          <w:rFonts w:ascii="Arial" w:eastAsiaTheme="minorEastAsia" w:hAnsi="Arial" w:cs="Arial"/>
          <w:b/>
          <w:sz w:val="40"/>
          <w:szCs w:val="40"/>
        </w:rPr>
      </w:pPr>
      <w:r w:rsidRPr="00E1210A">
        <w:rPr>
          <w:rFonts w:ascii="Arial" w:eastAsiaTheme="minorEastAsia" w:hAnsi="Arial" w:cs="Arial"/>
          <w:b/>
          <w:sz w:val="40"/>
          <w:szCs w:val="40"/>
        </w:rPr>
        <w:t>DESCRIPCIÓN DEL FONDO</w:t>
      </w:r>
    </w:p>
    <w:p w14:paraId="5203C4F6" w14:textId="77777777" w:rsidR="00640418" w:rsidRPr="00E1210A" w:rsidRDefault="00640418" w:rsidP="004C0514">
      <w:pPr>
        <w:spacing w:after="0" w:line="240" w:lineRule="auto"/>
        <w:rPr>
          <w:rFonts w:ascii="Arial" w:hAnsi="Arial" w:cs="Arial"/>
        </w:rPr>
      </w:pPr>
      <w:r w:rsidRPr="00E1210A">
        <w:rPr>
          <w:rFonts w:ascii="Arial" w:hAnsi="Arial" w:cs="Arial"/>
        </w:rPr>
        <w:br w:type="page"/>
      </w:r>
    </w:p>
    <w:p w14:paraId="75A7EAC1" w14:textId="77777777" w:rsidR="001F40F7" w:rsidRPr="00E1210A" w:rsidRDefault="001F40F7" w:rsidP="001F40F7">
      <w:pPr>
        <w:spacing w:after="120" w:line="360" w:lineRule="auto"/>
        <w:rPr>
          <w:rFonts w:ascii="Arial" w:eastAsiaTheme="minorEastAsia" w:hAnsi="Arial" w:cs="Arial"/>
          <w:b/>
          <w:sz w:val="24"/>
          <w:szCs w:val="40"/>
        </w:rPr>
      </w:pPr>
      <w:r w:rsidRPr="00E1210A">
        <w:rPr>
          <w:rFonts w:ascii="Arial" w:eastAsiaTheme="minorEastAsia" w:hAnsi="Arial" w:cs="Arial"/>
          <w:b/>
          <w:sz w:val="24"/>
          <w:szCs w:val="40"/>
        </w:rPr>
        <w:lastRenderedPageBreak/>
        <w:t>Descripción DEL Fondo</w:t>
      </w:r>
    </w:p>
    <w:p w14:paraId="45E5E2B4" w14:textId="77777777" w:rsidR="001F40F7" w:rsidRPr="00E1210A" w:rsidRDefault="00206070" w:rsidP="001F40F7">
      <w:pPr>
        <w:spacing w:after="120" w:line="360" w:lineRule="auto"/>
        <w:jc w:val="both"/>
      </w:pPr>
      <w:r w:rsidRPr="00E1210A">
        <w:t xml:space="preserve">Con cargo a las aportaciones del FAETA que les correspondan, los Estados, recibirán los recursos económicos complementarios para prestar los servicios de educación tecnológica y de educación para adultos, cuya operación asuman de conformidad con los convenios de coordinación suscritos con el Ejecutivo Federal, para la transferencia de recursos humanos, materiales y financieros necesarios para la prestación de dichos servicios. </w:t>
      </w:r>
    </w:p>
    <w:p w14:paraId="1F36DF25" w14:textId="1EA69BB3" w:rsidR="001F40F7" w:rsidRPr="00E1210A" w:rsidRDefault="00206070" w:rsidP="001F40F7">
      <w:pPr>
        <w:spacing w:after="120" w:line="360" w:lineRule="auto"/>
        <w:jc w:val="both"/>
      </w:pPr>
      <w:r w:rsidRPr="00E1210A">
        <w:t>Con respecto a la educaci</w:t>
      </w:r>
      <w:r w:rsidR="00D95F3C" w:rsidRPr="00E1210A">
        <w:t>ón para adultos, mediante este F</w:t>
      </w:r>
      <w:r w:rsidRPr="00E1210A">
        <w:t xml:space="preserve">ondo se promueven las estrategias compensatorias para el abatimiento del rezago educativo y contener el rezago neto anual, en materia de alfabetización, educación básica y formación para el trabajo; así como a contribuir en la formación de los adultos mediante una educación que les proporcione habilidades y conocimientos que les permitan un mejor desarrollo en su vida y el trabajo. </w:t>
      </w:r>
    </w:p>
    <w:p w14:paraId="171B5A6C" w14:textId="77777777" w:rsidR="00640418" w:rsidRPr="00E1210A" w:rsidRDefault="00206070" w:rsidP="001F40F7">
      <w:pPr>
        <w:spacing w:after="120" w:line="360" w:lineRule="auto"/>
        <w:jc w:val="both"/>
        <w:rPr>
          <w:rFonts w:ascii="Arial" w:hAnsi="Arial" w:cs="Arial"/>
        </w:rPr>
      </w:pPr>
      <w:r w:rsidRPr="00E1210A">
        <w:t>Adicionalmente, derivado de la expansión de la educación básica en las últimas décadas, se tiene una creciente demanda de educación media superior. En este sentido, el Colegio Nacional de Educación Profesional Técnica (CONALEP), proporciona educación de nivel profesional técnico en más de 500 planteles que preparan a más de 308 mil jóvenes para desempeñar diferentes especialidades técnicas y que representan aproximadamente el 79.0 por ciento de los alumnos del nivel profesional técnico en el país, con la finalidad de que sus egresados se incorporen al sector productivo con mayores posibilidades de éxito.</w:t>
      </w:r>
    </w:p>
    <w:p w14:paraId="0F689BC2" w14:textId="77777777" w:rsidR="00640418" w:rsidRPr="00E1210A" w:rsidRDefault="00640418" w:rsidP="001F40F7">
      <w:pPr>
        <w:spacing w:after="120" w:line="360" w:lineRule="auto"/>
        <w:rPr>
          <w:rFonts w:ascii="Arial" w:hAnsi="Arial" w:cs="Arial"/>
        </w:rPr>
      </w:pPr>
      <w:r w:rsidRPr="00E1210A">
        <w:rPr>
          <w:rFonts w:ascii="Arial" w:hAnsi="Arial" w:cs="Arial"/>
        </w:rPr>
        <w:br w:type="page"/>
      </w:r>
    </w:p>
    <w:p w14:paraId="3B2C0FA2" w14:textId="77777777" w:rsidR="00640418" w:rsidRPr="00E1210A" w:rsidRDefault="00640418" w:rsidP="004C0514">
      <w:pPr>
        <w:spacing w:after="0" w:line="360" w:lineRule="auto"/>
        <w:jc w:val="center"/>
        <w:rPr>
          <w:rFonts w:ascii="Arial" w:hAnsi="Arial" w:cs="Arial"/>
          <w:sz w:val="40"/>
          <w:szCs w:val="40"/>
        </w:rPr>
      </w:pPr>
    </w:p>
    <w:p w14:paraId="24608F7F" w14:textId="77777777" w:rsidR="00640418" w:rsidRPr="00E1210A" w:rsidRDefault="00640418" w:rsidP="004C0514">
      <w:pPr>
        <w:spacing w:after="0" w:line="360" w:lineRule="auto"/>
        <w:jc w:val="center"/>
        <w:rPr>
          <w:rFonts w:ascii="Arial" w:hAnsi="Arial" w:cs="Arial"/>
          <w:sz w:val="40"/>
          <w:szCs w:val="40"/>
        </w:rPr>
      </w:pPr>
    </w:p>
    <w:p w14:paraId="276DC637" w14:textId="77777777" w:rsidR="00640418" w:rsidRPr="00E1210A" w:rsidRDefault="00640418" w:rsidP="004C0514">
      <w:pPr>
        <w:spacing w:after="0" w:line="360" w:lineRule="auto"/>
        <w:jc w:val="center"/>
        <w:rPr>
          <w:rFonts w:ascii="Arial" w:hAnsi="Arial" w:cs="Arial"/>
          <w:sz w:val="40"/>
          <w:szCs w:val="40"/>
        </w:rPr>
      </w:pPr>
    </w:p>
    <w:p w14:paraId="395A05F8" w14:textId="77777777" w:rsidR="00640418" w:rsidRPr="00E1210A" w:rsidRDefault="00640418" w:rsidP="004C0514">
      <w:pPr>
        <w:spacing w:after="0" w:line="360" w:lineRule="auto"/>
        <w:jc w:val="center"/>
        <w:rPr>
          <w:rFonts w:ascii="Arial" w:hAnsi="Arial" w:cs="Arial"/>
          <w:sz w:val="40"/>
          <w:szCs w:val="40"/>
        </w:rPr>
      </w:pPr>
    </w:p>
    <w:p w14:paraId="4DA3DAB4" w14:textId="77777777" w:rsidR="00640418" w:rsidRPr="00E1210A" w:rsidRDefault="00640418" w:rsidP="004C0514">
      <w:pPr>
        <w:spacing w:after="0" w:line="360" w:lineRule="auto"/>
        <w:jc w:val="center"/>
        <w:rPr>
          <w:rFonts w:ascii="Arial" w:hAnsi="Arial" w:cs="Arial"/>
          <w:sz w:val="40"/>
          <w:szCs w:val="40"/>
        </w:rPr>
      </w:pPr>
    </w:p>
    <w:p w14:paraId="2209FC8A" w14:textId="77777777" w:rsidR="00640418" w:rsidRPr="00E1210A" w:rsidRDefault="00640418" w:rsidP="004C0514">
      <w:pPr>
        <w:spacing w:after="0" w:line="360" w:lineRule="auto"/>
        <w:jc w:val="center"/>
        <w:rPr>
          <w:rFonts w:ascii="Arial" w:hAnsi="Arial" w:cs="Arial"/>
          <w:sz w:val="40"/>
          <w:szCs w:val="40"/>
        </w:rPr>
      </w:pPr>
    </w:p>
    <w:p w14:paraId="742A091B" w14:textId="77777777" w:rsidR="00640418" w:rsidRPr="00E1210A" w:rsidRDefault="00640418" w:rsidP="004C0514">
      <w:pPr>
        <w:spacing w:after="0" w:line="360" w:lineRule="auto"/>
        <w:jc w:val="center"/>
        <w:rPr>
          <w:rFonts w:ascii="Arial" w:hAnsi="Arial" w:cs="Arial"/>
          <w:sz w:val="40"/>
          <w:szCs w:val="40"/>
        </w:rPr>
      </w:pPr>
    </w:p>
    <w:p w14:paraId="0BAC3BE2" w14:textId="77777777" w:rsidR="006D7BB6" w:rsidRPr="00E1210A" w:rsidRDefault="006D7BB6" w:rsidP="004C0514">
      <w:pPr>
        <w:spacing w:after="0" w:line="360" w:lineRule="auto"/>
        <w:jc w:val="center"/>
        <w:rPr>
          <w:rFonts w:ascii="Arial" w:hAnsi="Arial" w:cs="Arial"/>
          <w:sz w:val="40"/>
          <w:szCs w:val="40"/>
        </w:rPr>
      </w:pPr>
    </w:p>
    <w:p w14:paraId="6982164E" w14:textId="77777777" w:rsidR="00640418" w:rsidRPr="00E1210A" w:rsidRDefault="006D7BB6" w:rsidP="004C0514">
      <w:pPr>
        <w:spacing w:after="0" w:line="360" w:lineRule="auto"/>
        <w:jc w:val="center"/>
        <w:rPr>
          <w:rFonts w:ascii="Arial" w:hAnsi="Arial" w:cs="Arial"/>
          <w:b/>
          <w:sz w:val="40"/>
          <w:szCs w:val="40"/>
        </w:rPr>
      </w:pPr>
      <w:r w:rsidRPr="00E1210A">
        <w:rPr>
          <w:rFonts w:ascii="Arial" w:hAnsi="Arial" w:cs="Arial"/>
          <w:b/>
          <w:sz w:val="40"/>
          <w:szCs w:val="40"/>
        </w:rPr>
        <w:t>ANEXO III</w:t>
      </w:r>
    </w:p>
    <w:p w14:paraId="3E9E99EF" w14:textId="27DD3B32" w:rsidR="00A328AE" w:rsidRPr="00E1210A" w:rsidRDefault="006D7BB6" w:rsidP="004C0514">
      <w:pPr>
        <w:spacing w:line="360" w:lineRule="auto"/>
        <w:jc w:val="center"/>
        <w:rPr>
          <w:rFonts w:ascii="Arial" w:eastAsiaTheme="minorEastAsia" w:hAnsi="Arial" w:cs="Arial"/>
          <w:b/>
          <w:sz w:val="40"/>
          <w:szCs w:val="40"/>
        </w:rPr>
      </w:pPr>
      <w:r w:rsidRPr="00E1210A">
        <w:rPr>
          <w:rFonts w:ascii="Arial" w:eastAsiaTheme="minorEastAsia" w:hAnsi="Arial" w:cs="Arial"/>
          <w:b/>
          <w:sz w:val="40"/>
          <w:szCs w:val="40"/>
        </w:rPr>
        <w:t>ANÁLISIS INTERNO QUE INCLUYA: FORTALEZAS, RETOS Y RECOMENDACIONES</w:t>
      </w:r>
    </w:p>
    <w:p w14:paraId="6584395E" w14:textId="77777777" w:rsidR="00A328AE" w:rsidRPr="00E1210A" w:rsidRDefault="00A328AE" w:rsidP="004C0514">
      <w:pPr>
        <w:spacing w:after="0" w:line="240" w:lineRule="auto"/>
        <w:rPr>
          <w:rFonts w:ascii="Arial" w:eastAsiaTheme="minorEastAsia" w:hAnsi="Arial" w:cs="Arial"/>
          <w:szCs w:val="40"/>
        </w:rPr>
      </w:pPr>
      <w:r w:rsidRPr="00E1210A">
        <w:rPr>
          <w:rFonts w:ascii="Arial" w:eastAsiaTheme="minorEastAsia" w:hAnsi="Arial" w:cs="Arial"/>
          <w:szCs w:val="40"/>
        </w:rPr>
        <w:br w:type="page"/>
      </w:r>
    </w:p>
    <w:tbl>
      <w:tblPr>
        <w:tblW w:w="5000" w:type="pct"/>
        <w:tblCellMar>
          <w:left w:w="70" w:type="dxa"/>
          <w:right w:w="70" w:type="dxa"/>
        </w:tblCellMar>
        <w:tblLook w:val="04A0" w:firstRow="1" w:lastRow="0" w:firstColumn="1" w:lastColumn="0" w:noHBand="0" w:noVBand="1"/>
      </w:tblPr>
      <w:tblGrid>
        <w:gridCol w:w="5031"/>
        <w:gridCol w:w="4968"/>
      </w:tblGrid>
      <w:tr w:rsidR="00EE4C89" w:rsidRPr="00E1210A" w14:paraId="50664C89" w14:textId="77777777" w:rsidTr="00EE4C89">
        <w:trPr>
          <w:trHeight w:val="480"/>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99B94C" w14:textId="77777777" w:rsidR="00EE4C89" w:rsidRPr="00E1210A" w:rsidRDefault="00EE4C89" w:rsidP="00EE4C89">
            <w:pPr>
              <w:spacing w:after="0" w:line="240" w:lineRule="auto"/>
              <w:jc w:val="center"/>
              <w:rPr>
                <w:rFonts w:ascii="Arial" w:eastAsia="Times New Roman" w:hAnsi="Arial" w:cs="Arial"/>
                <w:b/>
                <w:color w:val="000000"/>
                <w:lang w:eastAsia="es-MX"/>
              </w:rPr>
            </w:pPr>
            <w:r w:rsidRPr="00E1210A">
              <w:rPr>
                <w:rFonts w:ascii="Arial" w:eastAsia="Times New Roman" w:hAnsi="Arial" w:cs="Arial"/>
                <w:b/>
                <w:color w:val="FFFFFF" w:themeColor="background1"/>
                <w:lang w:val="es-ES_tradnl" w:eastAsia="es-MX"/>
              </w:rPr>
              <w:lastRenderedPageBreak/>
              <w:t>Análisis Interno: Fortalezas Debilidades y Recomendaciones</w:t>
            </w:r>
          </w:p>
        </w:tc>
      </w:tr>
      <w:tr w:rsidR="00EE4C89" w:rsidRPr="00E1210A" w14:paraId="4463037E"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92F8E2" w14:textId="77777777" w:rsidR="00EE4C89" w:rsidRPr="00E1210A" w:rsidRDefault="00EE4C89" w:rsidP="00EE4C89">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val="es-ES_tradnl" w:eastAsia="es-MX"/>
              </w:rPr>
              <w:t>Nombre del Capítulo: Características del Programa y del Fondo</w:t>
            </w:r>
          </w:p>
        </w:tc>
      </w:tr>
      <w:tr w:rsidR="00EE4C89" w:rsidRPr="00E1210A" w14:paraId="31FD32BF"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89C953"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Fortalezas</w:t>
            </w:r>
          </w:p>
        </w:tc>
      </w:tr>
      <w:tr w:rsidR="00EE4C89" w:rsidRPr="00E1210A" w14:paraId="18D92787" w14:textId="77777777" w:rsidTr="00EE4C89">
        <w:trPr>
          <w:trHeight w:val="193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088B3" w14:textId="66884AD0" w:rsidR="00EE4C89" w:rsidRPr="00E1210A" w:rsidRDefault="00EE4C89" w:rsidP="00EE4C89">
            <w:pPr>
              <w:spacing w:after="0" w:line="240" w:lineRule="auto"/>
              <w:jc w:val="both"/>
              <w:rPr>
                <w:rFonts w:ascii="Arial" w:eastAsia="Times New Roman" w:hAnsi="Arial" w:cs="Arial"/>
                <w:color w:val="000000"/>
                <w:lang w:val="es-ES_tradnl" w:eastAsia="es-MX"/>
              </w:rPr>
            </w:pPr>
            <w:r w:rsidRPr="00E1210A">
              <w:rPr>
                <w:rFonts w:ascii="Arial" w:eastAsia="Times New Roman" w:hAnsi="Arial" w:cs="Arial"/>
                <w:color w:val="000000"/>
                <w:lang w:val="es-ES_tradnl" w:eastAsia="es-MX"/>
              </w:rPr>
              <w:t>Se tiene el pleno conocimiento sobre el destino de los recursos del Fondo y la focalización de la población; además, se define de manera adecua</w:t>
            </w:r>
            <w:r w:rsidR="007B0498" w:rsidRPr="00E1210A">
              <w:rPr>
                <w:rFonts w:ascii="Arial" w:eastAsia="Times New Roman" w:hAnsi="Arial" w:cs="Arial"/>
                <w:color w:val="000000"/>
                <w:lang w:val="es-ES_tradnl" w:eastAsia="es-MX"/>
              </w:rPr>
              <w:t>da</w:t>
            </w:r>
            <w:r w:rsidRPr="00E1210A">
              <w:rPr>
                <w:rFonts w:ascii="Arial" w:eastAsia="Times New Roman" w:hAnsi="Arial" w:cs="Arial"/>
                <w:color w:val="000000"/>
                <w:lang w:val="es-ES_tradnl" w:eastAsia="es-MX"/>
              </w:rPr>
              <w:t xml:space="preserve"> el problema que se pretende solucionar de acuerdo con la Ley de Coordinación Fiscal, así</w:t>
            </w:r>
            <w:r w:rsidR="005E43A0" w:rsidRPr="00E1210A">
              <w:rPr>
                <w:rFonts w:ascii="Arial" w:eastAsia="Times New Roman" w:hAnsi="Arial" w:cs="Arial"/>
                <w:color w:val="000000"/>
                <w:lang w:val="es-ES_tradnl" w:eastAsia="es-MX"/>
              </w:rPr>
              <w:t xml:space="preserve"> como la normatividad aplicable</w:t>
            </w:r>
            <w:r w:rsidRPr="00E1210A">
              <w:rPr>
                <w:rFonts w:ascii="Arial" w:eastAsia="Times New Roman" w:hAnsi="Arial" w:cs="Arial"/>
                <w:color w:val="000000"/>
                <w:lang w:val="es-ES_tradnl" w:eastAsia="es-MX"/>
              </w:rPr>
              <w:t>. Lo anterior</w:t>
            </w:r>
            <w:r w:rsidR="009F31DF" w:rsidRPr="00E1210A">
              <w:rPr>
                <w:rFonts w:ascii="Arial" w:eastAsia="Times New Roman" w:hAnsi="Arial" w:cs="Arial"/>
                <w:color w:val="000000"/>
                <w:lang w:val="es-ES_tradnl" w:eastAsia="es-MX"/>
              </w:rPr>
              <w:t>, se atiende</w:t>
            </w:r>
            <w:r w:rsidRPr="00E1210A">
              <w:rPr>
                <w:rFonts w:ascii="Arial" w:eastAsia="Times New Roman" w:hAnsi="Arial" w:cs="Arial"/>
                <w:color w:val="000000"/>
                <w:lang w:val="es-ES_tradnl" w:eastAsia="es-MX"/>
              </w:rPr>
              <w:t xml:space="preserve"> con las acciones realizadas con los recursos del Fondo mediante sus Programas (Presupuestario e Institucional) establecidos por la dependencia ejecutora.  </w:t>
            </w:r>
          </w:p>
        </w:tc>
      </w:tr>
      <w:tr w:rsidR="00EE4C89" w:rsidRPr="00E1210A" w14:paraId="46CCD3F4" w14:textId="77777777" w:rsidTr="00EE4C89">
        <w:trPr>
          <w:trHeight w:val="20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CE1A1E" w14:textId="66F1DA1E" w:rsidR="00EE4C89" w:rsidRPr="00E1210A" w:rsidRDefault="00EE4C89" w:rsidP="009F31DF">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val="es-ES_tradnl" w:eastAsia="es-MX"/>
              </w:rPr>
              <w:t>Las acciones atienden la necesidad de cubrir la demanda de educa</w:t>
            </w:r>
            <w:r w:rsidR="009F31DF" w:rsidRPr="00E1210A">
              <w:rPr>
                <w:rFonts w:ascii="Arial" w:eastAsia="Times New Roman" w:hAnsi="Arial" w:cs="Arial"/>
                <w:color w:val="000000"/>
                <w:lang w:val="es-ES_tradnl" w:eastAsia="es-MX"/>
              </w:rPr>
              <w:t xml:space="preserve">ción en el nivel medio superior. </w:t>
            </w:r>
            <w:r w:rsidRPr="00E1210A">
              <w:rPr>
                <w:rFonts w:ascii="Arial" w:eastAsia="Times New Roman" w:hAnsi="Arial" w:cs="Arial"/>
                <w:color w:val="000000"/>
                <w:lang w:val="es-ES_tradnl" w:eastAsia="es-MX"/>
              </w:rPr>
              <w:t xml:space="preserve">El logro educativo en el nivel medio superior y las competencias </w:t>
            </w:r>
            <w:r w:rsidR="005E43A0" w:rsidRPr="00E1210A">
              <w:rPr>
                <w:rFonts w:ascii="Arial" w:eastAsia="Times New Roman" w:hAnsi="Arial" w:cs="Arial"/>
                <w:color w:val="000000"/>
                <w:lang w:val="es-ES_tradnl" w:eastAsia="es-MX"/>
              </w:rPr>
              <w:t>desarrolladas</w:t>
            </w:r>
            <w:r w:rsidR="009F31DF" w:rsidRPr="00E1210A">
              <w:rPr>
                <w:rFonts w:ascii="Arial" w:eastAsia="Times New Roman" w:hAnsi="Arial" w:cs="Arial"/>
                <w:color w:val="000000"/>
                <w:lang w:val="es-ES_tradnl" w:eastAsia="es-MX"/>
              </w:rPr>
              <w:t xml:space="preserve"> en ese nivel,</w:t>
            </w:r>
            <w:r w:rsidRPr="00E1210A">
              <w:rPr>
                <w:rFonts w:ascii="Arial" w:eastAsia="Times New Roman" w:hAnsi="Arial" w:cs="Arial"/>
                <w:color w:val="000000"/>
                <w:lang w:val="es-ES_tradnl" w:eastAsia="es-MX"/>
              </w:rPr>
              <w:t xml:space="preserve"> </w:t>
            </w:r>
            <w:r w:rsidR="009F31DF" w:rsidRPr="00E1210A">
              <w:rPr>
                <w:rFonts w:ascii="Arial" w:eastAsia="Times New Roman" w:hAnsi="Arial" w:cs="Arial"/>
                <w:color w:val="000000"/>
                <w:lang w:val="es-ES_tradnl" w:eastAsia="es-MX"/>
              </w:rPr>
              <w:t>contemplada la problemática</w:t>
            </w:r>
            <w:r w:rsidRPr="00E1210A">
              <w:rPr>
                <w:rFonts w:ascii="Arial" w:eastAsia="Times New Roman" w:hAnsi="Arial" w:cs="Arial"/>
                <w:color w:val="000000"/>
                <w:lang w:val="es-ES_tradnl" w:eastAsia="es-MX"/>
              </w:rPr>
              <w:t xml:space="preserve"> en los instrumentos de planeación para el desarrollo, tanto del </w:t>
            </w:r>
            <w:r w:rsidR="009F31DF" w:rsidRPr="00E1210A">
              <w:rPr>
                <w:rFonts w:ascii="Arial" w:eastAsia="Times New Roman" w:hAnsi="Arial" w:cs="Arial"/>
                <w:color w:val="000000"/>
                <w:lang w:val="es-ES_tradnl" w:eastAsia="es-MX"/>
              </w:rPr>
              <w:t>nivel federal</w:t>
            </w:r>
            <w:r w:rsidRPr="00E1210A">
              <w:rPr>
                <w:rFonts w:ascii="Arial" w:eastAsia="Times New Roman" w:hAnsi="Arial" w:cs="Arial"/>
                <w:color w:val="000000"/>
                <w:lang w:val="es-ES_tradnl" w:eastAsia="es-MX"/>
              </w:rPr>
              <w:t xml:space="preserve"> </w:t>
            </w:r>
            <w:r w:rsidR="009F31DF" w:rsidRPr="00E1210A">
              <w:rPr>
                <w:rFonts w:ascii="Arial" w:eastAsia="Times New Roman" w:hAnsi="Arial" w:cs="Arial"/>
                <w:color w:val="000000"/>
                <w:lang w:val="es-ES_tradnl" w:eastAsia="es-MX"/>
              </w:rPr>
              <w:t>(</w:t>
            </w:r>
            <w:r w:rsidRPr="00E1210A">
              <w:rPr>
                <w:rFonts w:ascii="Arial" w:eastAsia="Times New Roman" w:hAnsi="Arial" w:cs="Arial"/>
                <w:color w:val="000000"/>
                <w:lang w:val="es-ES_tradnl" w:eastAsia="es-MX"/>
              </w:rPr>
              <w:t>responsable del diseño y normatividad de la política educativa</w:t>
            </w:r>
            <w:r w:rsidR="009F31DF" w:rsidRPr="00E1210A">
              <w:rPr>
                <w:rFonts w:ascii="Arial" w:eastAsia="Times New Roman" w:hAnsi="Arial" w:cs="Arial"/>
                <w:color w:val="000000"/>
                <w:lang w:val="es-ES_tradnl" w:eastAsia="es-MX"/>
              </w:rPr>
              <w:t>), como del nivel estatal</w:t>
            </w:r>
            <w:r w:rsidRPr="00E1210A">
              <w:rPr>
                <w:rFonts w:ascii="Arial" w:eastAsia="Times New Roman" w:hAnsi="Arial" w:cs="Arial"/>
                <w:color w:val="000000"/>
                <w:lang w:val="es-ES_tradnl" w:eastAsia="es-MX"/>
              </w:rPr>
              <w:t xml:space="preserve"> </w:t>
            </w:r>
            <w:r w:rsidR="009F31DF" w:rsidRPr="00E1210A">
              <w:rPr>
                <w:rFonts w:ascii="Arial" w:eastAsia="Times New Roman" w:hAnsi="Arial" w:cs="Arial"/>
                <w:color w:val="000000"/>
                <w:lang w:val="es-ES_tradnl" w:eastAsia="es-MX"/>
              </w:rPr>
              <w:t>(</w:t>
            </w:r>
            <w:r w:rsidRPr="00E1210A">
              <w:rPr>
                <w:rFonts w:ascii="Arial" w:eastAsia="Times New Roman" w:hAnsi="Arial" w:cs="Arial"/>
                <w:color w:val="000000"/>
                <w:lang w:val="es-ES_tradnl" w:eastAsia="es-MX"/>
              </w:rPr>
              <w:t>responsable de la ejecución</w:t>
            </w:r>
            <w:r w:rsidR="009F31DF" w:rsidRPr="00E1210A">
              <w:rPr>
                <w:rFonts w:ascii="Arial" w:eastAsia="Times New Roman" w:hAnsi="Arial" w:cs="Arial"/>
                <w:color w:val="000000"/>
                <w:lang w:val="es-ES_tradnl" w:eastAsia="es-MX"/>
              </w:rPr>
              <w:t>)</w:t>
            </w:r>
            <w:r w:rsidRPr="00E1210A">
              <w:rPr>
                <w:rFonts w:ascii="Arial" w:eastAsia="Times New Roman" w:hAnsi="Arial" w:cs="Arial"/>
                <w:color w:val="000000"/>
                <w:lang w:val="es-ES_tradnl" w:eastAsia="es-MX"/>
              </w:rPr>
              <w:t xml:space="preserve">. </w:t>
            </w:r>
          </w:p>
        </w:tc>
      </w:tr>
      <w:tr w:rsidR="00EE4C89" w:rsidRPr="00E1210A" w14:paraId="4202623B" w14:textId="77777777" w:rsidTr="00EE4C89">
        <w:trPr>
          <w:trHeight w:val="300"/>
        </w:trPr>
        <w:tc>
          <w:tcPr>
            <w:tcW w:w="2516" w:type="pct"/>
            <w:tcBorders>
              <w:top w:val="nil"/>
              <w:left w:val="single" w:sz="4" w:space="0" w:color="auto"/>
              <w:bottom w:val="single" w:sz="4" w:space="0" w:color="auto"/>
              <w:right w:val="single" w:sz="4" w:space="0" w:color="auto"/>
            </w:tcBorders>
            <w:shd w:val="clear" w:color="auto" w:fill="auto"/>
            <w:vAlign w:val="center"/>
            <w:hideMark/>
          </w:tcPr>
          <w:p w14:paraId="3AEC166D"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Debilidades</w:t>
            </w:r>
          </w:p>
        </w:tc>
        <w:tc>
          <w:tcPr>
            <w:tcW w:w="2484" w:type="pct"/>
            <w:tcBorders>
              <w:top w:val="nil"/>
              <w:left w:val="nil"/>
              <w:bottom w:val="single" w:sz="4" w:space="0" w:color="auto"/>
              <w:right w:val="single" w:sz="4" w:space="0" w:color="auto"/>
            </w:tcBorders>
            <w:shd w:val="clear" w:color="auto" w:fill="auto"/>
            <w:vAlign w:val="center"/>
            <w:hideMark/>
          </w:tcPr>
          <w:p w14:paraId="0E2524D3"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Recomendaciones</w:t>
            </w:r>
          </w:p>
        </w:tc>
      </w:tr>
      <w:tr w:rsidR="005277D0" w:rsidRPr="00E1210A" w14:paraId="606E9778" w14:textId="069928A5" w:rsidTr="005277D0">
        <w:trPr>
          <w:trHeight w:val="765"/>
        </w:trPr>
        <w:tc>
          <w:tcPr>
            <w:tcW w:w="2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F5862" w14:textId="33573838" w:rsidR="005277D0" w:rsidRPr="00EE0157" w:rsidRDefault="005277D0" w:rsidP="00625019">
            <w:pPr>
              <w:spacing w:after="0" w:line="240" w:lineRule="auto"/>
              <w:jc w:val="center"/>
              <w:rPr>
                <w:rFonts w:ascii="Arial" w:eastAsia="Times New Roman" w:hAnsi="Arial" w:cs="Arial"/>
                <w:color w:val="000000" w:themeColor="text1"/>
                <w:lang w:eastAsia="es-MX"/>
              </w:rPr>
            </w:pPr>
            <w:r w:rsidRPr="00EE0157">
              <w:rPr>
                <w:rFonts w:ascii="Arial" w:eastAsia="Times New Roman" w:hAnsi="Arial" w:cs="Arial"/>
                <w:color w:val="000000" w:themeColor="text1"/>
                <w:lang w:val="es-ES_tradnl" w:eastAsia="es-MX"/>
              </w:rPr>
              <w:t xml:space="preserve">El árbol de problemas no coincide con el propósito planteado en la MIR </w:t>
            </w:r>
            <w:r w:rsidR="00625019" w:rsidRPr="00EE0157">
              <w:rPr>
                <w:rFonts w:ascii="Arial" w:eastAsia="Times New Roman" w:hAnsi="Arial" w:cs="Arial"/>
                <w:color w:val="000000" w:themeColor="text1"/>
                <w:lang w:val="es-ES_tradnl" w:eastAsia="es-MX"/>
              </w:rPr>
              <w:t>del Programa.</w:t>
            </w:r>
          </w:p>
        </w:tc>
        <w:tc>
          <w:tcPr>
            <w:tcW w:w="2487" w:type="pct"/>
            <w:tcBorders>
              <w:top w:val="single" w:sz="4" w:space="0" w:color="auto"/>
              <w:left w:val="single" w:sz="4" w:space="0" w:color="auto"/>
              <w:bottom w:val="single" w:sz="4" w:space="0" w:color="auto"/>
              <w:right w:val="single" w:sz="4" w:space="0" w:color="000000"/>
            </w:tcBorders>
            <w:shd w:val="clear" w:color="auto" w:fill="auto"/>
            <w:vAlign w:val="center"/>
          </w:tcPr>
          <w:p w14:paraId="3CB8FFD5" w14:textId="5C21FD91" w:rsidR="005277D0" w:rsidRPr="00EE0157" w:rsidRDefault="00EE0157" w:rsidP="00EE4C89">
            <w:pPr>
              <w:spacing w:after="0" w:line="240" w:lineRule="auto"/>
              <w:jc w:val="center"/>
              <w:rPr>
                <w:rFonts w:ascii="Arial" w:eastAsia="Times New Roman" w:hAnsi="Arial" w:cs="Arial"/>
                <w:color w:val="000000" w:themeColor="text1"/>
                <w:lang w:eastAsia="es-MX"/>
              </w:rPr>
            </w:pPr>
            <w:r w:rsidRPr="00EE0157">
              <w:rPr>
                <w:rFonts w:ascii="Arial" w:eastAsia="Times New Roman" w:hAnsi="Arial" w:cs="Arial"/>
                <w:color w:val="000000" w:themeColor="text1"/>
                <w:lang w:eastAsia="es-MX"/>
              </w:rPr>
              <w:t>Se recomienda</w:t>
            </w:r>
            <w:r w:rsidR="005277D0" w:rsidRPr="00EE0157">
              <w:rPr>
                <w:rFonts w:ascii="Arial" w:eastAsia="Times New Roman" w:hAnsi="Arial" w:cs="Arial"/>
                <w:color w:val="000000" w:themeColor="text1"/>
                <w:lang w:eastAsia="es-MX"/>
              </w:rPr>
              <w:t xml:space="preserve"> que tanto el problema como el propósito estén alineados. </w:t>
            </w:r>
          </w:p>
        </w:tc>
      </w:tr>
    </w:tbl>
    <w:p w14:paraId="0F581753" w14:textId="77777777" w:rsidR="00A328AE" w:rsidRPr="00E1210A" w:rsidRDefault="00A328AE" w:rsidP="004C0514">
      <w:pPr>
        <w:spacing w:line="360" w:lineRule="auto"/>
        <w:jc w:val="both"/>
        <w:rPr>
          <w:rFonts w:ascii="Arial" w:eastAsiaTheme="minorEastAsia" w:hAnsi="Arial" w:cs="Arial"/>
          <w:szCs w:val="40"/>
        </w:rPr>
      </w:pPr>
    </w:p>
    <w:p w14:paraId="41839050" w14:textId="77777777" w:rsidR="00A328AE" w:rsidRPr="00E1210A" w:rsidRDefault="00A328AE" w:rsidP="004C0514">
      <w:pPr>
        <w:spacing w:after="0" w:line="240" w:lineRule="auto"/>
        <w:rPr>
          <w:rFonts w:ascii="Arial" w:eastAsiaTheme="minorEastAsia" w:hAnsi="Arial" w:cs="Arial"/>
          <w:szCs w:val="40"/>
        </w:rPr>
      </w:pPr>
      <w:r w:rsidRPr="00E1210A">
        <w:rPr>
          <w:rFonts w:ascii="Arial" w:eastAsiaTheme="minorEastAsia" w:hAnsi="Arial" w:cs="Arial"/>
          <w:szCs w:val="40"/>
        </w:rPr>
        <w:br w:type="page"/>
      </w:r>
    </w:p>
    <w:tbl>
      <w:tblPr>
        <w:tblW w:w="5000" w:type="pct"/>
        <w:tblCellMar>
          <w:left w:w="70" w:type="dxa"/>
          <w:right w:w="70" w:type="dxa"/>
        </w:tblCellMar>
        <w:tblLook w:val="04A0" w:firstRow="1" w:lastRow="0" w:firstColumn="1" w:lastColumn="0" w:noHBand="0" w:noVBand="1"/>
      </w:tblPr>
      <w:tblGrid>
        <w:gridCol w:w="4890"/>
        <w:gridCol w:w="5109"/>
      </w:tblGrid>
      <w:tr w:rsidR="00EE4C89" w:rsidRPr="00E1210A" w14:paraId="2298747C"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4419A3" w14:textId="77777777" w:rsidR="00EE4C89" w:rsidRPr="00E1210A" w:rsidRDefault="00EE4C89" w:rsidP="00EE4C89">
            <w:pPr>
              <w:spacing w:after="0" w:line="240" w:lineRule="auto"/>
              <w:jc w:val="center"/>
              <w:rPr>
                <w:rFonts w:ascii="Arial" w:eastAsia="Times New Roman" w:hAnsi="Arial" w:cs="Arial"/>
                <w:b/>
                <w:color w:val="000000"/>
                <w:lang w:eastAsia="es-MX"/>
              </w:rPr>
            </w:pPr>
            <w:r w:rsidRPr="00E1210A">
              <w:rPr>
                <w:rFonts w:ascii="Arial" w:eastAsia="Times New Roman" w:hAnsi="Arial" w:cs="Arial"/>
                <w:b/>
                <w:color w:val="FFFFFF" w:themeColor="background1"/>
                <w:lang w:val="es-ES_tradnl" w:eastAsia="es-MX"/>
              </w:rPr>
              <w:lastRenderedPageBreak/>
              <w:t>Análisis Interno: Fortalezas Debilidades y Recomendaciones</w:t>
            </w:r>
          </w:p>
        </w:tc>
      </w:tr>
      <w:tr w:rsidR="00EE4C89" w:rsidRPr="00E1210A" w14:paraId="5D8AE217"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B96CAC" w14:textId="77777777" w:rsidR="00EE4C89" w:rsidRPr="00E1210A" w:rsidRDefault="00EE4C89" w:rsidP="00EE4C89">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val="es-ES_tradnl" w:eastAsia="es-MX"/>
              </w:rPr>
              <w:t xml:space="preserve">Nombre del Capítulo: Planeación Estratégica </w:t>
            </w:r>
          </w:p>
        </w:tc>
      </w:tr>
      <w:tr w:rsidR="00EE4C89" w:rsidRPr="00E1210A" w14:paraId="789FAA9F"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083DE"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Fortalezas</w:t>
            </w:r>
          </w:p>
        </w:tc>
      </w:tr>
      <w:tr w:rsidR="00EE4C89" w:rsidRPr="00E1210A" w14:paraId="57985AF2" w14:textId="77777777" w:rsidTr="00EE4C89">
        <w:trPr>
          <w:trHeight w:val="18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180D6" w14:textId="77777777" w:rsidR="00EE4C89" w:rsidRPr="00E1210A" w:rsidRDefault="00EE4C89" w:rsidP="00EE4C89">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 xml:space="preserve">Se identifica una vinculación en las acciones y objetivos de los programas implementados por la dependencia ejecutora de manera transversal con el Plan Nacional de Desarrollo </w:t>
            </w:r>
            <w:r w:rsidR="009F31DF" w:rsidRPr="00E1210A">
              <w:rPr>
                <w:rFonts w:ascii="Arial" w:eastAsia="Times New Roman" w:hAnsi="Arial" w:cs="Arial"/>
                <w:color w:val="000000"/>
                <w:lang w:eastAsia="es-MX"/>
              </w:rPr>
              <w:t>(</w:t>
            </w:r>
            <w:r w:rsidRPr="00E1210A">
              <w:rPr>
                <w:rFonts w:ascii="Arial" w:eastAsia="Times New Roman" w:hAnsi="Arial" w:cs="Arial"/>
                <w:color w:val="000000"/>
                <w:lang w:eastAsia="es-MX"/>
              </w:rPr>
              <w:t>PND</w:t>
            </w:r>
            <w:r w:rsidR="009F31DF" w:rsidRPr="00E1210A">
              <w:rPr>
                <w:rFonts w:ascii="Arial" w:eastAsia="Times New Roman" w:hAnsi="Arial" w:cs="Arial"/>
                <w:color w:val="000000"/>
                <w:lang w:eastAsia="es-MX"/>
              </w:rPr>
              <w:t>)</w:t>
            </w:r>
            <w:r w:rsidRPr="00E1210A">
              <w:rPr>
                <w:rFonts w:ascii="Arial" w:eastAsia="Times New Roman" w:hAnsi="Arial" w:cs="Arial"/>
                <w:color w:val="000000"/>
                <w:lang w:eastAsia="es-MX"/>
              </w:rPr>
              <w:t xml:space="preserve"> 2013-2018, el Programa Sectorial de Educación 2013-2018, el </w:t>
            </w:r>
            <w:r w:rsidR="009F31DF" w:rsidRPr="00E1210A">
              <w:rPr>
                <w:rFonts w:ascii="Arial" w:eastAsia="Times New Roman" w:hAnsi="Arial" w:cs="Arial"/>
                <w:color w:val="000000"/>
                <w:lang w:eastAsia="es-MX"/>
              </w:rPr>
              <w:t>Programa a Mediano Plazo CONALEP</w:t>
            </w:r>
            <w:r w:rsidRPr="00E1210A">
              <w:rPr>
                <w:rFonts w:ascii="Arial" w:eastAsia="Times New Roman" w:hAnsi="Arial" w:cs="Arial"/>
                <w:color w:val="000000"/>
                <w:lang w:eastAsia="es-MX"/>
              </w:rPr>
              <w:t xml:space="preserve"> (Nacional), el Plan Estatal de Desarrollo </w:t>
            </w:r>
            <w:r w:rsidR="009F31DF" w:rsidRPr="00E1210A">
              <w:rPr>
                <w:rFonts w:ascii="Arial" w:eastAsia="Times New Roman" w:hAnsi="Arial" w:cs="Arial"/>
                <w:color w:val="000000"/>
                <w:lang w:eastAsia="es-MX"/>
              </w:rPr>
              <w:t>(</w:t>
            </w:r>
            <w:r w:rsidRPr="00E1210A">
              <w:rPr>
                <w:rFonts w:ascii="Arial" w:eastAsia="Times New Roman" w:hAnsi="Arial" w:cs="Arial"/>
                <w:color w:val="000000"/>
                <w:lang w:eastAsia="es-MX"/>
              </w:rPr>
              <w:t>PED</w:t>
            </w:r>
            <w:r w:rsidR="009F31DF" w:rsidRPr="00E1210A">
              <w:rPr>
                <w:rFonts w:ascii="Arial" w:eastAsia="Times New Roman" w:hAnsi="Arial" w:cs="Arial"/>
                <w:color w:val="000000"/>
                <w:lang w:eastAsia="es-MX"/>
              </w:rPr>
              <w:t>)</w:t>
            </w:r>
            <w:r w:rsidRPr="00E1210A">
              <w:rPr>
                <w:rFonts w:ascii="Arial" w:eastAsia="Times New Roman" w:hAnsi="Arial" w:cs="Arial"/>
                <w:color w:val="000000"/>
                <w:lang w:eastAsia="es-MX"/>
              </w:rPr>
              <w:t xml:space="preserve"> 2013-2018, el Programa Sectorial Educación de Calidad (Estatal) y los Objetivos Estratégicos del Colegio de Educación Profesional Técnica del Estado de Yucatán (CONALEP).</w:t>
            </w:r>
          </w:p>
        </w:tc>
      </w:tr>
      <w:tr w:rsidR="00EE4C89" w:rsidRPr="00E1210A" w14:paraId="6BD5307E" w14:textId="77777777" w:rsidTr="00EE4C89">
        <w:trPr>
          <w:trHeight w:val="300"/>
        </w:trPr>
        <w:tc>
          <w:tcPr>
            <w:tcW w:w="2445" w:type="pct"/>
            <w:tcBorders>
              <w:top w:val="nil"/>
              <w:left w:val="single" w:sz="4" w:space="0" w:color="auto"/>
              <w:bottom w:val="single" w:sz="4" w:space="0" w:color="auto"/>
              <w:right w:val="single" w:sz="4" w:space="0" w:color="auto"/>
            </w:tcBorders>
            <w:shd w:val="clear" w:color="auto" w:fill="auto"/>
            <w:vAlign w:val="center"/>
            <w:hideMark/>
          </w:tcPr>
          <w:p w14:paraId="0AE5E184"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Debilidades</w:t>
            </w:r>
          </w:p>
        </w:tc>
        <w:tc>
          <w:tcPr>
            <w:tcW w:w="2555" w:type="pct"/>
            <w:tcBorders>
              <w:top w:val="nil"/>
              <w:left w:val="nil"/>
              <w:bottom w:val="single" w:sz="4" w:space="0" w:color="auto"/>
              <w:right w:val="single" w:sz="4" w:space="0" w:color="auto"/>
            </w:tcBorders>
            <w:shd w:val="clear" w:color="auto" w:fill="auto"/>
            <w:vAlign w:val="center"/>
            <w:hideMark/>
          </w:tcPr>
          <w:p w14:paraId="30093223"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Recomendaciones</w:t>
            </w:r>
          </w:p>
        </w:tc>
      </w:tr>
      <w:tr w:rsidR="00EE4C89" w:rsidRPr="00E1210A" w14:paraId="1010F4CB" w14:textId="77777777" w:rsidTr="00EE4C89">
        <w:trPr>
          <w:trHeight w:val="70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B2526C"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No se detectaron debilidades en este capítulo que permitan identificar una oportunidad para una recomendación.</w:t>
            </w:r>
          </w:p>
        </w:tc>
      </w:tr>
    </w:tbl>
    <w:p w14:paraId="758BD773" w14:textId="77777777" w:rsidR="00A328AE" w:rsidRPr="00E1210A" w:rsidRDefault="00A328AE" w:rsidP="00EE4C89">
      <w:pPr>
        <w:spacing w:after="0" w:line="360" w:lineRule="auto"/>
        <w:rPr>
          <w:rFonts w:ascii="Arial" w:hAnsi="Arial" w:cs="Arial"/>
          <w:sz w:val="40"/>
          <w:szCs w:val="40"/>
        </w:rPr>
      </w:pPr>
    </w:p>
    <w:p w14:paraId="10D55077" w14:textId="77777777" w:rsidR="00A328AE" w:rsidRPr="00E1210A" w:rsidRDefault="00A328AE" w:rsidP="004C0514">
      <w:pPr>
        <w:spacing w:after="0" w:line="360" w:lineRule="auto"/>
        <w:jc w:val="center"/>
        <w:rPr>
          <w:rFonts w:ascii="Arial" w:hAnsi="Arial" w:cs="Arial"/>
          <w:sz w:val="40"/>
          <w:szCs w:val="40"/>
        </w:rPr>
      </w:pPr>
    </w:p>
    <w:p w14:paraId="627C981B" w14:textId="77777777" w:rsidR="00A328AE" w:rsidRPr="00E1210A" w:rsidRDefault="00A328AE" w:rsidP="004C0514">
      <w:pPr>
        <w:spacing w:after="0" w:line="360" w:lineRule="auto"/>
        <w:jc w:val="center"/>
        <w:rPr>
          <w:rFonts w:ascii="Arial" w:hAnsi="Arial" w:cs="Arial"/>
          <w:sz w:val="40"/>
          <w:szCs w:val="40"/>
        </w:rPr>
      </w:pPr>
    </w:p>
    <w:p w14:paraId="60E42A75" w14:textId="77777777" w:rsidR="00A328AE" w:rsidRPr="00E1210A" w:rsidRDefault="00A328AE" w:rsidP="004C0514">
      <w:pPr>
        <w:spacing w:after="0" w:line="360" w:lineRule="auto"/>
        <w:jc w:val="center"/>
        <w:rPr>
          <w:rFonts w:ascii="Arial" w:hAnsi="Arial" w:cs="Arial"/>
          <w:sz w:val="40"/>
          <w:szCs w:val="40"/>
        </w:rPr>
      </w:pPr>
    </w:p>
    <w:p w14:paraId="2C3DC4DD" w14:textId="77777777" w:rsidR="00A328AE" w:rsidRPr="00E1210A" w:rsidRDefault="00A328AE" w:rsidP="004C0514">
      <w:pPr>
        <w:spacing w:after="0" w:line="360" w:lineRule="auto"/>
        <w:jc w:val="center"/>
        <w:rPr>
          <w:rFonts w:ascii="Arial" w:hAnsi="Arial" w:cs="Arial"/>
          <w:sz w:val="40"/>
          <w:szCs w:val="40"/>
        </w:rPr>
      </w:pPr>
    </w:p>
    <w:p w14:paraId="58B61D83" w14:textId="77777777" w:rsidR="00EE4C89" w:rsidRPr="00E1210A" w:rsidRDefault="00EE4C89" w:rsidP="004C0514">
      <w:pPr>
        <w:spacing w:after="0" w:line="360" w:lineRule="auto"/>
        <w:jc w:val="center"/>
        <w:rPr>
          <w:rFonts w:ascii="Arial" w:hAnsi="Arial" w:cs="Arial"/>
          <w:sz w:val="40"/>
          <w:szCs w:val="40"/>
        </w:rPr>
      </w:pPr>
    </w:p>
    <w:p w14:paraId="5D971284" w14:textId="77777777" w:rsidR="00EE4C89" w:rsidRPr="00E1210A" w:rsidRDefault="00EE4C89" w:rsidP="004C0514">
      <w:pPr>
        <w:spacing w:after="0" w:line="360" w:lineRule="auto"/>
        <w:jc w:val="center"/>
        <w:rPr>
          <w:rFonts w:ascii="Arial" w:hAnsi="Arial" w:cs="Arial"/>
          <w:sz w:val="40"/>
          <w:szCs w:val="40"/>
        </w:rPr>
      </w:pPr>
    </w:p>
    <w:p w14:paraId="07AE2953" w14:textId="77777777" w:rsidR="00EE4C89" w:rsidRPr="00E1210A" w:rsidRDefault="00EE4C89" w:rsidP="004C0514">
      <w:pPr>
        <w:spacing w:after="0" w:line="360" w:lineRule="auto"/>
        <w:jc w:val="center"/>
        <w:rPr>
          <w:rFonts w:ascii="Arial" w:hAnsi="Arial" w:cs="Arial"/>
          <w:sz w:val="40"/>
          <w:szCs w:val="40"/>
        </w:rPr>
      </w:pPr>
    </w:p>
    <w:p w14:paraId="3F7400B0" w14:textId="77777777" w:rsidR="00EE4C89" w:rsidRPr="00E1210A" w:rsidRDefault="00EE4C89" w:rsidP="004C0514">
      <w:pPr>
        <w:spacing w:after="0" w:line="360" w:lineRule="auto"/>
        <w:jc w:val="center"/>
        <w:rPr>
          <w:rFonts w:ascii="Arial" w:hAnsi="Arial" w:cs="Arial"/>
          <w:sz w:val="40"/>
          <w:szCs w:val="40"/>
        </w:rPr>
      </w:pPr>
    </w:p>
    <w:p w14:paraId="604B27DE" w14:textId="77777777" w:rsidR="00EE4C89" w:rsidRPr="00E1210A" w:rsidRDefault="00EE4C89" w:rsidP="004C0514">
      <w:pPr>
        <w:spacing w:after="0" w:line="360" w:lineRule="auto"/>
        <w:jc w:val="center"/>
        <w:rPr>
          <w:rFonts w:ascii="Arial" w:hAnsi="Arial" w:cs="Arial"/>
          <w:sz w:val="40"/>
          <w:szCs w:val="40"/>
        </w:rPr>
      </w:pPr>
    </w:p>
    <w:p w14:paraId="3E4557E0" w14:textId="77777777" w:rsidR="00EE4C89" w:rsidRPr="00E1210A" w:rsidRDefault="00EE4C89" w:rsidP="004C0514">
      <w:pPr>
        <w:spacing w:after="0" w:line="360" w:lineRule="auto"/>
        <w:jc w:val="center"/>
        <w:rPr>
          <w:rFonts w:ascii="Arial" w:hAnsi="Arial" w:cs="Arial"/>
          <w:sz w:val="40"/>
          <w:szCs w:val="40"/>
        </w:rPr>
      </w:pPr>
    </w:p>
    <w:p w14:paraId="0548F941" w14:textId="77777777" w:rsidR="00EE4C89" w:rsidRPr="00E1210A" w:rsidRDefault="00EE4C89" w:rsidP="004C0514">
      <w:pPr>
        <w:spacing w:after="0" w:line="360" w:lineRule="auto"/>
        <w:jc w:val="center"/>
        <w:rPr>
          <w:rFonts w:ascii="Arial" w:hAnsi="Arial" w:cs="Arial"/>
          <w:sz w:val="40"/>
          <w:szCs w:val="40"/>
        </w:rPr>
      </w:pPr>
    </w:p>
    <w:p w14:paraId="5B8EF406" w14:textId="77777777" w:rsidR="00EE4C89" w:rsidRPr="00E1210A" w:rsidRDefault="00EE4C89" w:rsidP="004C0514">
      <w:pPr>
        <w:spacing w:after="0" w:line="360" w:lineRule="auto"/>
        <w:jc w:val="center"/>
        <w:rPr>
          <w:rFonts w:ascii="Arial" w:hAnsi="Arial" w:cs="Arial"/>
          <w:sz w:val="40"/>
          <w:szCs w:val="40"/>
        </w:rPr>
      </w:pPr>
    </w:p>
    <w:tbl>
      <w:tblPr>
        <w:tblW w:w="5000" w:type="pct"/>
        <w:tblCellMar>
          <w:left w:w="70" w:type="dxa"/>
          <w:right w:w="70" w:type="dxa"/>
        </w:tblCellMar>
        <w:tblLook w:val="04A0" w:firstRow="1" w:lastRow="0" w:firstColumn="1" w:lastColumn="0" w:noHBand="0" w:noVBand="1"/>
      </w:tblPr>
      <w:tblGrid>
        <w:gridCol w:w="6665"/>
        <w:gridCol w:w="3334"/>
      </w:tblGrid>
      <w:tr w:rsidR="00EE4C89" w:rsidRPr="00E1210A" w14:paraId="76381F98"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3479FA" w14:textId="77777777" w:rsidR="00EE4C89" w:rsidRPr="00E1210A" w:rsidRDefault="00EE4C89" w:rsidP="00EE4C89">
            <w:pPr>
              <w:spacing w:after="0" w:line="240" w:lineRule="auto"/>
              <w:jc w:val="center"/>
              <w:rPr>
                <w:rFonts w:ascii="Arial" w:eastAsia="Times New Roman" w:hAnsi="Arial" w:cs="Arial"/>
                <w:b/>
                <w:color w:val="000000"/>
                <w:lang w:eastAsia="es-MX"/>
              </w:rPr>
            </w:pPr>
            <w:r w:rsidRPr="00E1210A">
              <w:rPr>
                <w:rFonts w:ascii="Arial" w:eastAsia="Times New Roman" w:hAnsi="Arial" w:cs="Arial"/>
                <w:b/>
                <w:color w:val="FFFFFF" w:themeColor="background1"/>
                <w:lang w:val="es-ES_tradnl" w:eastAsia="es-MX"/>
              </w:rPr>
              <w:t>Análisis Interno: Fortalezas Debilidades y Recomendaciones</w:t>
            </w:r>
          </w:p>
        </w:tc>
      </w:tr>
      <w:tr w:rsidR="00EE4C89" w:rsidRPr="00E1210A" w14:paraId="25CDE343"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0F7C3" w14:textId="0F9235D7" w:rsidR="00EE4C89" w:rsidRPr="00E1210A" w:rsidRDefault="00EE4C89" w:rsidP="00EE4C89">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val="es-ES_tradnl" w:eastAsia="es-MX"/>
              </w:rPr>
              <w:t>N</w:t>
            </w:r>
            <w:r w:rsidR="005E43A0" w:rsidRPr="00E1210A">
              <w:rPr>
                <w:rFonts w:ascii="Arial" w:eastAsia="Times New Roman" w:hAnsi="Arial" w:cs="Arial"/>
                <w:color w:val="000000"/>
                <w:lang w:val="es-ES_tradnl" w:eastAsia="es-MX"/>
              </w:rPr>
              <w:t>ombre del Capítulo: Cobertura de</w:t>
            </w:r>
            <w:r w:rsidRPr="00E1210A">
              <w:rPr>
                <w:rFonts w:ascii="Arial" w:eastAsia="Times New Roman" w:hAnsi="Arial" w:cs="Arial"/>
                <w:color w:val="000000"/>
                <w:lang w:val="es-ES_tradnl" w:eastAsia="es-MX"/>
              </w:rPr>
              <w:t xml:space="preserve"> Atención</w:t>
            </w:r>
          </w:p>
        </w:tc>
      </w:tr>
      <w:tr w:rsidR="00EE4C89" w:rsidRPr="00E1210A" w14:paraId="5F4DA100"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9438A3"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Fortalezas</w:t>
            </w:r>
          </w:p>
        </w:tc>
      </w:tr>
      <w:tr w:rsidR="00EE4C89" w:rsidRPr="00E1210A" w14:paraId="1CCC8607" w14:textId="77777777" w:rsidTr="00EE4C89">
        <w:trPr>
          <w:trHeight w:val="229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66A65" w14:textId="77777777" w:rsidR="00EE4C89" w:rsidRPr="00E1210A" w:rsidRDefault="00EE4C89" w:rsidP="009F31DF">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De acuerdo con los programas educativos, la pobl</w:t>
            </w:r>
            <w:r w:rsidR="009F31DF" w:rsidRPr="00E1210A">
              <w:rPr>
                <w:rFonts w:ascii="Arial" w:eastAsia="Times New Roman" w:hAnsi="Arial" w:cs="Arial"/>
                <w:color w:val="000000"/>
                <w:lang w:eastAsia="es-MX"/>
              </w:rPr>
              <w:t>ación atendida normalmente no</w:t>
            </w:r>
            <w:r w:rsidRPr="00E1210A">
              <w:rPr>
                <w:rFonts w:ascii="Arial" w:eastAsia="Times New Roman" w:hAnsi="Arial" w:cs="Arial"/>
                <w:color w:val="000000"/>
                <w:lang w:eastAsia="es-MX"/>
              </w:rPr>
              <w:t xml:space="preserve"> correspo</w:t>
            </w:r>
            <w:r w:rsidR="009F31DF" w:rsidRPr="00E1210A">
              <w:rPr>
                <w:rFonts w:ascii="Arial" w:eastAsia="Times New Roman" w:hAnsi="Arial" w:cs="Arial"/>
                <w:color w:val="000000"/>
                <w:lang w:eastAsia="es-MX"/>
              </w:rPr>
              <w:t xml:space="preserve">nde al año fiscal, </w:t>
            </w:r>
            <w:r w:rsidRPr="00E1210A">
              <w:rPr>
                <w:rFonts w:ascii="Arial" w:eastAsia="Times New Roman" w:hAnsi="Arial" w:cs="Arial"/>
                <w:color w:val="000000"/>
                <w:lang w:eastAsia="es-MX"/>
              </w:rPr>
              <w:t xml:space="preserve">sino al ciclo escolar </w:t>
            </w:r>
            <w:r w:rsidR="009F31DF" w:rsidRPr="00E1210A">
              <w:rPr>
                <w:rFonts w:ascii="Arial" w:eastAsia="Times New Roman" w:hAnsi="Arial" w:cs="Arial"/>
                <w:color w:val="000000"/>
                <w:lang w:eastAsia="es-MX"/>
              </w:rPr>
              <w:t xml:space="preserve">(2013 y 2014) </w:t>
            </w:r>
            <w:r w:rsidRPr="00E1210A">
              <w:rPr>
                <w:rFonts w:ascii="Arial" w:eastAsia="Times New Roman" w:hAnsi="Arial" w:cs="Arial"/>
                <w:color w:val="000000"/>
                <w:lang w:eastAsia="es-MX"/>
              </w:rPr>
              <w:t>o a la periodicidad con la que se impartan los pro</w:t>
            </w:r>
            <w:r w:rsidR="009F31DF" w:rsidRPr="00E1210A">
              <w:rPr>
                <w:rFonts w:ascii="Arial" w:eastAsia="Times New Roman" w:hAnsi="Arial" w:cs="Arial"/>
                <w:color w:val="000000"/>
                <w:lang w:eastAsia="es-MX"/>
              </w:rPr>
              <w:t>gramas académicos (</w:t>
            </w:r>
            <w:r w:rsidRPr="00E1210A">
              <w:rPr>
                <w:rFonts w:ascii="Arial" w:eastAsia="Times New Roman" w:hAnsi="Arial" w:cs="Arial"/>
                <w:color w:val="000000"/>
                <w:lang w:eastAsia="es-MX"/>
              </w:rPr>
              <w:t>semestres</w:t>
            </w:r>
            <w:r w:rsidR="009F31DF" w:rsidRPr="00E1210A">
              <w:rPr>
                <w:rFonts w:ascii="Arial" w:eastAsia="Times New Roman" w:hAnsi="Arial" w:cs="Arial"/>
                <w:color w:val="000000"/>
                <w:lang w:eastAsia="es-MX"/>
              </w:rPr>
              <w:t>)</w:t>
            </w:r>
            <w:r w:rsidRPr="00E1210A">
              <w:rPr>
                <w:rFonts w:ascii="Arial" w:eastAsia="Times New Roman" w:hAnsi="Arial" w:cs="Arial"/>
                <w:color w:val="000000"/>
                <w:lang w:eastAsia="es-MX"/>
              </w:rPr>
              <w:t xml:space="preserve">, para evaluar comparativamente el resultado del ejercicio de los recursos de los ejercicios fiscales 2013 y 2014 en términos de población atendida o beneficiada; en este sentido, se identifica de manera adecuada a las poblaciones (Potencial y Objetivo), así como su cuantificación. </w:t>
            </w:r>
          </w:p>
        </w:tc>
      </w:tr>
      <w:tr w:rsidR="00EE4C89" w:rsidRPr="00E1210A" w14:paraId="0EC7AABA" w14:textId="77777777" w:rsidTr="005E43A0">
        <w:trPr>
          <w:trHeight w:val="101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3E6C25" w14:textId="59911554" w:rsidR="00EE4C89" w:rsidRPr="00E1210A" w:rsidRDefault="00EE4C89" w:rsidP="009F31DF">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Se utiliza como mecanismo de control interno el Sistema de Administración Escolar (SAE) del</w:t>
            </w:r>
            <w:r w:rsidR="005E43A0" w:rsidRPr="00E1210A">
              <w:rPr>
                <w:rFonts w:ascii="Arial" w:eastAsia="Times New Roman" w:hAnsi="Arial" w:cs="Arial"/>
                <w:color w:val="000000"/>
                <w:lang w:eastAsia="es-MX"/>
              </w:rPr>
              <w:t xml:space="preserve"> CONALEP, que es un </w:t>
            </w:r>
            <w:r w:rsidRPr="00E1210A">
              <w:rPr>
                <w:rFonts w:ascii="Arial" w:eastAsia="Times New Roman" w:hAnsi="Arial" w:cs="Arial"/>
                <w:color w:val="000000"/>
                <w:lang w:eastAsia="es-MX"/>
              </w:rPr>
              <w:t>sistema que permite administrar el registro administrativo y de seguimiento académico de la trayec</w:t>
            </w:r>
            <w:r w:rsidR="009F31DF" w:rsidRPr="00E1210A">
              <w:rPr>
                <w:rFonts w:ascii="Arial" w:eastAsia="Times New Roman" w:hAnsi="Arial" w:cs="Arial"/>
                <w:color w:val="000000"/>
                <w:lang w:eastAsia="es-MX"/>
              </w:rPr>
              <w:t>toria escolar de los estudiante.</w:t>
            </w:r>
          </w:p>
        </w:tc>
      </w:tr>
      <w:tr w:rsidR="00EE4C89" w:rsidRPr="00E1210A" w14:paraId="56075480" w14:textId="77777777" w:rsidTr="00EE4C89">
        <w:trPr>
          <w:trHeight w:val="6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ED489C" w14:textId="77777777" w:rsidR="00EE4C89" w:rsidRPr="00E1210A" w:rsidRDefault="00EE4C89" w:rsidP="005E43A0">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val="es-ES_tradnl" w:eastAsia="es-MX"/>
              </w:rPr>
              <w:t>Se atiende de manera efectiva a la población identificada como potencial y objetivo; asimismo, coadyuva a la solución del problema.</w:t>
            </w:r>
          </w:p>
        </w:tc>
      </w:tr>
      <w:tr w:rsidR="00EE4C89" w:rsidRPr="00E1210A" w14:paraId="3682EA64" w14:textId="77777777" w:rsidTr="00EE4C89">
        <w:trPr>
          <w:trHeight w:val="300"/>
        </w:trPr>
        <w:tc>
          <w:tcPr>
            <w:tcW w:w="3333" w:type="pct"/>
            <w:tcBorders>
              <w:top w:val="nil"/>
              <w:left w:val="single" w:sz="4" w:space="0" w:color="auto"/>
              <w:bottom w:val="single" w:sz="4" w:space="0" w:color="auto"/>
              <w:right w:val="single" w:sz="4" w:space="0" w:color="auto"/>
            </w:tcBorders>
            <w:shd w:val="clear" w:color="auto" w:fill="auto"/>
            <w:vAlign w:val="center"/>
            <w:hideMark/>
          </w:tcPr>
          <w:p w14:paraId="72418571"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Debilidades</w:t>
            </w:r>
          </w:p>
        </w:tc>
        <w:tc>
          <w:tcPr>
            <w:tcW w:w="1667" w:type="pct"/>
            <w:tcBorders>
              <w:top w:val="nil"/>
              <w:left w:val="nil"/>
              <w:bottom w:val="single" w:sz="4" w:space="0" w:color="auto"/>
              <w:right w:val="single" w:sz="4" w:space="0" w:color="auto"/>
            </w:tcBorders>
            <w:shd w:val="clear" w:color="auto" w:fill="auto"/>
            <w:vAlign w:val="center"/>
            <w:hideMark/>
          </w:tcPr>
          <w:p w14:paraId="56A9432D"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Recomendaciones</w:t>
            </w:r>
          </w:p>
        </w:tc>
      </w:tr>
      <w:tr w:rsidR="00EE4C89" w:rsidRPr="00E1210A" w14:paraId="43155A90" w14:textId="77777777" w:rsidTr="009D1B30">
        <w:trPr>
          <w:trHeight w:val="1465"/>
        </w:trPr>
        <w:tc>
          <w:tcPr>
            <w:tcW w:w="3333" w:type="pct"/>
            <w:tcBorders>
              <w:top w:val="nil"/>
              <w:left w:val="single" w:sz="4" w:space="0" w:color="auto"/>
              <w:bottom w:val="single" w:sz="4" w:space="0" w:color="auto"/>
              <w:right w:val="single" w:sz="4" w:space="0" w:color="auto"/>
            </w:tcBorders>
            <w:shd w:val="clear" w:color="auto" w:fill="auto"/>
            <w:vAlign w:val="center"/>
            <w:hideMark/>
          </w:tcPr>
          <w:p w14:paraId="5766DE63" w14:textId="37E3311E" w:rsidR="000861D1" w:rsidRPr="000861D1" w:rsidRDefault="000861D1" w:rsidP="00476220">
            <w:pPr>
              <w:spacing w:after="0" w:line="240" w:lineRule="auto"/>
              <w:jc w:val="both"/>
              <w:rPr>
                <w:rFonts w:ascii="Arial" w:eastAsia="Times New Roman" w:hAnsi="Arial" w:cs="Arial"/>
                <w:color w:val="FF0000"/>
                <w:lang w:eastAsia="es-MX"/>
              </w:rPr>
            </w:pPr>
          </w:p>
        </w:tc>
        <w:tc>
          <w:tcPr>
            <w:tcW w:w="1667" w:type="pct"/>
            <w:tcBorders>
              <w:top w:val="nil"/>
              <w:left w:val="nil"/>
              <w:bottom w:val="single" w:sz="4" w:space="0" w:color="auto"/>
              <w:right w:val="single" w:sz="4" w:space="0" w:color="auto"/>
            </w:tcBorders>
            <w:shd w:val="clear" w:color="auto" w:fill="auto"/>
            <w:vAlign w:val="center"/>
            <w:hideMark/>
          </w:tcPr>
          <w:p w14:paraId="206E5090" w14:textId="3AACED47" w:rsidR="00EE4C89" w:rsidRPr="00E1210A" w:rsidRDefault="00EE4C89" w:rsidP="009F31DF">
            <w:pPr>
              <w:spacing w:after="0" w:line="240" w:lineRule="auto"/>
              <w:jc w:val="both"/>
              <w:rPr>
                <w:rFonts w:ascii="Arial" w:eastAsia="Times New Roman" w:hAnsi="Arial" w:cs="Arial"/>
                <w:color w:val="000000"/>
                <w:lang w:eastAsia="es-MX"/>
              </w:rPr>
            </w:pPr>
          </w:p>
        </w:tc>
      </w:tr>
    </w:tbl>
    <w:p w14:paraId="25400D46" w14:textId="77777777" w:rsidR="00EE4C89" w:rsidRPr="00E1210A" w:rsidRDefault="00EE4C89" w:rsidP="004C0514">
      <w:pPr>
        <w:spacing w:after="0" w:line="360" w:lineRule="auto"/>
        <w:jc w:val="center"/>
        <w:rPr>
          <w:rFonts w:ascii="Arial" w:hAnsi="Arial" w:cs="Arial"/>
          <w:sz w:val="40"/>
          <w:szCs w:val="40"/>
        </w:rPr>
      </w:pPr>
    </w:p>
    <w:p w14:paraId="2549EA6F" w14:textId="77777777" w:rsidR="00A328AE" w:rsidRPr="00E1210A" w:rsidRDefault="00A328AE" w:rsidP="004C0514">
      <w:pPr>
        <w:spacing w:after="0" w:line="360" w:lineRule="auto"/>
        <w:jc w:val="center"/>
        <w:rPr>
          <w:rFonts w:ascii="Arial" w:hAnsi="Arial" w:cs="Arial"/>
          <w:sz w:val="40"/>
          <w:szCs w:val="40"/>
        </w:rPr>
      </w:pPr>
    </w:p>
    <w:p w14:paraId="1FB35A0D" w14:textId="77777777" w:rsidR="00EE4C89" w:rsidRPr="00E1210A" w:rsidRDefault="00EE4C89" w:rsidP="004C0514">
      <w:pPr>
        <w:spacing w:after="0" w:line="360" w:lineRule="auto"/>
        <w:jc w:val="center"/>
        <w:rPr>
          <w:rFonts w:ascii="Arial" w:hAnsi="Arial" w:cs="Arial"/>
          <w:sz w:val="40"/>
          <w:szCs w:val="40"/>
        </w:rPr>
      </w:pPr>
    </w:p>
    <w:p w14:paraId="3E926144" w14:textId="77777777" w:rsidR="00EE4C89" w:rsidRPr="00E1210A" w:rsidRDefault="00EE4C89" w:rsidP="004C0514">
      <w:pPr>
        <w:spacing w:after="0" w:line="360" w:lineRule="auto"/>
        <w:jc w:val="center"/>
        <w:rPr>
          <w:rFonts w:ascii="Arial" w:hAnsi="Arial" w:cs="Arial"/>
          <w:sz w:val="40"/>
          <w:szCs w:val="40"/>
        </w:rPr>
      </w:pPr>
    </w:p>
    <w:p w14:paraId="10AA3E8E" w14:textId="77777777" w:rsidR="00EE4C89" w:rsidRPr="00E1210A" w:rsidRDefault="00EE4C89" w:rsidP="004C0514">
      <w:pPr>
        <w:spacing w:after="0" w:line="360" w:lineRule="auto"/>
        <w:jc w:val="center"/>
        <w:rPr>
          <w:rFonts w:ascii="Arial" w:hAnsi="Arial" w:cs="Arial"/>
          <w:sz w:val="40"/>
          <w:szCs w:val="40"/>
        </w:rPr>
      </w:pPr>
    </w:p>
    <w:p w14:paraId="6F3CD335" w14:textId="77777777" w:rsidR="00C14531" w:rsidRPr="00E1210A" w:rsidRDefault="00C14531" w:rsidP="004C0514">
      <w:pPr>
        <w:spacing w:after="0" w:line="360" w:lineRule="auto"/>
        <w:jc w:val="center"/>
        <w:rPr>
          <w:rFonts w:ascii="Arial" w:hAnsi="Arial" w:cs="Arial"/>
          <w:sz w:val="40"/>
          <w:szCs w:val="40"/>
        </w:rPr>
      </w:pPr>
    </w:p>
    <w:p w14:paraId="0B7F8128" w14:textId="77777777" w:rsidR="00C14531" w:rsidRPr="00E1210A" w:rsidRDefault="00C14531" w:rsidP="004C0514">
      <w:pPr>
        <w:spacing w:after="0" w:line="360" w:lineRule="auto"/>
        <w:jc w:val="center"/>
        <w:rPr>
          <w:rFonts w:ascii="Arial" w:hAnsi="Arial" w:cs="Arial"/>
          <w:sz w:val="40"/>
          <w:szCs w:val="40"/>
        </w:rPr>
      </w:pPr>
    </w:p>
    <w:tbl>
      <w:tblPr>
        <w:tblW w:w="5000" w:type="pct"/>
        <w:tblLayout w:type="fixed"/>
        <w:tblCellMar>
          <w:left w:w="70" w:type="dxa"/>
          <w:right w:w="70" w:type="dxa"/>
        </w:tblCellMar>
        <w:tblLook w:val="04A0" w:firstRow="1" w:lastRow="0" w:firstColumn="1" w:lastColumn="0" w:noHBand="0" w:noVBand="1"/>
      </w:tblPr>
      <w:tblGrid>
        <w:gridCol w:w="5315"/>
        <w:gridCol w:w="4684"/>
      </w:tblGrid>
      <w:tr w:rsidR="00EE4C89" w:rsidRPr="00E1210A" w14:paraId="090BB522" w14:textId="77777777" w:rsidTr="009F31D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2E80AF" w14:textId="77777777" w:rsidR="00EE4C89" w:rsidRPr="00E1210A" w:rsidRDefault="00EE4C89" w:rsidP="00EE4C89">
            <w:pPr>
              <w:spacing w:after="0" w:line="240" w:lineRule="auto"/>
              <w:jc w:val="center"/>
              <w:rPr>
                <w:rFonts w:ascii="Arial" w:eastAsia="Times New Roman" w:hAnsi="Arial" w:cs="Arial"/>
                <w:b/>
                <w:color w:val="000000"/>
                <w:lang w:eastAsia="es-MX"/>
              </w:rPr>
            </w:pPr>
            <w:r w:rsidRPr="00E1210A">
              <w:rPr>
                <w:rFonts w:ascii="Arial" w:eastAsia="Times New Roman" w:hAnsi="Arial" w:cs="Arial"/>
                <w:b/>
                <w:color w:val="FFFFFF" w:themeColor="background1"/>
                <w:lang w:val="es-ES_tradnl" w:eastAsia="es-MX"/>
              </w:rPr>
              <w:t>Análisis Interno: Fortalezas Debilidades y Recomendaciones</w:t>
            </w:r>
          </w:p>
        </w:tc>
      </w:tr>
      <w:tr w:rsidR="00EE4C89" w:rsidRPr="00E1210A" w14:paraId="619F8FC5"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0A10F" w14:textId="77777777" w:rsidR="00EE4C89" w:rsidRPr="00E1210A" w:rsidRDefault="00EE4C89" w:rsidP="00EE4C89">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val="es-ES_tradnl" w:eastAsia="es-MX"/>
              </w:rPr>
              <w:t>Nombre del Capítulo: INDICADORES</w:t>
            </w:r>
          </w:p>
        </w:tc>
      </w:tr>
      <w:tr w:rsidR="00EE4C89" w:rsidRPr="00E1210A" w14:paraId="675E327C"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B51CE"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Fortalezas</w:t>
            </w:r>
          </w:p>
        </w:tc>
      </w:tr>
      <w:tr w:rsidR="00EE4C89" w:rsidRPr="00E1210A" w14:paraId="26AC9603" w14:textId="77777777" w:rsidTr="00EE4C89">
        <w:trPr>
          <w:trHeight w:val="7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3B968" w14:textId="4A26C25E" w:rsidR="00EE4C89" w:rsidRPr="00E1210A" w:rsidRDefault="00EE0157" w:rsidP="00EE4C89">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Se cuenta</w:t>
            </w:r>
            <w:r w:rsidR="00EE4C89" w:rsidRPr="00E1210A">
              <w:rPr>
                <w:rFonts w:ascii="Arial" w:eastAsia="Times New Roman" w:hAnsi="Arial" w:cs="Arial"/>
                <w:color w:val="000000"/>
                <w:lang w:eastAsia="es-MX"/>
              </w:rPr>
              <w:t xml:space="preserve"> con indicadores de Fin, Propósito, componentes y Actividad en la Matriz de Indicadores para Resultados MIR Federal del Fondo (Ficha Técnica de Indicadores).</w:t>
            </w:r>
          </w:p>
        </w:tc>
      </w:tr>
      <w:tr w:rsidR="00EE4C89" w:rsidRPr="00E1210A" w14:paraId="16E9880A" w14:textId="77777777" w:rsidTr="00EE4C89">
        <w:trPr>
          <w:trHeight w:val="7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3B2A7" w14:textId="77777777" w:rsidR="00EE4C89" w:rsidRPr="00E1210A" w:rsidRDefault="00EE4C89" w:rsidP="00EE4C89">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Los reportes de la MIR Federal del Fondo, se realizan en el Sistema de Formato Único SFU, Portal Aplicativo de la Secretaría de Hacienda PASH con base en la normatividad.</w:t>
            </w:r>
          </w:p>
        </w:tc>
      </w:tr>
      <w:tr w:rsidR="00EE4C89" w:rsidRPr="00E1210A" w14:paraId="685EA08D" w14:textId="77777777" w:rsidTr="00EE4C89">
        <w:trPr>
          <w:trHeight w:val="7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4932B" w14:textId="77777777" w:rsidR="00EE4C89" w:rsidRPr="00E1210A" w:rsidRDefault="00EE4C89" w:rsidP="00EE4C89">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Se presentan y se les da seguimiento a las metas para el ejercicio fiscal 2014, esto es la meta programada (Anual y al Periodo).</w:t>
            </w:r>
          </w:p>
        </w:tc>
      </w:tr>
      <w:tr w:rsidR="00EE4C89" w:rsidRPr="00E1210A" w14:paraId="323CEDA8" w14:textId="77777777" w:rsidTr="00EE4C89">
        <w:trPr>
          <w:trHeight w:val="10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22973" w14:textId="77777777" w:rsidR="00EE4C89" w:rsidRPr="00E1210A" w:rsidRDefault="00EE4C89" w:rsidP="00EE4C89">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val="es-ES_tradnl" w:eastAsia="es-MX"/>
              </w:rPr>
              <w:t>Los indicadores de la Matriz de Indicadores para Resultados MIR del programa Calidad de la Educación Media Superior (Programa Estatal) destacan que en términos generales tiene un buen nivel de cumplimiento de sus metas.</w:t>
            </w:r>
          </w:p>
        </w:tc>
      </w:tr>
      <w:tr w:rsidR="00EE4C89" w:rsidRPr="00E1210A" w14:paraId="32D15D9C" w14:textId="77777777" w:rsidTr="00EE4C89">
        <w:trPr>
          <w:trHeight w:val="300"/>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66760771"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Debilidades</w:t>
            </w:r>
          </w:p>
        </w:tc>
        <w:tc>
          <w:tcPr>
            <w:tcW w:w="2342" w:type="pct"/>
            <w:tcBorders>
              <w:top w:val="nil"/>
              <w:left w:val="nil"/>
              <w:bottom w:val="single" w:sz="4" w:space="0" w:color="auto"/>
              <w:right w:val="single" w:sz="4" w:space="0" w:color="auto"/>
            </w:tcBorders>
            <w:shd w:val="clear" w:color="auto" w:fill="auto"/>
            <w:vAlign w:val="center"/>
            <w:hideMark/>
          </w:tcPr>
          <w:p w14:paraId="590869D8"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Recomendaciones</w:t>
            </w:r>
          </w:p>
        </w:tc>
      </w:tr>
      <w:tr w:rsidR="00EE4C89" w:rsidRPr="00E1210A" w14:paraId="0E7806F5" w14:textId="77777777" w:rsidTr="00EE4C89">
        <w:trPr>
          <w:trHeight w:val="3765"/>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14:paraId="2500F0DB" w14:textId="27C65374" w:rsidR="00EE4C89" w:rsidRPr="00E1210A" w:rsidRDefault="00EE4C89" w:rsidP="00EE4C89">
            <w:pPr>
              <w:spacing w:after="0" w:line="240" w:lineRule="auto"/>
              <w:jc w:val="both"/>
              <w:rPr>
                <w:rFonts w:ascii="Arial" w:eastAsia="Times New Roman" w:hAnsi="Arial" w:cs="Arial"/>
                <w:color w:val="000000"/>
                <w:lang w:eastAsia="es-MX"/>
              </w:rPr>
            </w:pPr>
            <w:r w:rsidRPr="00EE0157">
              <w:rPr>
                <w:rFonts w:ascii="Arial" w:eastAsia="Times New Roman" w:hAnsi="Arial" w:cs="Arial"/>
                <w:color w:val="000000" w:themeColor="text1"/>
                <w:lang w:eastAsia="es-MX"/>
              </w:rPr>
              <w:t>En cuanto al indicador de actividad</w:t>
            </w:r>
            <w:r w:rsidR="00113CC2" w:rsidRPr="00EE0157">
              <w:rPr>
                <w:rFonts w:ascii="Arial" w:eastAsia="Times New Roman" w:hAnsi="Arial" w:cs="Arial"/>
                <w:color w:val="000000" w:themeColor="text1"/>
                <w:lang w:eastAsia="es-MX"/>
              </w:rPr>
              <w:t xml:space="preserve"> de la MIR Federal del programa</w:t>
            </w:r>
            <w:r w:rsidRPr="00EE0157">
              <w:rPr>
                <w:rFonts w:ascii="Arial" w:eastAsia="Times New Roman" w:hAnsi="Arial" w:cs="Arial"/>
                <w:color w:val="000000" w:themeColor="text1"/>
                <w:lang w:eastAsia="es-MX"/>
              </w:rPr>
              <w:t>, se considera necesario reflexionar sobre si es útil dar seguimiento a un indicador cuyo resultado prácticamente se conoce desde la asignación de los recursos al FAETA en el Presupuesto de Egresos de la Federación. Dado que el FAETA tiene únicamente dos destinos, la educación tecnológica y la educación para adultos, un cambio significativo (aumento de porcentaje) en cualquiera de los destinos significa necesariamente la reducción del otro.</w:t>
            </w:r>
          </w:p>
        </w:tc>
        <w:tc>
          <w:tcPr>
            <w:tcW w:w="2342" w:type="pct"/>
            <w:tcBorders>
              <w:top w:val="nil"/>
              <w:left w:val="nil"/>
              <w:bottom w:val="single" w:sz="4" w:space="0" w:color="auto"/>
              <w:right w:val="single" w:sz="4" w:space="0" w:color="auto"/>
            </w:tcBorders>
            <w:shd w:val="clear" w:color="auto" w:fill="auto"/>
            <w:vAlign w:val="center"/>
            <w:hideMark/>
          </w:tcPr>
          <w:p w14:paraId="3024CA77" w14:textId="05D06F96" w:rsidR="00EE4C89" w:rsidRPr="00E1210A" w:rsidRDefault="00EE4C89" w:rsidP="00EE4C89">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 xml:space="preserve">Se recomienda que en los ámbitos de coordinación pertinentes, sea planteada la necesidad de desarrollar indicadores de desempeño para el nivel Actividad que proporcionen información útil sobre los procesos realizados para la entrega de los servicios educativos, o bien que cada entidad </w:t>
            </w:r>
            <w:r w:rsidR="00EE0157">
              <w:rPr>
                <w:rFonts w:ascii="Arial" w:eastAsia="Times New Roman" w:hAnsi="Arial" w:cs="Arial"/>
                <w:color w:val="000000"/>
                <w:lang w:eastAsia="es-MX"/>
              </w:rPr>
              <w:t>f</w:t>
            </w:r>
            <w:r w:rsidRPr="00E1210A">
              <w:rPr>
                <w:rFonts w:ascii="Arial" w:eastAsia="Times New Roman" w:hAnsi="Arial" w:cs="Arial"/>
                <w:color w:val="000000"/>
                <w:lang w:eastAsia="es-MX"/>
              </w:rPr>
              <w:t xml:space="preserve">ederativa tenga la posibilidad de definir los propios. </w:t>
            </w:r>
          </w:p>
        </w:tc>
      </w:tr>
    </w:tbl>
    <w:p w14:paraId="1BA6E995" w14:textId="77777777" w:rsidR="00EE4C89" w:rsidRDefault="00EE4C89" w:rsidP="004C0514">
      <w:pPr>
        <w:spacing w:after="0" w:line="360" w:lineRule="auto"/>
        <w:jc w:val="center"/>
        <w:rPr>
          <w:rFonts w:ascii="Arial" w:hAnsi="Arial" w:cs="Arial"/>
          <w:sz w:val="40"/>
          <w:szCs w:val="40"/>
        </w:rPr>
      </w:pPr>
    </w:p>
    <w:p w14:paraId="05C1A2EF" w14:textId="77777777" w:rsidR="00605081" w:rsidRPr="00E1210A" w:rsidRDefault="00605081" w:rsidP="004C0514">
      <w:pPr>
        <w:spacing w:after="0" w:line="360" w:lineRule="auto"/>
        <w:jc w:val="center"/>
        <w:rPr>
          <w:rFonts w:ascii="Arial" w:hAnsi="Arial" w:cs="Arial"/>
          <w:sz w:val="40"/>
          <w:szCs w:val="40"/>
        </w:rPr>
      </w:pPr>
      <w:bookmarkStart w:id="6" w:name="_GoBack"/>
      <w:bookmarkEnd w:id="6"/>
    </w:p>
    <w:p w14:paraId="6D5BB24C" w14:textId="77777777" w:rsidR="00A328AE" w:rsidRDefault="00A328AE" w:rsidP="004C0514">
      <w:pPr>
        <w:spacing w:after="0" w:line="360" w:lineRule="auto"/>
        <w:jc w:val="center"/>
        <w:rPr>
          <w:rFonts w:ascii="Arial" w:hAnsi="Arial" w:cs="Arial"/>
          <w:sz w:val="40"/>
          <w:szCs w:val="40"/>
        </w:rPr>
      </w:pPr>
    </w:p>
    <w:p w14:paraId="2E7CD344" w14:textId="77777777" w:rsidR="00605081" w:rsidRPr="00E1210A" w:rsidRDefault="00605081" w:rsidP="004C0514">
      <w:pPr>
        <w:spacing w:after="0" w:line="360" w:lineRule="auto"/>
        <w:jc w:val="center"/>
        <w:rPr>
          <w:rFonts w:ascii="Arial" w:hAnsi="Arial" w:cs="Arial"/>
          <w:sz w:val="40"/>
          <w:szCs w:val="40"/>
        </w:rPr>
      </w:pPr>
    </w:p>
    <w:p w14:paraId="71D3FE26" w14:textId="77777777" w:rsidR="00A328AE" w:rsidRPr="00E1210A" w:rsidRDefault="00A328AE" w:rsidP="004C0514">
      <w:pPr>
        <w:spacing w:after="0" w:line="360" w:lineRule="auto"/>
        <w:jc w:val="center"/>
        <w:rPr>
          <w:rFonts w:ascii="Arial" w:hAnsi="Arial" w:cs="Arial"/>
          <w:sz w:val="40"/>
          <w:szCs w:val="40"/>
        </w:rPr>
      </w:pPr>
    </w:p>
    <w:tbl>
      <w:tblPr>
        <w:tblW w:w="5000" w:type="pct"/>
        <w:tblCellMar>
          <w:left w:w="70" w:type="dxa"/>
          <w:right w:w="70" w:type="dxa"/>
        </w:tblCellMar>
        <w:tblLook w:val="04A0" w:firstRow="1" w:lastRow="0" w:firstColumn="1" w:lastColumn="0" w:noHBand="0" w:noVBand="1"/>
      </w:tblPr>
      <w:tblGrid>
        <w:gridCol w:w="6665"/>
        <w:gridCol w:w="3334"/>
      </w:tblGrid>
      <w:tr w:rsidR="00EE4C89" w:rsidRPr="00E1210A" w14:paraId="1A3F41DB" w14:textId="77777777" w:rsidTr="009F31DF">
        <w:trPr>
          <w:trHeight w:val="41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C9F169" w14:textId="77777777" w:rsidR="00EE4C89" w:rsidRPr="00E1210A" w:rsidRDefault="00EE4C89" w:rsidP="00EE4C89">
            <w:pPr>
              <w:spacing w:after="0" w:line="240" w:lineRule="auto"/>
              <w:jc w:val="center"/>
              <w:rPr>
                <w:rFonts w:ascii="Arial" w:eastAsia="Times New Roman" w:hAnsi="Arial" w:cs="Arial"/>
                <w:b/>
                <w:color w:val="000000"/>
                <w:lang w:eastAsia="es-MX"/>
              </w:rPr>
            </w:pPr>
            <w:r w:rsidRPr="00E1210A">
              <w:rPr>
                <w:rFonts w:ascii="Arial" w:eastAsia="Times New Roman" w:hAnsi="Arial" w:cs="Arial"/>
                <w:b/>
                <w:color w:val="FFFFFF" w:themeColor="background1"/>
                <w:lang w:val="es-ES_tradnl" w:eastAsia="es-MX"/>
              </w:rPr>
              <w:t>Análisis Interno: Fortalezas Debilidades y Recomendaciones</w:t>
            </w:r>
          </w:p>
        </w:tc>
      </w:tr>
      <w:tr w:rsidR="00EE4C89" w:rsidRPr="00E1210A" w14:paraId="0D945B8F"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CE3A04" w14:textId="77777777" w:rsidR="00EE4C89" w:rsidRPr="00E1210A" w:rsidRDefault="00EE4C89" w:rsidP="00EE4C89">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val="es-ES_tradnl" w:eastAsia="es-MX"/>
              </w:rPr>
              <w:t>No</w:t>
            </w:r>
            <w:r w:rsidR="008D1B46" w:rsidRPr="00E1210A">
              <w:rPr>
                <w:rFonts w:ascii="Arial" w:eastAsia="Times New Roman" w:hAnsi="Arial" w:cs="Arial"/>
                <w:color w:val="000000"/>
                <w:lang w:val="es-ES_tradnl" w:eastAsia="es-MX"/>
              </w:rPr>
              <w:t>mbre del Capítulo: Operación del</w:t>
            </w:r>
            <w:r w:rsidRPr="00E1210A">
              <w:rPr>
                <w:rFonts w:ascii="Arial" w:eastAsia="Times New Roman" w:hAnsi="Arial" w:cs="Arial"/>
                <w:color w:val="000000"/>
                <w:lang w:val="es-ES_tradnl" w:eastAsia="es-MX"/>
              </w:rPr>
              <w:t xml:space="preserve"> F</w:t>
            </w:r>
            <w:r w:rsidR="008D1B46" w:rsidRPr="00E1210A">
              <w:rPr>
                <w:rFonts w:ascii="Arial" w:eastAsia="Times New Roman" w:hAnsi="Arial" w:cs="Arial"/>
                <w:color w:val="000000"/>
                <w:lang w:val="es-ES_tradnl" w:eastAsia="es-MX"/>
              </w:rPr>
              <w:t>ondo</w:t>
            </w:r>
          </w:p>
        </w:tc>
      </w:tr>
      <w:tr w:rsidR="00EE4C89" w:rsidRPr="00E1210A" w14:paraId="209A2EAA" w14:textId="77777777" w:rsidTr="00EE4C8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8947F5"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Fortalezas</w:t>
            </w:r>
          </w:p>
        </w:tc>
      </w:tr>
      <w:tr w:rsidR="00EE4C89" w:rsidRPr="00E1210A" w14:paraId="6321B565" w14:textId="77777777" w:rsidTr="00EE4C89">
        <w:trPr>
          <w:trHeight w:val="11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CED20" w14:textId="5835A2CF" w:rsidR="00EE4C89" w:rsidRPr="00E1210A" w:rsidRDefault="00EE4C89" w:rsidP="00EE4C89">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Se definen las funciones del CONALEP Yucatán deriva</w:t>
            </w:r>
            <w:r w:rsidR="007B0498" w:rsidRPr="00E1210A">
              <w:rPr>
                <w:rFonts w:ascii="Arial" w:eastAsia="Times New Roman" w:hAnsi="Arial" w:cs="Arial"/>
                <w:color w:val="000000"/>
                <w:lang w:eastAsia="es-MX"/>
              </w:rPr>
              <w:t>da</w:t>
            </w:r>
            <w:r w:rsidRPr="00E1210A">
              <w:rPr>
                <w:rFonts w:ascii="Arial" w:eastAsia="Times New Roman" w:hAnsi="Arial" w:cs="Arial"/>
                <w:color w:val="000000"/>
                <w:lang w:eastAsia="es-MX"/>
              </w:rPr>
              <w:t>s del Convenio de Coordinación para la federalización de los servicios de educación profesional que suscribieron la Federación y el Gobierno del Estado de Yucatán a través de sus instituciones responsables.</w:t>
            </w:r>
          </w:p>
        </w:tc>
      </w:tr>
      <w:tr w:rsidR="00EE4C89" w:rsidRPr="00E1210A" w14:paraId="6371E689" w14:textId="77777777" w:rsidTr="00EE4C89">
        <w:trPr>
          <w:trHeight w:val="6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38DC8E" w14:textId="77777777" w:rsidR="00EE4C89" w:rsidRPr="00E1210A" w:rsidRDefault="00EE4C89" w:rsidP="00EE4C89">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Se identifican complementariedades con diferentes acciones enfocadas hacia la calidad educativa al interior del Estado de Yucatán.</w:t>
            </w:r>
          </w:p>
        </w:tc>
      </w:tr>
      <w:tr w:rsidR="00EE4C89" w:rsidRPr="00E1210A" w14:paraId="5F050D7E" w14:textId="77777777" w:rsidTr="00EE4C89">
        <w:trPr>
          <w:trHeight w:val="300"/>
        </w:trPr>
        <w:tc>
          <w:tcPr>
            <w:tcW w:w="3333" w:type="pct"/>
            <w:tcBorders>
              <w:top w:val="nil"/>
              <w:left w:val="single" w:sz="4" w:space="0" w:color="auto"/>
              <w:bottom w:val="single" w:sz="4" w:space="0" w:color="auto"/>
              <w:right w:val="single" w:sz="4" w:space="0" w:color="auto"/>
            </w:tcBorders>
            <w:shd w:val="clear" w:color="auto" w:fill="auto"/>
            <w:vAlign w:val="center"/>
            <w:hideMark/>
          </w:tcPr>
          <w:p w14:paraId="23A60364"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Debilidades</w:t>
            </w:r>
          </w:p>
        </w:tc>
        <w:tc>
          <w:tcPr>
            <w:tcW w:w="1667" w:type="pct"/>
            <w:tcBorders>
              <w:top w:val="nil"/>
              <w:left w:val="nil"/>
              <w:bottom w:val="single" w:sz="4" w:space="0" w:color="auto"/>
              <w:right w:val="single" w:sz="4" w:space="0" w:color="auto"/>
            </w:tcBorders>
            <w:shd w:val="clear" w:color="auto" w:fill="auto"/>
            <w:vAlign w:val="center"/>
            <w:hideMark/>
          </w:tcPr>
          <w:p w14:paraId="32DCE334"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Recomendaciones</w:t>
            </w:r>
          </w:p>
        </w:tc>
      </w:tr>
      <w:tr w:rsidR="00EE4C89" w:rsidRPr="00E1210A" w14:paraId="3592CA79" w14:textId="77777777" w:rsidTr="00EE4C89">
        <w:trPr>
          <w:trHeight w:val="6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E37F2D" w14:textId="77777777" w:rsidR="00EE4C89" w:rsidRPr="00E1210A" w:rsidRDefault="00EE4C89" w:rsidP="00EE4C89">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No se detectaron debilidades en este capítulo que permitan identificar una oportunidad para una recomendación.</w:t>
            </w:r>
          </w:p>
        </w:tc>
      </w:tr>
    </w:tbl>
    <w:p w14:paraId="5B6E57BA" w14:textId="77777777" w:rsidR="00EE4C89" w:rsidRPr="00E1210A" w:rsidRDefault="00EE4C89" w:rsidP="004C0514">
      <w:pPr>
        <w:spacing w:after="0" w:line="360" w:lineRule="auto"/>
        <w:jc w:val="center"/>
        <w:rPr>
          <w:rFonts w:ascii="Arial" w:hAnsi="Arial" w:cs="Arial"/>
          <w:b/>
          <w:sz w:val="40"/>
          <w:szCs w:val="40"/>
        </w:rPr>
      </w:pPr>
    </w:p>
    <w:p w14:paraId="33285742" w14:textId="77777777" w:rsidR="00EE4C89" w:rsidRPr="00E1210A" w:rsidRDefault="00EE4C89" w:rsidP="004C0514">
      <w:pPr>
        <w:spacing w:after="0" w:line="360" w:lineRule="auto"/>
        <w:jc w:val="center"/>
        <w:rPr>
          <w:rFonts w:ascii="Arial" w:hAnsi="Arial" w:cs="Arial"/>
          <w:b/>
          <w:sz w:val="40"/>
          <w:szCs w:val="40"/>
        </w:rPr>
      </w:pPr>
    </w:p>
    <w:p w14:paraId="2DA84CE7" w14:textId="77777777" w:rsidR="00EE4C89" w:rsidRPr="00E1210A" w:rsidRDefault="00EE4C89" w:rsidP="004C0514">
      <w:pPr>
        <w:spacing w:after="0" w:line="360" w:lineRule="auto"/>
        <w:jc w:val="center"/>
        <w:rPr>
          <w:rFonts w:ascii="Arial" w:hAnsi="Arial" w:cs="Arial"/>
          <w:b/>
          <w:sz w:val="40"/>
          <w:szCs w:val="40"/>
        </w:rPr>
      </w:pPr>
    </w:p>
    <w:p w14:paraId="2C9B1029" w14:textId="77777777" w:rsidR="00EE4C89" w:rsidRPr="00E1210A" w:rsidRDefault="00EE4C89" w:rsidP="004C0514">
      <w:pPr>
        <w:spacing w:after="0" w:line="360" w:lineRule="auto"/>
        <w:jc w:val="center"/>
        <w:rPr>
          <w:rFonts w:ascii="Arial" w:hAnsi="Arial" w:cs="Arial"/>
          <w:b/>
          <w:sz w:val="40"/>
          <w:szCs w:val="40"/>
        </w:rPr>
      </w:pPr>
    </w:p>
    <w:p w14:paraId="53C7D15B" w14:textId="77777777" w:rsidR="00EE4C89" w:rsidRPr="00E1210A" w:rsidRDefault="00EE4C89" w:rsidP="004C0514">
      <w:pPr>
        <w:spacing w:after="0" w:line="360" w:lineRule="auto"/>
        <w:jc w:val="center"/>
        <w:rPr>
          <w:rFonts w:ascii="Arial" w:hAnsi="Arial" w:cs="Arial"/>
          <w:b/>
          <w:sz w:val="40"/>
          <w:szCs w:val="40"/>
        </w:rPr>
      </w:pPr>
    </w:p>
    <w:p w14:paraId="33B76F72" w14:textId="77777777" w:rsidR="00EE4C89" w:rsidRPr="00E1210A" w:rsidRDefault="00EE4C89" w:rsidP="004C0514">
      <w:pPr>
        <w:spacing w:after="0" w:line="360" w:lineRule="auto"/>
        <w:jc w:val="center"/>
        <w:rPr>
          <w:rFonts w:ascii="Arial" w:hAnsi="Arial" w:cs="Arial"/>
          <w:b/>
          <w:sz w:val="40"/>
          <w:szCs w:val="40"/>
        </w:rPr>
      </w:pPr>
    </w:p>
    <w:p w14:paraId="1F3B24A9" w14:textId="77777777" w:rsidR="00EE4C89" w:rsidRPr="00E1210A" w:rsidRDefault="00EE4C89" w:rsidP="004C0514">
      <w:pPr>
        <w:spacing w:after="0" w:line="360" w:lineRule="auto"/>
        <w:jc w:val="center"/>
        <w:rPr>
          <w:rFonts w:ascii="Arial" w:hAnsi="Arial" w:cs="Arial"/>
          <w:b/>
          <w:sz w:val="40"/>
          <w:szCs w:val="40"/>
        </w:rPr>
      </w:pPr>
    </w:p>
    <w:p w14:paraId="3AFA1C5F" w14:textId="77777777" w:rsidR="00EE4C89" w:rsidRPr="00E1210A" w:rsidRDefault="00EE4C89" w:rsidP="004C0514">
      <w:pPr>
        <w:spacing w:after="0" w:line="360" w:lineRule="auto"/>
        <w:jc w:val="center"/>
        <w:rPr>
          <w:rFonts w:ascii="Arial" w:hAnsi="Arial" w:cs="Arial"/>
          <w:b/>
          <w:sz w:val="40"/>
          <w:szCs w:val="40"/>
        </w:rPr>
      </w:pPr>
    </w:p>
    <w:p w14:paraId="281F2C19" w14:textId="77777777" w:rsidR="00EE4C89" w:rsidRPr="00E1210A" w:rsidRDefault="00EE4C89" w:rsidP="004C0514">
      <w:pPr>
        <w:spacing w:after="0" w:line="360" w:lineRule="auto"/>
        <w:jc w:val="center"/>
        <w:rPr>
          <w:rFonts w:ascii="Arial" w:hAnsi="Arial" w:cs="Arial"/>
          <w:b/>
          <w:sz w:val="40"/>
          <w:szCs w:val="40"/>
        </w:rPr>
      </w:pPr>
    </w:p>
    <w:p w14:paraId="4EEB8EC7" w14:textId="77777777" w:rsidR="00EE4C89" w:rsidRPr="00E1210A" w:rsidRDefault="00EE4C89" w:rsidP="004C0514">
      <w:pPr>
        <w:spacing w:after="0" w:line="360" w:lineRule="auto"/>
        <w:jc w:val="center"/>
        <w:rPr>
          <w:rFonts w:ascii="Arial" w:hAnsi="Arial" w:cs="Arial"/>
          <w:b/>
          <w:sz w:val="40"/>
          <w:szCs w:val="40"/>
        </w:rPr>
      </w:pPr>
    </w:p>
    <w:p w14:paraId="3DD13E03" w14:textId="77777777" w:rsidR="00EE4C89" w:rsidRPr="00E1210A" w:rsidRDefault="00EE4C89" w:rsidP="004C0514">
      <w:pPr>
        <w:spacing w:after="0" w:line="360" w:lineRule="auto"/>
        <w:jc w:val="center"/>
        <w:rPr>
          <w:rFonts w:ascii="Arial" w:hAnsi="Arial" w:cs="Arial"/>
          <w:b/>
          <w:sz w:val="40"/>
          <w:szCs w:val="40"/>
        </w:rPr>
      </w:pPr>
    </w:p>
    <w:p w14:paraId="1F44CB23" w14:textId="77777777" w:rsidR="008D1B46" w:rsidRPr="00E1210A" w:rsidRDefault="008D1B46" w:rsidP="004C0514">
      <w:pPr>
        <w:spacing w:after="0" w:line="360" w:lineRule="auto"/>
        <w:jc w:val="center"/>
        <w:rPr>
          <w:rFonts w:ascii="Arial" w:hAnsi="Arial" w:cs="Arial"/>
          <w:b/>
          <w:sz w:val="40"/>
          <w:szCs w:val="40"/>
        </w:rPr>
      </w:pPr>
    </w:p>
    <w:p w14:paraId="36978E5A" w14:textId="77777777" w:rsidR="00C14531" w:rsidRPr="00E1210A" w:rsidRDefault="00C14531" w:rsidP="004C0514">
      <w:pPr>
        <w:spacing w:after="0" w:line="360" w:lineRule="auto"/>
        <w:jc w:val="center"/>
        <w:rPr>
          <w:rFonts w:ascii="Arial" w:hAnsi="Arial" w:cs="Arial"/>
          <w:b/>
          <w:sz w:val="40"/>
          <w:szCs w:val="40"/>
        </w:rPr>
      </w:pPr>
    </w:p>
    <w:p w14:paraId="2D31D396" w14:textId="77777777" w:rsidR="00EE4C89" w:rsidRPr="00E1210A" w:rsidRDefault="00EE4C89" w:rsidP="004C0514">
      <w:pPr>
        <w:spacing w:after="0" w:line="360" w:lineRule="auto"/>
        <w:jc w:val="center"/>
        <w:rPr>
          <w:rFonts w:ascii="Arial" w:hAnsi="Arial" w:cs="Arial"/>
          <w:b/>
          <w:szCs w:val="40"/>
        </w:rPr>
      </w:pPr>
    </w:p>
    <w:tbl>
      <w:tblPr>
        <w:tblW w:w="5000" w:type="pct"/>
        <w:tblCellMar>
          <w:left w:w="70" w:type="dxa"/>
          <w:right w:w="70" w:type="dxa"/>
        </w:tblCellMar>
        <w:tblLook w:val="04A0" w:firstRow="1" w:lastRow="0" w:firstColumn="1" w:lastColumn="0" w:noHBand="0" w:noVBand="1"/>
      </w:tblPr>
      <w:tblGrid>
        <w:gridCol w:w="6665"/>
        <w:gridCol w:w="3334"/>
      </w:tblGrid>
      <w:tr w:rsidR="008D1B46" w:rsidRPr="00E1210A" w14:paraId="6278B529" w14:textId="77777777" w:rsidTr="008D1B4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8EDB1C" w14:textId="77777777" w:rsidR="008D1B46" w:rsidRPr="00E1210A" w:rsidRDefault="008D1B46" w:rsidP="008D1B46">
            <w:pPr>
              <w:spacing w:after="0" w:line="240" w:lineRule="auto"/>
              <w:jc w:val="center"/>
              <w:rPr>
                <w:rFonts w:ascii="Arial" w:eastAsia="Times New Roman" w:hAnsi="Arial" w:cs="Arial"/>
                <w:b/>
                <w:color w:val="000000"/>
                <w:lang w:eastAsia="es-MX"/>
              </w:rPr>
            </w:pPr>
            <w:r w:rsidRPr="00E1210A">
              <w:rPr>
                <w:rFonts w:ascii="Arial" w:eastAsia="Times New Roman" w:hAnsi="Arial" w:cs="Arial"/>
                <w:b/>
                <w:color w:val="FFFFFF" w:themeColor="background1"/>
                <w:lang w:val="es-ES_tradnl" w:eastAsia="es-MX"/>
              </w:rPr>
              <w:t>Análisis Interno: Fortalezas Debilidades y Recomendaciones</w:t>
            </w:r>
          </w:p>
        </w:tc>
      </w:tr>
      <w:tr w:rsidR="008D1B46" w:rsidRPr="00E1210A" w14:paraId="3D32D512" w14:textId="77777777" w:rsidTr="008D1B4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AC6A0" w14:textId="77777777" w:rsidR="008D1B46" w:rsidRPr="00E1210A" w:rsidRDefault="008D1B46" w:rsidP="008D1B46">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val="es-ES_tradnl" w:eastAsia="es-MX"/>
              </w:rPr>
              <w:t>Nombre del Capítulo: ADMINISTRACIÓN FINANCIERA</w:t>
            </w:r>
          </w:p>
        </w:tc>
      </w:tr>
      <w:tr w:rsidR="008D1B46" w:rsidRPr="00E1210A" w14:paraId="3E4EACED" w14:textId="77777777" w:rsidTr="008D1B4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4F16C" w14:textId="77777777" w:rsidR="008D1B46" w:rsidRPr="00E1210A" w:rsidRDefault="008D1B46" w:rsidP="008D1B4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Fortalezas</w:t>
            </w:r>
          </w:p>
        </w:tc>
      </w:tr>
      <w:tr w:rsidR="008D1B46" w:rsidRPr="00E1210A" w14:paraId="7F659171" w14:textId="77777777" w:rsidTr="008D1B46">
        <w:trPr>
          <w:trHeight w:val="10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4CE121" w14:textId="77777777" w:rsidR="008D1B46" w:rsidRPr="00E1210A" w:rsidRDefault="008D1B46" w:rsidP="008D1B46">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Se cuenta con el Sistema Integral del Gobierno del</w:t>
            </w:r>
            <w:r w:rsidR="00684096" w:rsidRPr="00E1210A">
              <w:rPr>
                <w:rFonts w:ascii="Arial" w:eastAsia="Times New Roman" w:hAnsi="Arial" w:cs="Arial"/>
                <w:color w:val="000000"/>
                <w:lang w:eastAsia="es-MX"/>
              </w:rPr>
              <w:t xml:space="preserve"> Estado de Yucatán (SIGEY). Este</w:t>
            </w:r>
            <w:r w:rsidRPr="00E1210A">
              <w:rPr>
                <w:rFonts w:ascii="Arial" w:eastAsia="Times New Roman" w:hAnsi="Arial" w:cs="Arial"/>
                <w:color w:val="000000"/>
                <w:lang w:eastAsia="es-MX"/>
              </w:rPr>
              <w:t xml:space="preserve"> sistema es el que integra la información financiera, presupuestal y programática de las dependencias del poder ejecutivo, legislativo y judicial del estado, así como sus organismos autónomos.</w:t>
            </w:r>
          </w:p>
        </w:tc>
      </w:tr>
      <w:tr w:rsidR="008D1B46" w:rsidRPr="00E1210A" w14:paraId="1664D093" w14:textId="77777777" w:rsidTr="008D1B46">
        <w:trPr>
          <w:trHeight w:val="133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98FF6" w14:textId="77777777" w:rsidR="008D1B46" w:rsidRPr="00E1210A" w:rsidRDefault="008D1B46" w:rsidP="008D1B46">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En cuanto la información financiera de recursos de origen federal que por disposiciones de la Ley de Coordinación Fiscal y la Ley Federal de Presupuesto y Responsabilidad Hacendaria, se presentan los informes trimestrales el Sistema de Formato Único del PASH.</w:t>
            </w:r>
          </w:p>
        </w:tc>
      </w:tr>
      <w:tr w:rsidR="008D1B46" w:rsidRPr="00E1210A" w14:paraId="4FE8F960" w14:textId="77777777" w:rsidTr="008D1B46">
        <w:trPr>
          <w:trHeight w:val="163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242C9" w14:textId="77777777" w:rsidR="008D1B46" w:rsidRPr="00E1210A" w:rsidRDefault="008D1B46" w:rsidP="008D1B46">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Los recursos se transfirieron en tiempo y forma de acuerdo con las calendarización establecida en el "Acuerdo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w:t>
            </w:r>
          </w:p>
        </w:tc>
      </w:tr>
      <w:tr w:rsidR="008D1B46" w:rsidRPr="00E1210A" w14:paraId="0719A41A" w14:textId="77777777" w:rsidTr="008D1B46">
        <w:trPr>
          <w:trHeight w:val="6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3C858" w14:textId="77777777" w:rsidR="008D1B46" w:rsidRPr="00E1210A" w:rsidRDefault="008D1B46" w:rsidP="008D1B46">
            <w:pPr>
              <w:spacing w:after="0" w:line="240" w:lineRule="auto"/>
              <w:jc w:val="both"/>
              <w:rPr>
                <w:rFonts w:ascii="Arial" w:eastAsia="Times New Roman" w:hAnsi="Arial" w:cs="Arial"/>
                <w:color w:val="000000"/>
                <w:lang w:eastAsia="es-MX"/>
              </w:rPr>
            </w:pPr>
            <w:r w:rsidRPr="00E1210A">
              <w:rPr>
                <w:rFonts w:ascii="Arial" w:eastAsia="Times New Roman" w:hAnsi="Arial" w:cs="Arial"/>
                <w:color w:val="000000"/>
                <w:lang w:eastAsia="es-MX"/>
              </w:rPr>
              <w:t>Se cumple con la normatividad aplicable sobre el destino, ejercicio y resultados de la utilización de los recursos del Fondo.</w:t>
            </w:r>
          </w:p>
        </w:tc>
      </w:tr>
      <w:tr w:rsidR="008D1B46" w:rsidRPr="00E1210A" w14:paraId="72A717AF" w14:textId="77777777" w:rsidTr="008D1B46">
        <w:trPr>
          <w:trHeight w:val="300"/>
        </w:trPr>
        <w:tc>
          <w:tcPr>
            <w:tcW w:w="3333" w:type="pct"/>
            <w:tcBorders>
              <w:top w:val="nil"/>
              <w:left w:val="single" w:sz="4" w:space="0" w:color="auto"/>
              <w:bottom w:val="single" w:sz="4" w:space="0" w:color="auto"/>
              <w:right w:val="single" w:sz="4" w:space="0" w:color="auto"/>
            </w:tcBorders>
            <w:shd w:val="clear" w:color="auto" w:fill="auto"/>
            <w:vAlign w:val="center"/>
            <w:hideMark/>
          </w:tcPr>
          <w:p w14:paraId="7DB91B89" w14:textId="77777777" w:rsidR="008D1B46" w:rsidRPr="00E1210A" w:rsidRDefault="008D1B46" w:rsidP="008D1B4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Debilidades</w:t>
            </w:r>
          </w:p>
        </w:tc>
        <w:tc>
          <w:tcPr>
            <w:tcW w:w="1667" w:type="pct"/>
            <w:tcBorders>
              <w:top w:val="nil"/>
              <w:left w:val="nil"/>
              <w:bottom w:val="single" w:sz="4" w:space="0" w:color="auto"/>
              <w:right w:val="single" w:sz="4" w:space="0" w:color="auto"/>
            </w:tcBorders>
            <w:shd w:val="clear" w:color="auto" w:fill="auto"/>
            <w:vAlign w:val="center"/>
            <w:hideMark/>
          </w:tcPr>
          <w:p w14:paraId="41624969" w14:textId="77777777" w:rsidR="008D1B46" w:rsidRPr="00E1210A" w:rsidRDefault="008D1B46" w:rsidP="008D1B4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Recomendaciones</w:t>
            </w:r>
          </w:p>
        </w:tc>
      </w:tr>
      <w:tr w:rsidR="008D1B46" w:rsidRPr="00E1210A" w14:paraId="53DE95B1" w14:textId="77777777" w:rsidTr="008D1B46">
        <w:trPr>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448CEA" w14:textId="77777777" w:rsidR="008D1B46" w:rsidRPr="00E1210A" w:rsidRDefault="008D1B46" w:rsidP="008D1B4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No se detectaron debilidades en este capítulo que permitan identificar una oportunidad para una recomendación.</w:t>
            </w:r>
          </w:p>
        </w:tc>
      </w:tr>
    </w:tbl>
    <w:p w14:paraId="1D219958" w14:textId="77777777" w:rsidR="00EE4C89" w:rsidRPr="00E1210A" w:rsidRDefault="00EE4C89" w:rsidP="004C0514">
      <w:pPr>
        <w:spacing w:after="0" w:line="360" w:lineRule="auto"/>
        <w:jc w:val="center"/>
        <w:rPr>
          <w:rFonts w:ascii="Arial" w:hAnsi="Arial" w:cs="Arial"/>
          <w:b/>
          <w:sz w:val="40"/>
          <w:szCs w:val="40"/>
        </w:rPr>
      </w:pPr>
    </w:p>
    <w:p w14:paraId="2D0489FB" w14:textId="77777777" w:rsidR="008D1B46" w:rsidRPr="00E1210A" w:rsidRDefault="008D1B46" w:rsidP="004C0514">
      <w:pPr>
        <w:spacing w:after="0" w:line="360" w:lineRule="auto"/>
        <w:jc w:val="center"/>
        <w:rPr>
          <w:rFonts w:ascii="Arial" w:hAnsi="Arial" w:cs="Arial"/>
          <w:b/>
          <w:sz w:val="40"/>
          <w:szCs w:val="40"/>
        </w:rPr>
      </w:pPr>
    </w:p>
    <w:p w14:paraId="222E20D3" w14:textId="77777777" w:rsidR="008D1B46" w:rsidRPr="00E1210A" w:rsidRDefault="008D1B46" w:rsidP="004C0514">
      <w:pPr>
        <w:spacing w:after="0" w:line="360" w:lineRule="auto"/>
        <w:jc w:val="center"/>
        <w:rPr>
          <w:rFonts w:ascii="Arial" w:hAnsi="Arial" w:cs="Arial"/>
          <w:b/>
          <w:sz w:val="40"/>
          <w:szCs w:val="40"/>
        </w:rPr>
      </w:pPr>
    </w:p>
    <w:p w14:paraId="5EAE12CC" w14:textId="77777777" w:rsidR="008D1B46" w:rsidRPr="00E1210A" w:rsidRDefault="008D1B46" w:rsidP="004C0514">
      <w:pPr>
        <w:spacing w:after="0" w:line="360" w:lineRule="auto"/>
        <w:jc w:val="center"/>
        <w:rPr>
          <w:rFonts w:ascii="Arial" w:hAnsi="Arial" w:cs="Arial"/>
          <w:b/>
          <w:sz w:val="40"/>
          <w:szCs w:val="40"/>
        </w:rPr>
      </w:pPr>
    </w:p>
    <w:p w14:paraId="5713F546" w14:textId="77777777" w:rsidR="008D1B46" w:rsidRPr="00E1210A" w:rsidRDefault="008D1B46" w:rsidP="004C0514">
      <w:pPr>
        <w:spacing w:after="0" w:line="360" w:lineRule="auto"/>
        <w:jc w:val="center"/>
        <w:rPr>
          <w:rFonts w:ascii="Arial" w:hAnsi="Arial" w:cs="Arial"/>
          <w:b/>
          <w:sz w:val="40"/>
          <w:szCs w:val="40"/>
        </w:rPr>
      </w:pPr>
    </w:p>
    <w:p w14:paraId="33B55E1D" w14:textId="77777777" w:rsidR="008D1B46" w:rsidRPr="00E1210A" w:rsidRDefault="008D1B46" w:rsidP="004C0514">
      <w:pPr>
        <w:spacing w:after="0" w:line="360" w:lineRule="auto"/>
        <w:jc w:val="center"/>
        <w:rPr>
          <w:rFonts w:ascii="Arial" w:hAnsi="Arial" w:cs="Arial"/>
          <w:b/>
          <w:sz w:val="40"/>
          <w:szCs w:val="40"/>
        </w:rPr>
      </w:pPr>
    </w:p>
    <w:p w14:paraId="4FE856A6" w14:textId="77777777" w:rsidR="008D1B46" w:rsidRPr="00E1210A" w:rsidRDefault="008D1B46" w:rsidP="004C0514">
      <w:pPr>
        <w:spacing w:after="0" w:line="360" w:lineRule="auto"/>
        <w:jc w:val="center"/>
        <w:rPr>
          <w:rFonts w:ascii="Arial" w:hAnsi="Arial" w:cs="Arial"/>
          <w:b/>
          <w:sz w:val="40"/>
          <w:szCs w:val="40"/>
        </w:rPr>
      </w:pPr>
    </w:p>
    <w:p w14:paraId="1F510F86" w14:textId="77777777" w:rsidR="008D1B46" w:rsidRPr="00E1210A" w:rsidRDefault="008D1B46" w:rsidP="004C0514">
      <w:pPr>
        <w:spacing w:after="0" w:line="360" w:lineRule="auto"/>
        <w:jc w:val="center"/>
        <w:rPr>
          <w:rFonts w:ascii="Arial" w:hAnsi="Arial" w:cs="Arial"/>
          <w:b/>
          <w:sz w:val="40"/>
          <w:szCs w:val="40"/>
        </w:rPr>
      </w:pPr>
    </w:p>
    <w:p w14:paraId="03CD4CC4" w14:textId="77777777" w:rsidR="008D1B46" w:rsidRPr="00E1210A" w:rsidRDefault="008D1B46" w:rsidP="004C0514">
      <w:pPr>
        <w:spacing w:after="0" w:line="360" w:lineRule="auto"/>
        <w:jc w:val="center"/>
        <w:rPr>
          <w:rFonts w:ascii="Arial" w:hAnsi="Arial" w:cs="Arial"/>
          <w:b/>
          <w:sz w:val="40"/>
          <w:szCs w:val="40"/>
        </w:rPr>
      </w:pPr>
    </w:p>
    <w:tbl>
      <w:tblPr>
        <w:tblW w:w="5000" w:type="pct"/>
        <w:tblCellMar>
          <w:left w:w="70" w:type="dxa"/>
          <w:right w:w="70" w:type="dxa"/>
        </w:tblCellMar>
        <w:tblLook w:val="04A0" w:firstRow="1" w:lastRow="0" w:firstColumn="1" w:lastColumn="0" w:noHBand="0" w:noVBand="1"/>
      </w:tblPr>
      <w:tblGrid>
        <w:gridCol w:w="6665"/>
        <w:gridCol w:w="3334"/>
      </w:tblGrid>
      <w:tr w:rsidR="008D1B46" w:rsidRPr="00E1210A" w14:paraId="7C1FBB95" w14:textId="77777777" w:rsidTr="008D1B4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06C0CF" w14:textId="77777777" w:rsidR="008D1B46" w:rsidRPr="00E1210A" w:rsidRDefault="008D1B46" w:rsidP="008D1B46">
            <w:pPr>
              <w:spacing w:after="0" w:line="240" w:lineRule="auto"/>
              <w:jc w:val="center"/>
              <w:rPr>
                <w:rFonts w:ascii="Arial" w:eastAsia="Times New Roman" w:hAnsi="Arial" w:cs="Arial"/>
                <w:b/>
                <w:color w:val="000000"/>
                <w:lang w:eastAsia="es-MX"/>
              </w:rPr>
            </w:pPr>
            <w:r w:rsidRPr="00E1210A">
              <w:rPr>
                <w:rFonts w:ascii="Arial" w:eastAsia="Times New Roman" w:hAnsi="Arial" w:cs="Arial"/>
                <w:b/>
                <w:color w:val="FFFFFF" w:themeColor="background1"/>
                <w:lang w:val="es-ES_tradnl" w:eastAsia="es-MX"/>
              </w:rPr>
              <w:t>Análisis Interno: Fortalezas Debilidades y Recomendaciones</w:t>
            </w:r>
          </w:p>
        </w:tc>
      </w:tr>
      <w:tr w:rsidR="008D1B46" w:rsidRPr="00E1210A" w14:paraId="1C546625" w14:textId="77777777" w:rsidTr="008D1B4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6C4308" w14:textId="77777777" w:rsidR="008D1B46" w:rsidRPr="00E1210A" w:rsidRDefault="008D1B46" w:rsidP="008D1B46">
            <w:pPr>
              <w:spacing w:after="0" w:line="240" w:lineRule="auto"/>
              <w:rPr>
                <w:rFonts w:ascii="Arial" w:eastAsia="Times New Roman" w:hAnsi="Arial" w:cs="Arial"/>
                <w:color w:val="000000"/>
                <w:lang w:eastAsia="es-MX"/>
              </w:rPr>
            </w:pPr>
            <w:r w:rsidRPr="00E1210A">
              <w:rPr>
                <w:rFonts w:ascii="Arial" w:eastAsia="Times New Roman" w:hAnsi="Arial" w:cs="Arial"/>
                <w:color w:val="000000"/>
                <w:lang w:val="es-ES_tradnl" w:eastAsia="es-MX"/>
              </w:rPr>
              <w:t>Nombre del Capítulo: EJERCICIO DE LOS RECURSOS</w:t>
            </w:r>
          </w:p>
        </w:tc>
      </w:tr>
      <w:tr w:rsidR="008D1B46" w:rsidRPr="00E1210A" w14:paraId="51091D57" w14:textId="77777777" w:rsidTr="008D1B4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F63EB" w14:textId="77777777" w:rsidR="008D1B46" w:rsidRPr="00E1210A" w:rsidRDefault="008D1B46" w:rsidP="008D1B4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Fortalezas</w:t>
            </w:r>
          </w:p>
        </w:tc>
      </w:tr>
      <w:tr w:rsidR="008D1B46" w:rsidRPr="00E1210A" w14:paraId="48D9624F" w14:textId="77777777" w:rsidTr="008D1B46">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B76CE4" w14:textId="77777777" w:rsidR="008D1B46" w:rsidRPr="00E1210A" w:rsidRDefault="008D1B46" w:rsidP="008D1B4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Se ejercieron en su totalidad los recursos del Fondo.</w:t>
            </w:r>
          </w:p>
        </w:tc>
      </w:tr>
      <w:tr w:rsidR="008D1B46" w:rsidRPr="00E1210A" w14:paraId="16BAC1FC" w14:textId="77777777" w:rsidTr="008D1B46">
        <w:trPr>
          <w:trHeight w:val="300"/>
        </w:trPr>
        <w:tc>
          <w:tcPr>
            <w:tcW w:w="3333" w:type="pct"/>
            <w:tcBorders>
              <w:top w:val="nil"/>
              <w:left w:val="single" w:sz="4" w:space="0" w:color="auto"/>
              <w:bottom w:val="single" w:sz="4" w:space="0" w:color="auto"/>
              <w:right w:val="single" w:sz="4" w:space="0" w:color="auto"/>
            </w:tcBorders>
            <w:shd w:val="clear" w:color="auto" w:fill="auto"/>
            <w:vAlign w:val="center"/>
            <w:hideMark/>
          </w:tcPr>
          <w:p w14:paraId="569D57B9" w14:textId="77777777" w:rsidR="008D1B46" w:rsidRPr="00E1210A" w:rsidRDefault="008D1B46" w:rsidP="008D1B4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Debilidades</w:t>
            </w:r>
          </w:p>
        </w:tc>
        <w:tc>
          <w:tcPr>
            <w:tcW w:w="1667" w:type="pct"/>
            <w:tcBorders>
              <w:top w:val="nil"/>
              <w:left w:val="nil"/>
              <w:bottom w:val="single" w:sz="4" w:space="0" w:color="auto"/>
              <w:right w:val="single" w:sz="4" w:space="0" w:color="auto"/>
            </w:tcBorders>
            <w:shd w:val="clear" w:color="auto" w:fill="auto"/>
            <w:vAlign w:val="center"/>
            <w:hideMark/>
          </w:tcPr>
          <w:p w14:paraId="6D3B4B0A" w14:textId="77777777" w:rsidR="008D1B46" w:rsidRPr="00E1210A" w:rsidRDefault="008D1B46" w:rsidP="008D1B4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val="es-ES_tradnl" w:eastAsia="es-MX"/>
              </w:rPr>
              <w:t>Recomendaciones</w:t>
            </w:r>
          </w:p>
        </w:tc>
      </w:tr>
      <w:tr w:rsidR="008D1B46" w:rsidRPr="00E1210A" w14:paraId="3492A02D" w14:textId="77777777" w:rsidTr="008D1B46">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B0A40F" w14:textId="77777777" w:rsidR="008D1B46" w:rsidRPr="00E1210A" w:rsidRDefault="008D1B46" w:rsidP="008D1B46">
            <w:pPr>
              <w:spacing w:after="0" w:line="240" w:lineRule="auto"/>
              <w:jc w:val="center"/>
              <w:rPr>
                <w:rFonts w:ascii="Arial" w:eastAsia="Times New Roman" w:hAnsi="Arial" w:cs="Arial"/>
                <w:color w:val="000000"/>
                <w:lang w:eastAsia="es-MX"/>
              </w:rPr>
            </w:pPr>
            <w:r w:rsidRPr="00E1210A">
              <w:rPr>
                <w:rFonts w:ascii="Arial" w:eastAsia="Times New Roman" w:hAnsi="Arial" w:cs="Arial"/>
                <w:color w:val="000000"/>
                <w:lang w:eastAsia="es-MX"/>
              </w:rPr>
              <w:t>No se detectaron debilidades en este capítulo que permitan identificar una oportunidad para una recomendación.</w:t>
            </w:r>
          </w:p>
        </w:tc>
      </w:tr>
    </w:tbl>
    <w:p w14:paraId="7817B82F" w14:textId="77777777" w:rsidR="008D1B46" w:rsidRPr="00E1210A" w:rsidRDefault="008D1B46" w:rsidP="004C0514">
      <w:pPr>
        <w:spacing w:after="0" w:line="360" w:lineRule="auto"/>
        <w:jc w:val="center"/>
        <w:rPr>
          <w:rFonts w:ascii="Arial" w:hAnsi="Arial" w:cs="Arial"/>
          <w:b/>
          <w:sz w:val="40"/>
          <w:szCs w:val="40"/>
        </w:rPr>
      </w:pPr>
    </w:p>
    <w:p w14:paraId="4101DB1C" w14:textId="77777777" w:rsidR="00EE4C89" w:rsidRPr="00E1210A" w:rsidRDefault="00EE4C89" w:rsidP="004C0514">
      <w:pPr>
        <w:spacing w:after="0" w:line="360" w:lineRule="auto"/>
        <w:jc w:val="center"/>
        <w:rPr>
          <w:rFonts w:ascii="Arial" w:hAnsi="Arial" w:cs="Arial"/>
          <w:b/>
          <w:sz w:val="40"/>
          <w:szCs w:val="40"/>
        </w:rPr>
      </w:pPr>
    </w:p>
    <w:p w14:paraId="7F3F9AB5" w14:textId="77777777" w:rsidR="00EE4C89" w:rsidRPr="00E1210A" w:rsidRDefault="00EE4C89" w:rsidP="004C0514">
      <w:pPr>
        <w:spacing w:after="0" w:line="360" w:lineRule="auto"/>
        <w:jc w:val="center"/>
        <w:rPr>
          <w:rFonts w:ascii="Arial" w:hAnsi="Arial" w:cs="Arial"/>
          <w:b/>
          <w:sz w:val="40"/>
          <w:szCs w:val="40"/>
        </w:rPr>
      </w:pPr>
    </w:p>
    <w:p w14:paraId="461F1447" w14:textId="77777777" w:rsidR="00EE4C89" w:rsidRPr="00E1210A" w:rsidRDefault="00EE4C89" w:rsidP="004C0514">
      <w:pPr>
        <w:spacing w:after="0" w:line="360" w:lineRule="auto"/>
        <w:jc w:val="center"/>
        <w:rPr>
          <w:rFonts w:ascii="Arial" w:hAnsi="Arial" w:cs="Arial"/>
          <w:b/>
          <w:sz w:val="40"/>
          <w:szCs w:val="40"/>
        </w:rPr>
      </w:pPr>
    </w:p>
    <w:p w14:paraId="3159D1D1" w14:textId="77777777" w:rsidR="008D1B46" w:rsidRPr="00E1210A" w:rsidRDefault="008D1B46" w:rsidP="004C0514">
      <w:pPr>
        <w:spacing w:after="0" w:line="360" w:lineRule="auto"/>
        <w:jc w:val="center"/>
        <w:rPr>
          <w:rFonts w:ascii="Arial" w:hAnsi="Arial" w:cs="Arial"/>
          <w:b/>
          <w:sz w:val="40"/>
          <w:szCs w:val="40"/>
        </w:rPr>
      </w:pPr>
    </w:p>
    <w:p w14:paraId="5DD31996" w14:textId="77777777" w:rsidR="008D1B46" w:rsidRPr="00E1210A" w:rsidRDefault="008D1B46" w:rsidP="004C0514">
      <w:pPr>
        <w:spacing w:after="0" w:line="360" w:lineRule="auto"/>
        <w:jc w:val="center"/>
        <w:rPr>
          <w:rFonts w:ascii="Arial" w:hAnsi="Arial" w:cs="Arial"/>
          <w:b/>
          <w:sz w:val="40"/>
          <w:szCs w:val="40"/>
        </w:rPr>
      </w:pPr>
    </w:p>
    <w:p w14:paraId="06898775" w14:textId="77777777" w:rsidR="008D1B46" w:rsidRPr="00E1210A" w:rsidRDefault="008D1B46" w:rsidP="004C0514">
      <w:pPr>
        <w:spacing w:after="0" w:line="360" w:lineRule="auto"/>
        <w:jc w:val="center"/>
        <w:rPr>
          <w:rFonts w:ascii="Arial" w:hAnsi="Arial" w:cs="Arial"/>
          <w:b/>
          <w:sz w:val="40"/>
          <w:szCs w:val="40"/>
        </w:rPr>
      </w:pPr>
    </w:p>
    <w:p w14:paraId="651E3F8F" w14:textId="77777777" w:rsidR="008D1B46" w:rsidRPr="00E1210A" w:rsidRDefault="008D1B46" w:rsidP="004C0514">
      <w:pPr>
        <w:spacing w:after="0" w:line="360" w:lineRule="auto"/>
        <w:jc w:val="center"/>
        <w:rPr>
          <w:rFonts w:ascii="Arial" w:hAnsi="Arial" w:cs="Arial"/>
          <w:b/>
          <w:sz w:val="40"/>
          <w:szCs w:val="40"/>
        </w:rPr>
      </w:pPr>
    </w:p>
    <w:p w14:paraId="547949A8" w14:textId="77777777" w:rsidR="008D1B46" w:rsidRPr="00E1210A" w:rsidRDefault="008D1B46" w:rsidP="004C0514">
      <w:pPr>
        <w:spacing w:after="0" w:line="360" w:lineRule="auto"/>
        <w:jc w:val="center"/>
        <w:rPr>
          <w:rFonts w:ascii="Arial" w:hAnsi="Arial" w:cs="Arial"/>
          <w:b/>
          <w:sz w:val="40"/>
          <w:szCs w:val="40"/>
        </w:rPr>
      </w:pPr>
    </w:p>
    <w:p w14:paraId="4C0BA3C6" w14:textId="77777777" w:rsidR="008D1B46" w:rsidRPr="00E1210A" w:rsidRDefault="008D1B46" w:rsidP="004C0514">
      <w:pPr>
        <w:spacing w:after="0" w:line="360" w:lineRule="auto"/>
        <w:jc w:val="center"/>
        <w:rPr>
          <w:rFonts w:ascii="Arial" w:hAnsi="Arial" w:cs="Arial"/>
          <w:b/>
          <w:sz w:val="40"/>
          <w:szCs w:val="40"/>
        </w:rPr>
      </w:pPr>
    </w:p>
    <w:p w14:paraId="7596B26D" w14:textId="77777777" w:rsidR="008D1B46" w:rsidRPr="00E1210A" w:rsidRDefault="008D1B46" w:rsidP="004C0514">
      <w:pPr>
        <w:spacing w:after="0" w:line="360" w:lineRule="auto"/>
        <w:jc w:val="center"/>
        <w:rPr>
          <w:rFonts w:ascii="Arial" w:hAnsi="Arial" w:cs="Arial"/>
          <w:b/>
          <w:sz w:val="40"/>
          <w:szCs w:val="40"/>
        </w:rPr>
      </w:pPr>
    </w:p>
    <w:p w14:paraId="3147F516" w14:textId="77777777" w:rsidR="008D1B46" w:rsidRPr="00E1210A" w:rsidRDefault="008D1B46" w:rsidP="004C0514">
      <w:pPr>
        <w:spacing w:after="0" w:line="360" w:lineRule="auto"/>
        <w:jc w:val="center"/>
        <w:rPr>
          <w:rFonts w:ascii="Arial" w:hAnsi="Arial" w:cs="Arial"/>
          <w:b/>
          <w:sz w:val="40"/>
          <w:szCs w:val="40"/>
        </w:rPr>
      </w:pPr>
    </w:p>
    <w:p w14:paraId="30921FA4" w14:textId="77777777" w:rsidR="00EE4C89" w:rsidRPr="00E1210A" w:rsidRDefault="00EE4C89" w:rsidP="004C0514">
      <w:pPr>
        <w:spacing w:after="0" w:line="360" w:lineRule="auto"/>
        <w:jc w:val="center"/>
        <w:rPr>
          <w:rFonts w:ascii="Arial" w:hAnsi="Arial" w:cs="Arial"/>
          <w:b/>
          <w:sz w:val="40"/>
          <w:szCs w:val="40"/>
        </w:rPr>
      </w:pPr>
    </w:p>
    <w:p w14:paraId="70D49777" w14:textId="77777777" w:rsidR="008D1B46" w:rsidRPr="00E1210A" w:rsidRDefault="008D1B46" w:rsidP="004C0514">
      <w:pPr>
        <w:spacing w:after="0" w:line="360" w:lineRule="auto"/>
        <w:jc w:val="center"/>
        <w:rPr>
          <w:rFonts w:ascii="Arial" w:hAnsi="Arial" w:cs="Arial"/>
          <w:b/>
          <w:sz w:val="40"/>
          <w:szCs w:val="40"/>
        </w:rPr>
      </w:pPr>
    </w:p>
    <w:p w14:paraId="5617D20A" w14:textId="77777777" w:rsidR="008D1B46" w:rsidRPr="00E1210A" w:rsidRDefault="008D1B46" w:rsidP="004C0514">
      <w:pPr>
        <w:spacing w:after="0" w:line="360" w:lineRule="auto"/>
        <w:jc w:val="center"/>
        <w:rPr>
          <w:rFonts w:ascii="Arial" w:hAnsi="Arial" w:cs="Arial"/>
          <w:b/>
          <w:sz w:val="40"/>
          <w:szCs w:val="40"/>
        </w:rPr>
      </w:pPr>
    </w:p>
    <w:p w14:paraId="3B5BBE83" w14:textId="77777777" w:rsidR="008D1B46" w:rsidRPr="00E1210A" w:rsidRDefault="008D1B46" w:rsidP="004C0514">
      <w:pPr>
        <w:spacing w:after="0" w:line="360" w:lineRule="auto"/>
        <w:jc w:val="center"/>
        <w:rPr>
          <w:rFonts w:ascii="Arial" w:hAnsi="Arial" w:cs="Arial"/>
          <w:b/>
          <w:sz w:val="40"/>
          <w:szCs w:val="40"/>
        </w:rPr>
      </w:pPr>
    </w:p>
    <w:p w14:paraId="49A888D9" w14:textId="77777777" w:rsidR="00A328AE" w:rsidRPr="00E1210A" w:rsidRDefault="006D7BB6" w:rsidP="004C0514">
      <w:pPr>
        <w:spacing w:after="0" w:line="360" w:lineRule="auto"/>
        <w:jc w:val="center"/>
        <w:rPr>
          <w:rFonts w:ascii="Arial" w:hAnsi="Arial" w:cs="Arial"/>
          <w:b/>
          <w:sz w:val="40"/>
          <w:szCs w:val="40"/>
        </w:rPr>
      </w:pPr>
      <w:r w:rsidRPr="00E1210A">
        <w:rPr>
          <w:rFonts w:ascii="Arial" w:hAnsi="Arial" w:cs="Arial"/>
          <w:b/>
          <w:sz w:val="40"/>
          <w:szCs w:val="40"/>
        </w:rPr>
        <w:t>ANEXO IV</w:t>
      </w:r>
    </w:p>
    <w:p w14:paraId="6196BDD4" w14:textId="77777777" w:rsidR="00A328AE" w:rsidRPr="00E1210A" w:rsidRDefault="006D7BB6" w:rsidP="004C0514">
      <w:pPr>
        <w:spacing w:line="360" w:lineRule="auto"/>
        <w:jc w:val="center"/>
        <w:rPr>
          <w:rFonts w:ascii="Arial" w:eastAsiaTheme="minorEastAsia" w:hAnsi="Arial" w:cs="Arial"/>
          <w:b/>
          <w:sz w:val="40"/>
          <w:szCs w:val="40"/>
        </w:rPr>
      </w:pPr>
      <w:r w:rsidRPr="00E1210A">
        <w:rPr>
          <w:rFonts w:ascii="Arial" w:eastAsiaTheme="minorEastAsia" w:hAnsi="Arial" w:cs="Arial"/>
          <w:b/>
          <w:sz w:val="40"/>
          <w:szCs w:val="40"/>
        </w:rPr>
        <w:t>DATOS GENERALES DE LA INSTANCIA TÉCNICA EVALUADORA Y EL COSTO DE LA EVALUACIÓN</w:t>
      </w:r>
    </w:p>
    <w:p w14:paraId="6EFD556A" w14:textId="77777777" w:rsidR="00A328AE" w:rsidRPr="00E1210A" w:rsidRDefault="00A328AE" w:rsidP="004C0514">
      <w:pPr>
        <w:spacing w:after="0" w:line="240" w:lineRule="auto"/>
        <w:rPr>
          <w:rFonts w:ascii="Arial" w:eastAsiaTheme="minorEastAsia" w:hAnsi="Arial" w:cs="Arial"/>
        </w:rPr>
      </w:pPr>
      <w:r w:rsidRPr="00E1210A">
        <w:rPr>
          <w:rFonts w:ascii="Arial" w:eastAsiaTheme="minorEastAsia" w:hAnsi="Arial" w:cs="Arial"/>
        </w:rPr>
        <w:br w:type="page"/>
      </w:r>
    </w:p>
    <w:tbl>
      <w:tblPr>
        <w:tblW w:w="0" w:type="auto"/>
        <w:jc w:val="center"/>
        <w:tblBorders>
          <w:top w:val="single" w:sz="4"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firstRow="1" w:lastRow="0" w:firstColumn="1" w:lastColumn="0" w:noHBand="0" w:noVBand="1"/>
      </w:tblPr>
      <w:tblGrid>
        <w:gridCol w:w="4154"/>
        <w:gridCol w:w="5845"/>
      </w:tblGrid>
      <w:tr w:rsidR="00A328AE" w:rsidRPr="00E1210A" w14:paraId="53EC851B" w14:textId="77777777" w:rsidTr="008D1B46">
        <w:trPr>
          <w:trHeight w:val="570"/>
          <w:jc w:val="center"/>
        </w:trPr>
        <w:tc>
          <w:tcPr>
            <w:tcW w:w="0" w:type="auto"/>
            <w:gridSpan w:val="2"/>
            <w:tcBorders>
              <w:bottom w:val="single" w:sz="8" w:space="0" w:color="auto"/>
            </w:tcBorders>
            <w:shd w:val="clear" w:color="auto" w:fill="A6A6A6" w:themeFill="background1" w:themeFillShade="A6"/>
            <w:noWrap/>
            <w:vAlign w:val="center"/>
            <w:hideMark/>
          </w:tcPr>
          <w:p w14:paraId="07C2B6D4" w14:textId="77777777" w:rsidR="00A328AE" w:rsidRPr="00E1210A" w:rsidRDefault="00A328AE" w:rsidP="004C0514">
            <w:pPr>
              <w:spacing w:after="0" w:line="240" w:lineRule="auto"/>
              <w:jc w:val="center"/>
              <w:rPr>
                <w:rFonts w:ascii="Arial" w:eastAsia="Times New Roman" w:hAnsi="Arial" w:cs="Arial"/>
                <w:b/>
                <w:sz w:val="24"/>
                <w:szCs w:val="24"/>
                <w:lang w:eastAsia="es-MX"/>
              </w:rPr>
            </w:pPr>
            <w:r w:rsidRPr="00E1210A">
              <w:rPr>
                <w:rFonts w:ascii="Arial" w:eastAsia="Times New Roman" w:hAnsi="Arial" w:cs="Arial"/>
                <w:b/>
                <w:color w:val="FFFFFF" w:themeColor="background1"/>
                <w:sz w:val="24"/>
                <w:szCs w:val="24"/>
                <w:lang w:eastAsia="es-MX"/>
              </w:rPr>
              <w:lastRenderedPageBreak/>
              <w:t>Anexo IV: Datos de la Instancia Evaluadora</w:t>
            </w:r>
          </w:p>
        </w:tc>
      </w:tr>
      <w:tr w:rsidR="00A328AE" w:rsidRPr="00E1210A" w14:paraId="440FED05" w14:textId="77777777" w:rsidTr="006D7BB6">
        <w:trPr>
          <w:trHeight w:val="810"/>
          <w:jc w:val="center"/>
        </w:trPr>
        <w:tc>
          <w:tcPr>
            <w:tcW w:w="0" w:type="auto"/>
            <w:tcBorders>
              <w:top w:val="single" w:sz="8" w:space="0" w:color="auto"/>
              <w:bottom w:val="dotted" w:sz="4" w:space="0" w:color="auto"/>
              <w:right w:val="dotted" w:sz="4" w:space="0" w:color="auto"/>
            </w:tcBorders>
            <w:shd w:val="clear" w:color="auto" w:fill="auto"/>
            <w:noWrap/>
            <w:vAlign w:val="center"/>
            <w:hideMark/>
          </w:tcPr>
          <w:p w14:paraId="33BB4F73" w14:textId="371ED72D" w:rsidR="00A328AE" w:rsidRPr="00E1210A" w:rsidRDefault="007B0498" w:rsidP="004C0514">
            <w:pPr>
              <w:spacing w:after="0" w:line="240" w:lineRule="auto"/>
              <w:jc w:val="center"/>
              <w:rPr>
                <w:rFonts w:ascii="Arial" w:eastAsia="Times New Roman" w:hAnsi="Arial" w:cs="Arial"/>
                <w:color w:val="000000"/>
                <w:sz w:val="24"/>
                <w:szCs w:val="24"/>
                <w:lang w:eastAsia="es-MX"/>
              </w:rPr>
            </w:pPr>
            <w:r w:rsidRPr="00E1210A">
              <w:rPr>
                <w:rFonts w:ascii="Arial" w:eastAsia="Times New Roman" w:hAnsi="Arial" w:cs="Arial"/>
                <w:color w:val="000000"/>
                <w:sz w:val="24"/>
                <w:szCs w:val="24"/>
                <w:lang w:eastAsia="es-MX"/>
              </w:rPr>
              <w:t>Nombre del C</w:t>
            </w:r>
            <w:r w:rsidR="00A328AE" w:rsidRPr="00E1210A">
              <w:rPr>
                <w:rFonts w:ascii="Arial" w:eastAsia="Times New Roman" w:hAnsi="Arial" w:cs="Arial"/>
                <w:color w:val="000000"/>
                <w:sz w:val="24"/>
                <w:szCs w:val="24"/>
                <w:lang w:eastAsia="es-MX"/>
              </w:rPr>
              <w:t>oordinador de la evaluación</w:t>
            </w:r>
          </w:p>
        </w:tc>
        <w:tc>
          <w:tcPr>
            <w:tcW w:w="0" w:type="auto"/>
            <w:tcBorders>
              <w:top w:val="single" w:sz="8" w:space="0" w:color="auto"/>
              <w:left w:val="dotted" w:sz="4" w:space="0" w:color="auto"/>
              <w:bottom w:val="dotted" w:sz="4" w:space="0" w:color="auto"/>
            </w:tcBorders>
            <w:shd w:val="clear" w:color="auto" w:fill="auto"/>
            <w:noWrap/>
            <w:vAlign w:val="center"/>
            <w:hideMark/>
          </w:tcPr>
          <w:p w14:paraId="33E3C52C" w14:textId="77777777" w:rsidR="00A328AE" w:rsidRPr="00E1210A" w:rsidRDefault="00A328AE" w:rsidP="004C0514">
            <w:pPr>
              <w:spacing w:after="0" w:line="240" w:lineRule="auto"/>
              <w:jc w:val="center"/>
              <w:rPr>
                <w:rFonts w:ascii="Arial" w:eastAsia="Times New Roman" w:hAnsi="Arial" w:cs="Arial"/>
                <w:color w:val="000000"/>
                <w:sz w:val="24"/>
                <w:szCs w:val="24"/>
                <w:lang w:eastAsia="es-MX"/>
              </w:rPr>
            </w:pPr>
            <w:r w:rsidRPr="00E1210A">
              <w:rPr>
                <w:rFonts w:ascii="Arial" w:eastAsia="Times New Roman" w:hAnsi="Arial" w:cs="Arial"/>
                <w:color w:val="000000"/>
                <w:sz w:val="24"/>
                <w:szCs w:val="24"/>
                <w:lang w:eastAsia="es-MX"/>
              </w:rPr>
              <w:t>Mtro. José de Jesús Guizar Jiménez</w:t>
            </w:r>
          </w:p>
        </w:tc>
      </w:tr>
      <w:tr w:rsidR="00A328AE" w:rsidRPr="00E1210A" w14:paraId="24DBF6B8" w14:textId="77777777" w:rsidTr="006D7BB6">
        <w:trPr>
          <w:trHeight w:val="810"/>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3204AFF6" w14:textId="77777777" w:rsidR="00A328AE" w:rsidRPr="00E1210A" w:rsidRDefault="00A328AE" w:rsidP="004C0514">
            <w:pPr>
              <w:spacing w:after="0" w:line="240" w:lineRule="auto"/>
              <w:jc w:val="center"/>
              <w:rPr>
                <w:rFonts w:ascii="Arial" w:eastAsia="Times New Roman" w:hAnsi="Arial" w:cs="Arial"/>
                <w:color w:val="000000"/>
                <w:sz w:val="24"/>
                <w:szCs w:val="24"/>
                <w:lang w:eastAsia="es-MX"/>
              </w:rPr>
            </w:pPr>
            <w:r w:rsidRPr="00E1210A">
              <w:rPr>
                <w:rFonts w:ascii="Arial" w:eastAsia="Times New Roman" w:hAnsi="Arial" w:cs="Arial"/>
                <w:color w:val="000000"/>
                <w:sz w:val="24"/>
                <w:szCs w:val="24"/>
                <w:lang w:eastAsia="es-MX"/>
              </w:rPr>
              <w:t>Cargo</w:t>
            </w:r>
          </w:p>
        </w:tc>
        <w:tc>
          <w:tcPr>
            <w:tcW w:w="0" w:type="auto"/>
            <w:tcBorders>
              <w:top w:val="dotted" w:sz="4" w:space="0" w:color="auto"/>
              <w:left w:val="dotted" w:sz="4" w:space="0" w:color="auto"/>
              <w:bottom w:val="dotted" w:sz="4" w:space="0" w:color="auto"/>
            </w:tcBorders>
            <w:shd w:val="clear" w:color="auto" w:fill="auto"/>
            <w:noWrap/>
            <w:vAlign w:val="center"/>
            <w:hideMark/>
          </w:tcPr>
          <w:p w14:paraId="78DF2D5B" w14:textId="77777777" w:rsidR="00A328AE" w:rsidRPr="00E1210A" w:rsidRDefault="00A328AE" w:rsidP="004C0514">
            <w:pPr>
              <w:spacing w:after="0" w:line="240" w:lineRule="auto"/>
              <w:jc w:val="center"/>
              <w:rPr>
                <w:rFonts w:ascii="Arial" w:eastAsia="Times New Roman" w:hAnsi="Arial" w:cs="Arial"/>
                <w:color w:val="000000"/>
                <w:sz w:val="24"/>
                <w:szCs w:val="24"/>
                <w:lang w:eastAsia="es-MX"/>
              </w:rPr>
            </w:pPr>
            <w:r w:rsidRPr="00E1210A">
              <w:rPr>
                <w:rFonts w:ascii="Arial" w:eastAsia="Times New Roman" w:hAnsi="Arial" w:cs="Arial"/>
                <w:color w:val="000000"/>
                <w:sz w:val="24"/>
                <w:szCs w:val="24"/>
                <w:lang w:eastAsia="es-MX"/>
              </w:rPr>
              <w:t>Consultor Investigador</w:t>
            </w:r>
          </w:p>
        </w:tc>
      </w:tr>
      <w:tr w:rsidR="00A328AE" w:rsidRPr="00E1210A" w14:paraId="74FDBBCB" w14:textId="77777777" w:rsidTr="006D7BB6">
        <w:trPr>
          <w:trHeight w:val="810"/>
          <w:jc w:val="center"/>
        </w:trPr>
        <w:tc>
          <w:tcPr>
            <w:tcW w:w="0" w:type="auto"/>
            <w:vMerge w:val="restart"/>
            <w:tcBorders>
              <w:top w:val="dotted" w:sz="4" w:space="0" w:color="auto"/>
              <w:bottom w:val="dotted" w:sz="4" w:space="0" w:color="auto"/>
              <w:right w:val="dotted" w:sz="4" w:space="0" w:color="auto"/>
            </w:tcBorders>
            <w:shd w:val="clear" w:color="auto" w:fill="auto"/>
            <w:vAlign w:val="center"/>
            <w:hideMark/>
          </w:tcPr>
          <w:p w14:paraId="2594B1A9" w14:textId="77777777" w:rsidR="00A328AE" w:rsidRPr="00E1210A" w:rsidRDefault="00A328AE" w:rsidP="004C0514">
            <w:pPr>
              <w:spacing w:after="0" w:line="240" w:lineRule="auto"/>
              <w:jc w:val="center"/>
              <w:rPr>
                <w:rFonts w:ascii="Arial" w:eastAsia="Times New Roman" w:hAnsi="Arial" w:cs="Arial"/>
                <w:color w:val="000000"/>
                <w:sz w:val="24"/>
                <w:szCs w:val="24"/>
                <w:lang w:eastAsia="es-MX"/>
              </w:rPr>
            </w:pPr>
            <w:r w:rsidRPr="00E1210A">
              <w:rPr>
                <w:rFonts w:ascii="Arial" w:eastAsia="Times New Roman" w:hAnsi="Arial" w:cs="Arial"/>
                <w:color w:val="000000"/>
                <w:sz w:val="24"/>
                <w:szCs w:val="24"/>
                <w:lang w:eastAsia="es-MX"/>
              </w:rPr>
              <w:t>Institución a la que pertenece</w:t>
            </w:r>
          </w:p>
        </w:tc>
        <w:tc>
          <w:tcPr>
            <w:tcW w:w="0" w:type="auto"/>
            <w:tcBorders>
              <w:top w:val="dotted" w:sz="4" w:space="0" w:color="auto"/>
              <w:left w:val="dotted" w:sz="4" w:space="0" w:color="auto"/>
              <w:bottom w:val="nil"/>
            </w:tcBorders>
            <w:shd w:val="clear" w:color="auto" w:fill="auto"/>
            <w:noWrap/>
            <w:vAlign w:val="center"/>
            <w:hideMark/>
          </w:tcPr>
          <w:p w14:paraId="54705871" w14:textId="77777777" w:rsidR="00A328AE" w:rsidRPr="00E1210A" w:rsidRDefault="00A328AE" w:rsidP="004C0514">
            <w:pPr>
              <w:spacing w:after="0" w:line="240" w:lineRule="auto"/>
              <w:jc w:val="center"/>
              <w:rPr>
                <w:rFonts w:ascii="Arial" w:eastAsia="Times New Roman" w:hAnsi="Arial" w:cs="Arial"/>
                <w:color w:val="000000"/>
                <w:sz w:val="24"/>
                <w:szCs w:val="24"/>
                <w:lang w:eastAsia="es-MX"/>
              </w:rPr>
            </w:pPr>
            <w:r w:rsidRPr="00E1210A">
              <w:rPr>
                <w:rFonts w:ascii="Arial" w:eastAsia="Times New Roman" w:hAnsi="Arial" w:cs="Arial"/>
                <w:color w:val="000000"/>
                <w:sz w:val="24"/>
                <w:szCs w:val="24"/>
                <w:lang w:eastAsia="es-MX"/>
              </w:rPr>
              <w:t>Instituto para el Desarrollo Técnico de las Haciendas Públicas (INDETEC)</w:t>
            </w:r>
          </w:p>
        </w:tc>
      </w:tr>
      <w:tr w:rsidR="00A328AE" w:rsidRPr="00E1210A" w14:paraId="29809202" w14:textId="77777777" w:rsidTr="006D7BB6">
        <w:trPr>
          <w:trHeight w:val="870"/>
          <w:jc w:val="center"/>
        </w:trPr>
        <w:tc>
          <w:tcPr>
            <w:tcW w:w="0" w:type="auto"/>
            <w:vMerge/>
            <w:tcBorders>
              <w:top w:val="dotted" w:sz="4" w:space="0" w:color="auto"/>
              <w:bottom w:val="dotted" w:sz="4" w:space="0" w:color="auto"/>
              <w:right w:val="dotted" w:sz="4" w:space="0" w:color="auto"/>
            </w:tcBorders>
            <w:vAlign w:val="center"/>
            <w:hideMark/>
          </w:tcPr>
          <w:p w14:paraId="451A454B" w14:textId="77777777" w:rsidR="00A328AE" w:rsidRPr="00E1210A" w:rsidRDefault="00A328AE" w:rsidP="004C0514">
            <w:pPr>
              <w:spacing w:after="0" w:line="240" w:lineRule="auto"/>
              <w:rPr>
                <w:rFonts w:ascii="Arial" w:eastAsia="Times New Roman" w:hAnsi="Arial" w:cs="Arial"/>
                <w:color w:val="000000"/>
                <w:sz w:val="24"/>
                <w:szCs w:val="24"/>
                <w:lang w:eastAsia="es-MX"/>
              </w:rPr>
            </w:pPr>
          </w:p>
        </w:tc>
        <w:tc>
          <w:tcPr>
            <w:tcW w:w="0" w:type="auto"/>
            <w:tcBorders>
              <w:top w:val="nil"/>
              <w:left w:val="dotted" w:sz="4" w:space="0" w:color="auto"/>
              <w:bottom w:val="dotted" w:sz="4" w:space="0" w:color="auto"/>
            </w:tcBorders>
            <w:shd w:val="clear" w:color="auto" w:fill="auto"/>
            <w:noWrap/>
            <w:vAlign w:val="center"/>
            <w:hideMark/>
          </w:tcPr>
          <w:p w14:paraId="1BE1337A" w14:textId="77777777" w:rsidR="00A328AE" w:rsidRPr="00E1210A" w:rsidRDefault="00A328AE" w:rsidP="004C0514">
            <w:pPr>
              <w:spacing w:after="0" w:line="240" w:lineRule="auto"/>
              <w:jc w:val="center"/>
              <w:rPr>
                <w:rFonts w:ascii="Arial" w:eastAsia="Times New Roman" w:hAnsi="Arial" w:cs="Arial"/>
                <w:color w:val="000000"/>
                <w:sz w:val="24"/>
                <w:szCs w:val="24"/>
                <w:lang w:eastAsia="es-MX"/>
              </w:rPr>
            </w:pPr>
            <w:r w:rsidRPr="00E1210A">
              <w:rPr>
                <w:rFonts w:ascii="Arial" w:eastAsia="Times New Roman" w:hAnsi="Arial" w:cs="Arial"/>
                <w:color w:val="000000"/>
                <w:sz w:val="24"/>
                <w:szCs w:val="24"/>
                <w:lang w:eastAsia="es-MX"/>
              </w:rPr>
              <w:t>Lerdo de Tejada2469 Col. Arcos Sur C.P. 44500 Guadalajara, Jalisco.</w:t>
            </w:r>
          </w:p>
        </w:tc>
      </w:tr>
      <w:tr w:rsidR="00A328AE" w:rsidRPr="00E1210A" w14:paraId="0786C2C0" w14:textId="77777777" w:rsidTr="006D7BB6">
        <w:trPr>
          <w:trHeight w:val="76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446E2387" w14:textId="77777777" w:rsidR="00A328AE" w:rsidRPr="00E1210A" w:rsidRDefault="00A328AE" w:rsidP="004C0514">
            <w:pPr>
              <w:spacing w:after="0" w:line="240" w:lineRule="auto"/>
              <w:jc w:val="center"/>
              <w:rPr>
                <w:rFonts w:ascii="Arial" w:eastAsia="Times New Roman" w:hAnsi="Arial" w:cs="Arial"/>
                <w:color w:val="000000"/>
                <w:sz w:val="24"/>
                <w:szCs w:val="24"/>
                <w:lang w:eastAsia="es-MX"/>
              </w:rPr>
            </w:pPr>
            <w:r w:rsidRPr="00E1210A">
              <w:rPr>
                <w:rFonts w:ascii="Arial" w:eastAsia="Times New Roman" w:hAnsi="Arial" w:cs="Arial"/>
                <w:color w:val="000000"/>
                <w:sz w:val="24"/>
                <w:szCs w:val="24"/>
                <w:lang w:eastAsia="es-MX"/>
              </w:rPr>
              <w:t>Principales colaboradores</w:t>
            </w:r>
          </w:p>
        </w:tc>
        <w:tc>
          <w:tcPr>
            <w:tcW w:w="0" w:type="auto"/>
            <w:tcBorders>
              <w:top w:val="dotted" w:sz="4" w:space="0" w:color="auto"/>
              <w:left w:val="dotted" w:sz="4" w:space="0" w:color="auto"/>
              <w:bottom w:val="dotted" w:sz="4" w:space="0" w:color="auto"/>
            </w:tcBorders>
            <w:shd w:val="clear" w:color="auto" w:fill="auto"/>
            <w:noWrap/>
            <w:vAlign w:val="center"/>
            <w:hideMark/>
          </w:tcPr>
          <w:p w14:paraId="5055D2DA" w14:textId="174D9DA5" w:rsidR="00A328AE" w:rsidRPr="00E1210A" w:rsidRDefault="007F3785" w:rsidP="004C0514">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LIC: Rebeca Elizalde </w:t>
            </w:r>
          </w:p>
        </w:tc>
      </w:tr>
      <w:tr w:rsidR="00A328AE" w:rsidRPr="00E1210A" w14:paraId="4115ED86" w14:textId="77777777" w:rsidTr="006D7BB6">
        <w:trPr>
          <w:trHeight w:val="70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57E9F326" w14:textId="4B5E5085" w:rsidR="00A328AE" w:rsidRPr="00E1210A" w:rsidRDefault="007B0498" w:rsidP="004C0514">
            <w:pPr>
              <w:spacing w:after="0" w:line="240" w:lineRule="auto"/>
              <w:jc w:val="center"/>
              <w:rPr>
                <w:rFonts w:ascii="Arial" w:eastAsia="Times New Roman" w:hAnsi="Arial" w:cs="Arial"/>
                <w:color w:val="000000"/>
                <w:sz w:val="24"/>
                <w:szCs w:val="24"/>
                <w:lang w:eastAsia="es-MX"/>
              </w:rPr>
            </w:pPr>
            <w:r w:rsidRPr="00E1210A">
              <w:rPr>
                <w:rFonts w:ascii="Arial" w:eastAsia="Times New Roman" w:hAnsi="Arial" w:cs="Arial"/>
                <w:color w:val="000000"/>
                <w:sz w:val="24"/>
                <w:szCs w:val="24"/>
                <w:lang w:eastAsia="es-MX"/>
              </w:rPr>
              <w:t>Correo electrónico del C</w:t>
            </w:r>
            <w:r w:rsidR="00A328AE" w:rsidRPr="00E1210A">
              <w:rPr>
                <w:rFonts w:ascii="Arial" w:eastAsia="Times New Roman" w:hAnsi="Arial" w:cs="Arial"/>
                <w:color w:val="000000"/>
                <w:sz w:val="24"/>
                <w:szCs w:val="24"/>
                <w:lang w:eastAsia="es-MX"/>
              </w:rPr>
              <w:t>oordinador de la evaluación</w:t>
            </w:r>
          </w:p>
        </w:tc>
        <w:tc>
          <w:tcPr>
            <w:tcW w:w="0" w:type="auto"/>
            <w:tcBorders>
              <w:top w:val="dotted" w:sz="4" w:space="0" w:color="auto"/>
              <w:left w:val="dotted" w:sz="4" w:space="0" w:color="auto"/>
              <w:bottom w:val="dotted" w:sz="4" w:space="0" w:color="auto"/>
            </w:tcBorders>
            <w:shd w:val="clear" w:color="auto" w:fill="auto"/>
            <w:noWrap/>
            <w:vAlign w:val="center"/>
            <w:hideMark/>
          </w:tcPr>
          <w:p w14:paraId="4521E9DF" w14:textId="77777777" w:rsidR="00A328AE" w:rsidRPr="00E1210A" w:rsidRDefault="00A328AE" w:rsidP="004C0514">
            <w:pPr>
              <w:spacing w:after="0" w:line="240" w:lineRule="auto"/>
              <w:jc w:val="center"/>
              <w:rPr>
                <w:rFonts w:ascii="Arial" w:eastAsia="Times New Roman" w:hAnsi="Arial" w:cs="Arial"/>
                <w:color w:val="0000FF"/>
                <w:sz w:val="24"/>
                <w:szCs w:val="24"/>
                <w:u w:val="single"/>
                <w:lang w:eastAsia="es-MX"/>
              </w:rPr>
            </w:pPr>
            <w:r w:rsidRPr="00E1210A">
              <w:rPr>
                <w:rFonts w:ascii="Arial" w:eastAsia="Times New Roman" w:hAnsi="Arial" w:cs="Arial"/>
                <w:color w:val="0000FF"/>
                <w:sz w:val="24"/>
                <w:szCs w:val="24"/>
                <w:u w:val="single"/>
                <w:lang w:eastAsia="es-MX"/>
              </w:rPr>
              <w:t>jguizarj@indetec.gob.mx</w:t>
            </w:r>
          </w:p>
        </w:tc>
      </w:tr>
      <w:tr w:rsidR="00A328AE" w:rsidRPr="00E1210A" w14:paraId="529676CB" w14:textId="77777777" w:rsidTr="00525675">
        <w:trPr>
          <w:trHeight w:val="58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0145FB89" w14:textId="77777777" w:rsidR="00A328AE" w:rsidRPr="00E1210A" w:rsidRDefault="00A328AE" w:rsidP="004C0514">
            <w:pPr>
              <w:spacing w:after="0" w:line="240" w:lineRule="auto"/>
              <w:jc w:val="center"/>
              <w:rPr>
                <w:rFonts w:ascii="Arial" w:eastAsia="Times New Roman" w:hAnsi="Arial" w:cs="Arial"/>
                <w:color w:val="000000"/>
                <w:sz w:val="24"/>
                <w:szCs w:val="24"/>
                <w:lang w:eastAsia="es-MX"/>
              </w:rPr>
            </w:pPr>
            <w:r w:rsidRPr="00E1210A">
              <w:rPr>
                <w:rFonts w:ascii="Arial" w:eastAsia="Times New Roman" w:hAnsi="Arial" w:cs="Arial"/>
                <w:color w:val="000000"/>
                <w:sz w:val="24"/>
                <w:szCs w:val="24"/>
                <w:lang w:eastAsia="es-MX"/>
              </w:rPr>
              <w:t>Teléfono</w:t>
            </w:r>
          </w:p>
        </w:tc>
        <w:tc>
          <w:tcPr>
            <w:tcW w:w="0" w:type="auto"/>
            <w:tcBorders>
              <w:top w:val="dotted" w:sz="4" w:space="0" w:color="auto"/>
              <w:left w:val="dotted" w:sz="4" w:space="0" w:color="auto"/>
              <w:bottom w:val="dotted" w:sz="4" w:space="0" w:color="auto"/>
            </w:tcBorders>
            <w:shd w:val="clear" w:color="auto" w:fill="auto"/>
            <w:noWrap/>
            <w:vAlign w:val="center"/>
            <w:hideMark/>
          </w:tcPr>
          <w:p w14:paraId="74CF5FAD" w14:textId="77777777" w:rsidR="00A328AE" w:rsidRPr="00E1210A" w:rsidRDefault="00A328AE" w:rsidP="004C0514">
            <w:pPr>
              <w:spacing w:after="0" w:line="240" w:lineRule="auto"/>
              <w:jc w:val="center"/>
              <w:rPr>
                <w:rFonts w:ascii="Arial" w:eastAsia="Times New Roman" w:hAnsi="Arial" w:cs="Arial"/>
                <w:color w:val="000000"/>
                <w:sz w:val="24"/>
                <w:szCs w:val="24"/>
                <w:lang w:eastAsia="es-MX"/>
              </w:rPr>
            </w:pPr>
            <w:r w:rsidRPr="00E1210A">
              <w:rPr>
                <w:rFonts w:ascii="Arial" w:eastAsia="Times New Roman" w:hAnsi="Arial" w:cs="Arial"/>
                <w:color w:val="000000"/>
                <w:sz w:val="24"/>
                <w:szCs w:val="24"/>
                <w:lang w:eastAsia="es-MX"/>
              </w:rPr>
              <w:t>(33) 36695550 Ext. 136</w:t>
            </w:r>
          </w:p>
        </w:tc>
      </w:tr>
      <w:tr w:rsidR="00525675" w:rsidRPr="00E1210A" w14:paraId="674D3764" w14:textId="77777777" w:rsidTr="006D7BB6">
        <w:trPr>
          <w:trHeight w:val="585"/>
          <w:jc w:val="center"/>
        </w:trPr>
        <w:tc>
          <w:tcPr>
            <w:tcW w:w="0" w:type="auto"/>
            <w:tcBorders>
              <w:top w:val="dotted" w:sz="4" w:space="0" w:color="auto"/>
              <w:right w:val="dotted" w:sz="4" w:space="0" w:color="auto"/>
            </w:tcBorders>
            <w:shd w:val="clear" w:color="auto" w:fill="auto"/>
            <w:noWrap/>
            <w:vAlign w:val="center"/>
          </w:tcPr>
          <w:p w14:paraId="4512E570" w14:textId="636172C4" w:rsidR="00525675" w:rsidRPr="00E1210A" w:rsidRDefault="00525675" w:rsidP="004C0514">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Costo de la Evaluación </w:t>
            </w:r>
          </w:p>
        </w:tc>
        <w:tc>
          <w:tcPr>
            <w:tcW w:w="0" w:type="auto"/>
            <w:tcBorders>
              <w:top w:val="dotted" w:sz="4" w:space="0" w:color="auto"/>
              <w:left w:val="dotted" w:sz="4" w:space="0" w:color="auto"/>
            </w:tcBorders>
            <w:shd w:val="clear" w:color="auto" w:fill="auto"/>
            <w:noWrap/>
            <w:vAlign w:val="center"/>
          </w:tcPr>
          <w:p w14:paraId="00F8E3F1" w14:textId="2C7CB148" w:rsidR="00525675" w:rsidRPr="00E1210A" w:rsidRDefault="00525675" w:rsidP="004C0514">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$ 75,000.00</w:t>
            </w:r>
          </w:p>
        </w:tc>
      </w:tr>
    </w:tbl>
    <w:p w14:paraId="7158345E" w14:textId="77777777" w:rsidR="00A328AE" w:rsidRPr="00E1210A" w:rsidRDefault="00A328AE" w:rsidP="004C0514">
      <w:pPr>
        <w:spacing w:after="0" w:line="360" w:lineRule="auto"/>
        <w:jc w:val="both"/>
        <w:rPr>
          <w:rFonts w:ascii="Arial" w:eastAsiaTheme="minorEastAsia" w:hAnsi="Arial" w:cs="Arial"/>
        </w:rPr>
      </w:pPr>
    </w:p>
    <w:sectPr w:rsidR="00A328AE" w:rsidRPr="00E1210A" w:rsidSect="00770392">
      <w:headerReference w:type="default" r:id="rId13"/>
      <w:footerReference w:type="even" r:id="rId14"/>
      <w:footerReference w:type="default" r:id="rId15"/>
      <w:pgSz w:w="12240" w:h="15840"/>
      <w:pgMar w:top="1418"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17447" w14:textId="77777777" w:rsidR="003162FE" w:rsidRDefault="003162FE" w:rsidP="00BA07CF">
      <w:pPr>
        <w:spacing w:after="0" w:line="240" w:lineRule="auto"/>
      </w:pPr>
      <w:r>
        <w:separator/>
      </w:r>
    </w:p>
  </w:endnote>
  <w:endnote w:type="continuationSeparator" w:id="0">
    <w:p w14:paraId="5D982AD8" w14:textId="77777777" w:rsidR="003162FE" w:rsidRDefault="003162FE" w:rsidP="00BA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entonSans Book">
    <w:altName w:val="Arial"/>
    <w:panose1 w:val="00000000000000000000"/>
    <w:charset w:val="00"/>
    <w:family w:val="modern"/>
    <w:notTrueType/>
    <w:pitch w:val="variable"/>
    <w:sig w:usb0="800000AF" w:usb1="5000204A" w:usb2="00000000" w:usb3="00000000" w:csb0="0000011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E564" w14:textId="77777777" w:rsidR="009D1B30" w:rsidRDefault="009D1B30"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970AB0" w14:textId="77777777" w:rsidR="009D1B30" w:rsidRDefault="009D1B30" w:rsidP="00BA07C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5D92" w14:textId="77777777" w:rsidR="009D1B30" w:rsidRDefault="009D1B30"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5081">
      <w:rPr>
        <w:rStyle w:val="Nmerodepgina"/>
        <w:noProof/>
      </w:rPr>
      <w:t>66</w:t>
    </w:r>
    <w:r>
      <w:rPr>
        <w:rStyle w:val="Nmerodepgina"/>
      </w:rPr>
      <w:fldChar w:fldCharType="end"/>
    </w:r>
  </w:p>
  <w:p w14:paraId="7F3090D6" w14:textId="77777777" w:rsidR="009D1B30" w:rsidRDefault="009D1B30" w:rsidP="00BA07C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E998C" w14:textId="77777777" w:rsidR="003162FE" w:rsidRDefault="003162FE" w:rsidP="00BA07CF">
      <w:pPr>
        <w:spacing w:after="0" w:line="240" w:lineRule="auto"/>
      </w:pPr>
      <w:r>
        <w:separator/>
      </w:r>
    </w:p>
  </w:footnote>
  <w:footnote w:type="continuationSeparator" w:id="0">
    <w:p w14:paraId="61124D26" w14:textId="77777777" w:rsidR="003162FE" w:rsidRDefault="003162FE" w:rsidP="00BA07CF">
      <w:pPr>
        <w:spacing w:after="0" w:line="240" w:lineRule="auto"/>
      </w:pPr>
      <w:r>
        <w:continuationSeparator/>
      </w:r>
    </w:p>
  </w:footnote>
  <w:footnote w:id="1">
    <w:p w14:paraId="3D1B8C8B" w14:textId="77777777" w:rsidR="009D1B30" w:rsidRPr="003922D3" w:rsidRDefault="009D1B30" w:rsidP="00A42BB9">
      <w:pPr>
        <w:pStyle w:val="Textonotapie"/>
        <w:jc w:val="both"/>
        <w:rPr>
          <w:rFonts w:ascii="Arial" w:hAnsi="Arial" w:cs="Arial"/>
        </w:rPr>
      </w:pPr>
      <w:r w:rsidRPr="003922D3">
        <w:rPr>
          <w:rStyle w:val="Refdenotaalpie"/>
          <w:rFonts w:ascii="Arial" w:hAnsi="Arial" w:cs="Arial"/>
          <w:sz w:val="18"/>
        </w:rPr>
        <w:footnoteRef/>
      </w:r>
      <w:r w:rsidRPr="003922D3">
        <w:rPr>
          <w:rFonts w:ascii="Arial" w:hAnsi="Arial" w:cs="Arial"/>
          <w:sz w:val="18"/>
        </w:rPr>
        <w:t xml:space="preserve"> Las acciones son realizadas con los recursos del Fondo mediante sus Programas (Presupuestario e Institucional) establecidos por la dependencia ejecutora.  </w:t>
      </w:r>
    </w:p>
  </w:footnote>
  <w:footnote w:id="2">
    <w:p w14:paraId="64EB77FA" w14:textId="77777777" w:rsidR="009D1B30" w:rsidRPr="00B4678F" w:rsidRDefault="009D1B30" w:rsidP="00A42BB9">
      <w:pPr>
        <w:spacing w:after="0" w:line="240" w:lineRule="auto"/>
        <w:jc w:val="both"/>
        <w:rPr>
          <w:rFonts w:ascii="Arial" w:hAnsi="Arial" w:cs="Arial"/>
          <w:sz w:val="18"/>
        </w:rPr>
      </w:pPr>
      <w:r w:rsidRPr="00B4678F">
        <w:rPr>
          <w:rStyle w:val="Refdenotaalpie"/>
          <w:rFonts w:ascii="Arial" w:hAnsi="Arial" w:cs="Arial"/>
          <w:sz w:val="18"/>
        </w:rPr>
        <w:footnoteRef/>
      </w:r>
      <w:r w:rsidRPr="00B4678F">
        <w:rPr>
          <w:rFonts w:ascii="Arial" w:hAnsi="Arial" w:cs="Arial"/>
          <w:sz w:val="18"/>
        </w:rPr>
        <w:t xml:space="preserve"> Véase en el "Acuerdo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w:t>
      </w:r>
    </w:p>
    <w:p w14:paraId="3866969A" w14:textId="77777777" w:rsidR="009D1B30" w:rsidRDefault="009D1B30" w:rsidP="00A42BB9">
      <w:pPr>
        <w:pStyle w:val="Textonotapie"/>
      </w:pPr>
    </w:p>
  </w:footnote>
  <w:footnote w:id="3">
    <w:p w14:paraId="52AC512F" w14:textId="2EF38EC8" w:rsidR="009D1B30" w:rsidRPr="00CE4912" w:rsidRDefault="009D1B30">
      <w:pPr>
        <w:pStyle w:val="Textonotapie"/>
        <w:rPr>
          <w:rFonts w:ascii="Arial" w:hAnsi="Arial" w:cs="Arial"/>
        </w:rPr>
      </w:pPr>
      <w:r w:rsidRPr="00CE4912">
        <w:rPr>
          <w:rStyle w:val="Refdenotaalpie"/>
          <w:rFonts w:ascii="Arial" w:hAnsi="Arial" w:cs="Arial"/>
          <w:sz w:val="18"/>
        </w:rPr>
        <w:footnoteRef/>
      </w:r>
      <w:r w:rsidRPr="00CE4912">
        <w:rPr>
          <w:rFonts w:ascii="Arial" w:hAnsi="Arial" w:cs="Arial"/>
          <w:sz w:val="18"/>
        </w:rPr>
        <w:t xml:space="preserve"> La</w:t>
      </w:r>
      <w:r>
        <w:rPr>
          <w:rFonts w:ascii="Arial" w:hAnsi="Arial" w:cs="Arial"/>
          <w:sz w:val="18"/>
        </w:rPr>
        <w:t xml:space="preserve"> oferta y el modelo académicos </w:t>
      </w:r>
      <w:r w:rsidRPr="00CE4912">
        <w:rPr>
          <w:rFonts w:ascii="Arial" w:hAnsi="Arial" w:cs="Arial"/>
          <w:sz w:val="18"/>
        </w:rPr>
        <w:t xml:space="preserve">se consultaron en la página web del CONALEP Yucatán: </w:t>
      </w:r>
      <w:hyperlink r:id="rId1" w:history="1">
        <w:r w:rsidRPr="00CE4912">
          <w:rPr>
            <w:rStyle w:val="Hipervnculo"/>
            <w:rFonts w:ascii="Arial" w:hAnsi="Arial" w:cs="Arial"/>
            <w:sz w:val="18"/>
          </w:rPr>
          <w:t>http://conalepyucatan.edu.mx/modelo_academico.php</w:t>
        </w:r>
      </w:hyperlink>
      <w:r w:rsidRPr="00CE4912">
        <w:rPr>
          <w:rFonts w:ascii="Arial" w:hAnsi="Arial" w:cs="Arial"/>
          <w:sz w:val="18"/>
        </w:rPr>
        <w:t xml:space="preserve"> </w:t>
      </w:r>
    </w:p>
  </w:footnote>
  <w:footnote w:id="4">
    <w:p w14:paraId="37B35D9A" w14:textId="77777777" w:rsidR="009D1B30" w:rsidRPr="00B21296" w:rsidRDefault="009D1B30" w:rsidP="00982891">
      <w:pPr>
        <w:pStyle w:val="Textonotapie"/>
        <w:rPr>
          <w:rFonts w:ascii="Arial" w:hAnsi="Arial" w:cs="Arial"/>
        </w:rPr>
      </w:pPr>
      <w:r w:rsidRPr="00B21296">
        <w:rPr>
          <w:rStyle w:val="Refdenotaalpie"/>
          <w:rFonts w:ascii="Arial" w:hAnsi="Arial" w:cs="Arial"/>
          <w:sz w:val="18"/>
        </w:rPr>
        <w:footnoteRef/>
      </w:r>
      <w:r w:rsidRPr="00B21296">
        <w:rPr>
          <w:rFonts w:ascii="Arial" w:hAnsi="Arial" w:cs="Arial"/>
          <w:sz w:val="18"/>
        </w:rPr>
        <w:t xml:space="preserve"> Estos datos fueron proporcionados por la dependencia evaluadora se corroboraron en las estadísticas de la Dirección de Evaluación Institucional del CONALEP:  </w:t>
      </w:r>
      <w:hyperlink r:id="rId2" w:history="1">
        <w:r w:rsidRPr="00B21296">
          <w:rPr>
            <w:rStyle w:val="Hipervnculo"/>
            <w:rFonts w:ascii="Arial" w:eastAsiaTheme="minorEastAsia" w:hAnsi="Arial" w:cs="Arial"/>
            <w:sz w:val="18"/>
          </w:rPr>
          <w:t>http://www.conalep.edu.mx/quienes-somos/areas_administrativas/Paginas/estadistica.aspx</w:t>
        </w:r>
      </w:hyperlink>
      <w:r w:rsidRPr="00B21296">
        <w:rPr>
          <w:rFonts w:ascii="Arial" w:eastAsiaTheme="minorEastAsia" w:hAnsi="Arial" w:cs="Arial"/>
        </w:rPr>
        <w:t xml:space="preserve">   </w:t>
      </w:r>
    </w:p>
  </w:footnote>
  <w:footnote w:id="5">
    <w:p w14:paraId="771ABB80" w14:textId="77777777" w:rsidR="009D1B30" w:rsidRPr="00595078" w:rsidRDefault="009D1B30">
      <w:pPr>
        <w:pStyle w:val="Textonotapie"/>
        <w:rPr>
          <w:rFonts w:ascii="Arial" w:hAnsi="Arial" w:cs="Arial"/>
        </w:rPr>
      </w:pPr>
      <w:r w:rsidRPr="00595078">
        <w:rPr>
          <w:rStyle w:val="Refdenotaalpie"/>
          <w:rFonts w:ascii="Arial" w:hAnsi="Arial" w:cs="Arial"/>
          <w:sz w:val="18"/>
        </w:rPr>
        <w:footnoteRef/>
      </w:r>
      <w:r w:rsidRPr="00595078">
        <w:rPr>
          <w:rFonts w:ascii="Arial" w:hAnsi="Arial" w:cs="Arial"/>
          <w:sz w:val="18"/>
        </w:rPr>
        <w:t xml:space="preserve"> Estadísticas de la Dirección de Evaluación Institucional del CONALEP:  </w:t>
      </w:r>
      <w:hyperlink r:id="rId3" w:history="1">
        <w:r w:rsidRPr="00595078">
          <w:rPr>
            <w:rStyle w:val="Hipervnculo"/>
            <w:rFonts w:ascii="Arial" w:eastAsiaTheme="minorEastAsia" w:hAnsi="Arial" w:cs="Arial"/>
            <w:sz w:val="18"/>
          </w:rPr>
          <w:t>http://www.conalep.edu.mx/quienes-somos/areas_administrativas/Paginas/estadistica.aspx</w:t>
        </w:r>
      </w:hyperlink>
      <w:r w:rsidRPr="00595078">
        <w:rPr>
          <w:rFonts w:ascii="Arial" w:eastAsiaTheme="minorEastAsia" w:hAnsi="Arial" w:cs="Arial"/>
          <w:sz w:val="18"/>
        </w:rPr>
        <w:t xml:space="preserve">   </w:t>
      </w:r>
    </w:p>
  </w:footnote>
  <w:footnote w:id="6">
    <w:p w14:paraId="5798268B" w14:textId="77777777" w:rsidR="009D1B30" w:rsidRPr="000232F6" w:rsidRDefault="009D1B30">
      <w:pPr>
        <w:pStyle w:val="Textonotapie"/>
        <w:rPr>
          <w:rFonts w:ascii="Arial" w:hAnsi="Arial" w:cs="Arial"/>
        </w:rPr>
      </w:pPr>
      <w:r w:rsidRPr="000232F6">
        <w:rPr>
          <w:rStyle w:val="Refdenotaalpie"/>
          <w:rFonts w:ascii="Arial" w:hAnsi="Arial" w:cs="Arial"/>
          <w:sz w:val="18"/>
        </w:rPr>
        <w:footnoteRef/>
      </w:r>
      <w:r w:rsidRPr="000232F6">
        <w:rPr>
          <w:rFonts w:ascii="Arial" w:hAnsi="Arial" w:cs="Arial"/>
          <w:sz w:val="18"/>
        </w:rPr>
        <w:t xml:space="preserve"> Se pueden consultar en la siguiente dirección electrónica: </w:t>
      </w:r>
      <w:hyperlink r:id="rId4" w:history="1">
        <w:r w:rsidRPr="000232F6">
          <w:rPr>
            <w:rStyle w:val="Hipervnculo"/>
            <w:rFonts w:ascii="Arial" w:hAnsi="Arial" w:cs="Arial"/>
            <w:sz w:val="18"/>
          </w:rPr>
          <w:t>http://www.conalep.edu.mx/normateca/Paginas/Normateca_2014.aspx</w:t>
        </w:r>
      </w:hyperlink>
      <w:r w:rsidRPr="000232F6">
        <w:rPr>
          <w:rFonts w:ascii="Arial" w:hAnsi="Arial" w:cs="Arial"/>
          <w:sz w:val="18"/>
        </w:rPr>
        <w:t xml:space="preserve"> </w:t>
      </w:r>
    </w:p>
  </w:footnote>
  <w:footnote w:id="7">
    <w:p w14:paraId="030B84E2" w14:textId="77777777" w:rsidR="009D1B30" w:rsidRPr="003922D3" w:rsidRDefault="009D1B30" w:rsidP="003922D3">
      <w:pPr>
        <w:pStyle w:val="Textonotapie"/>
        <w:jc w:val="both"/>
        <w:rPr>
          <w:rFonts w:ascii="Arial" w:hAnsi="Arial" w:cs="Arial"/>
        </w:rPr>
      </w:pPr>
      <w:r w:rsidRPr="003922D3">
        <w:rPr>
          <w:rStyle w:val="Refdenotaalpie"/>
          <w:rFonts w:ascii="Arial" w:hAnsi="Arial" w:cs="Arial"/>
          <w:sz w:val="18"/>
        </w:rPr>
        <w:footnoteRef/>
      </w:r>
      <w:r w:rsidRPr="003922D3">
        <w:rPr>
          <w:rFonts w:ascii="Arial" w:hAnsi="Arial" w:cs="Arial"/>
          <w:sz w:val="18"/>
        </w:rPr>
        <w:t xml:space="preserve"> Las acciones son realizadas con los recursos del Fondo mediante sus Programas (Presupuestario e Institucional) establecidos por la dependencia ejecutora.  </w:t>
      </w:r>
    </w:p>
  </w:footnote>
  <w:footnote w:id="8">
    <w:p w14:paraId="6BF5722B" w14:textId="77777777" w:rsidR="009D1B30" w:rsidRPr="00B4678F" w:rsidRDefault="009D1B30" w:rsidP="00B4678F">
      <w:pPr>
        <w:spacing w:after="0" w:line="240" w:lineRule="auto"/>
        <w:jc w:val="both"/>
        <w:rPr>
          <w:rFonts w:ascii="Arial" w:hAnsi="Arial" w:cs="Arial"/>
          <w:sz w:val="18"/>
        </w:rPr>
      </w:pPr>
      <w:r w:rsidRPr="00B4678F">
        <w:rPr>
          <w:rStyle w:val="Refdenotaalpie"/>
          <w:rFonts w:ascii="Arial" w:hAnsi="Arial" w:cs="Arial"/>
          <w:sz w:val="18"/>
        </w:rPr>
        <w:footnoteRef/>
      </w:r>
      <w:r w:rsidRPr="00B4678F">
        <w:rPr>
          <w:rFonts w:ascii="Arial" w:hAnsi="Arial" w:cs="Arial"/>
          <w:sz w:val="18"/>
        </w:rPr>
        <w:t xml:space="preserve"> Véase en el "Acuerdo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w:t>
      </w:r>
    </w:p>
    <w:p w14:paraId="4229D1EF" w14:textId="77777777" w:rsidR="009D1B30" w:rsidRDefault="009D1B30">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59AB" w14:textId="362B98E2" w:rsidR="009D1B30" w:rsidRDefault="009D1B30" w:rsidP="00770392">
    <w:pPr>
      <w:pStyle w:val="Sinespaciado"/>
      <w:spacing w:line="240" w:lineRule="auto"/>
      <w:ind w:left="2127" w:right="2488"/>
      <w:jc w:val="center"/>
      <w:rPr>
        <w:rFonts w:ascii="Arial" w:hAnsi="Arial" w:cs="Arial"/>
        <w:b/>
        <w:bCs/>
      </w:rPr>
    </w:pPr>
    <w:r>
      <w:rPr>
        <w:noProof/>
        <w:lang w:val="es-ES_tradnl" w:eastAsia="es-ES_tradnl"/>
      </w:rPr>
      <w:drawing>
        <wp:anchor distT="0" distB="0" distL="114300" distR="114300" simplePos="0" relativeHeight="251660288" behindDoc="0" locked="0" layoutInCell="1" allowOverlap="1" wp14:anchorId="322FA9F2" wp14:editId="79314616">
          <wp:simplePos x="0" y="0"/>
          <wp:positionH relativeFrom="column">
            <wp:posOffset>4796155</wp:posOffset>
          </wp:positionH>
          <wp:positionV relativeFrom="paragraph">
            <wp:posOffset>-93980</wp:posOffset>
          </wp:positionV>
          <wp:extent cx="1710690" cy="723900"/>
          <wp:effectExtent l="19050" t="0" r="3810" b="0"/>
          <wp:wrapSquare wrapText="bothSides"/>
          <wp:docPr id="2" name="1 Imagen" descr="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tec_2025x844.gif"/>
                  <pic:cNvPicPr/>
                </pic:nvPicPr>
                <pic:blipFill>
                  <a:blip r:embed="rId1"/>
                  <a:stretch>
                    <a:fillRect/>
                  </a:stretch>
                </pic:blipFill>
                <pic:spPr>
                  <a:xfrm>
                    <a:off x="0" y="0"/>
                    <a:ext cx="1710690" cy="723900"/>
                  </a:xfrm>
                  <a:prstGeom prst="rect">
                    <a:avLst/>
                  </a:prstGeom>
                </pic:spPr>
              </pic:pic>
            </a:graphicData>
          </a:graphic>
        </wp:anchor>
      </w:drawing>
    </w:r>
    <w:r>
      <w:rPr>
        <w:noProof/>
        <w:lang w:val="es-ES_tradnl" w:eastAsia="es-ES_tradnl"/>
      </w:rPr>
      <w:drawing>
        <wp:anchor distT="0" distB="0" distL="114300" distR="114300" simplePos="0" relativeHeight="251659264" behindDoc="0" locked="0" layoutInCell="1" allowOverlap="1" wp14:anchorId="7274CF52" wp14:editId="278E475E">
          <wp:simplePos x="0" y="0"/>
          <wp:positionH relativeFrom="column">
            <wp:posOffset>-172720</wp:posOffset>
          </wp:positionH>
          <wp:positionV relativeFrom="paragraph">
            <wp:posOffset>-374015</wp:posOffset>
          </wp:positionV>
          <wp:extent cx="1562100" cy="1133475"/>
          <wp:effectExtent l="19050" t="0" r="0" b="0"/>
          <wp:wrapSquare wrapText="bothSides"/>
          <wp:docPr id="8"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2"/>
                  <a:srcRect/>
                  <a:stretch>
                    <a:fillRect/>
                  </a:stretch>
                </pic:blipFill>
                <pic:spPr bwMode="auto">
                  <a:xfrm>
                    <a:off x="0" y="0"/>
                    <a:ext cx="1562100"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0392">
      <w:rPr>
        <w:rFonts w:ascii="Arial" w:hAnsi="Arial" w:cs="Arial"/>
        <w:b/>
        <w:bCs/>
      </w:rPr>
      <w:t>Evaluación Complementaria del Desempeño de</w:t>
    </w:r>
    <w:r>
      <w:rPr>
        <w:rFonts w:ascii="Arial" w:hAnsi="Arial" w:cs="Arial"/>
        <w:b/>
        <w:bCs/>
      </w:rPr>
      <w:t>l Programa Presupuestario “Calidad en la Educación Media Superior” que Ejerce</w:t>
    </w:r>
    <w:r w:rsidRPr="00770392">
      <w:rPr>
        <w:rFonts w:ascii="Arial" w:hAnsi="Arial" w:cs="Arial"/>
        <w:b/>
        <w:bCs/>
      </w:rPr>
      <w:t xml:space="preserve"> </w:t>
    </w:r>
    <w:r w:rsidRPr="00EE0157">
      <w:rPr>
        <w:rFonts w:ascii="Arial" w:hAnsi="Arial" w:cs="Arial"/>
        <w:b/>
        <w:bCs/>
      </w:rPr>
      <w:t>Recursos del Fondo de Aportaciones para la Educación Tecnológica y de Adultos (FAETA)</w:t>
    </w:r>
  </w:p>
  <w:p w14:paraId="6F6E76BC" w14:textId="62998260" w:rsidR="009D1B30" w:rsidRDefault="009D1B30" w:rsidP="00770392">
    <w:pPr>
      <w:pStyle w:val="Sinespaciado"/>
      <w:spacing w:line="240" w:lineRule="auto"/>
      <w:ind w:left="2127" w:right="2488"/>
      <w:jc w:val="center"/>
      <w:rPr>
        <w:rFonts w:ascii="Arial" w:hAnsi="Arial" w:cs="Arial"/>
        <w:b/>
        <w:bCs/>
      </w:rPr>
    </w:pPr>
    <w:r>
      <w:rPr>
        <w:rFonts w:ascii="Arial" w:hAnsi="Arial" w:cs="Arial"/>
        <w:b/>
        <w:bCs/>
      </w:rPr>
      <w:t>Subfondo: Educación Tecnológica</w:t>
    </w:r>
  </w:p>
  <w:p w14:paraId="5C69CE96" w14:textId="77777777" w:rsidR="009D1B30" w:rsidRPr="00770392" w:rsidRDefault="009D1B30" w:rsidP="00770392">
    <w:pPr>
      <w:pStyle w:val="Sinespaciado"/>
      <w:spacing w:line="240" w:lineRule="auto"/>
      <w:ind w:left="1701" w:right="2629"/>
      <w:jc w:val="center"/>
      <w:rPr>
        <w:rFonts w:ascii="Arial" w:hAnsi="Arial" w:cs="Arial"/>
        <w:b/>
        <w:bCs/>
      </w:rPr>
    </w:pPr>
    <w:r>
      <w:rPr>
        <w:rFonts w:ascii="Arial" w:hAnsi="Arial" w:cs="Arial"/>
        <w:b/>
        <w:bCs/>
      </w:rPr>
      <w:t>Ejercicio 2014</w:t>
    </w:r>
  </w:p>
  <w:p w14:paraId="622725AF" w14:textId="77777777" w:rsidR="009D1B30" w:rsidRDefault="009D1B30" w:rsidP="00770392">
    <w:pPr>
      <w:pStyle w:val="Encabezado"/>
      <w:tabs>
        <w:tab w:val="clear" w:pos="4252"/>
        <w:tab w:val="clear" w:pos="8504"/>
        <w:tab w:val="left" w:pos="3600"/>
      </w:tabs>
      <w:ind w:left="170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D93"/>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A65028F"/>
    <w:multiLevelType w:val="hybridMultilevel"/>
    <w:tmpl w:val="AEB6F708"/>
    <w:lvl w:ilvl="0" w:tplc="045ED5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594FB2"/>
    <w:multiLevelType w:val="hybridMultilevel"/>
    <w:tmpl w:val="65DE78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500DB7"/>
    <w:multiLevelType w:val="hybridMultilevel"/>
    <w:tmpl w:val="55007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C36778"/>
    <w:multiLevelType w:val="hybridMultilevel"/>
    <w:tmpl w:val="4DA08C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3E6301"/>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1BB11353"/>
    <w:multiLevelType w:val="hybridMultilevel"/>
    <w:tmpl w:val="8DD24B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CC0989"/>
    <w:multiLevelType w:val="hybridMultilevel"/>
    <w:tmpl w:val="0798D136"/>
    <w:lvl w:ilvl="0" w:tplc="080A0011">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120050"/>
    <w:multiLevelType w:val="hybridMultilevel"/>
    <w:tmpl w:val="51604F6C"/>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4F1430"/>
    <w:multiLevelType w:val="hybridMultilevel"/>
    <w:tmpl w:val="5A8E6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BF5996"/>
    <w:multiLevelType w:val="hybridMultilevel"/>
    <w:tmpl w:val="A064C1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787B1F"/>
    <w:multiLevelType w:val="hybridMultilevel"/>
    <w:tmpl w:val="F544F980"/>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EA749F"/>
    <w:multiLevelType w:val="hybridMultilevel"/>
    <w:tmpl w:val="17DE123E"/>
    <w:lvl w:ilvl="0" w:tplc="C4CC4B02">
      <w:start w:val="1"/>
      <w:numFmt w:val="decimal"/>
      <w:lvlText w:val="%1)"/>
      <w:lvlJc w:val="left"/>
      <w:pPr>
        <w:ind w:left="1080" w:hanging="360"/>
      </w:pPr>
      <w:rPr>
        <w:rFonts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56D4459"/>
    <w:multiLevelType w:val="hybridMultilevel"/>
    <w:tmpl w:val="B78881DC"/>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B83A9A"/>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40DA38AD"/>
    <w:multiLevelType w:val="hybridMultilevel"/>
    <w:tmpl w:val="3CE469E0"/>
    <w:lvl w:ilvl="0" w:tplc="04090005">
      <w:start w:val="1"/>
      <w:numFmt w:val="bullet"/>
      <w:lvlText w:val=""/>
      <w:lvlJc w:val="left"/>
      <w:pPr>
        <w:ind w:left="1080" w:hanging="360"/>
      </w:pPr>
      <w:rPr>
        <w:rFonts w:ascii="Wingdings" w:hAnsi="Wingding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38C715F"/>
    <w:multiLevelType w:val="hybridMultilevel"/>
    <w:tmpl w:val="F4AADAE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646757A"/>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nsid w:val="5DF12F15"/>
    <w:multiLevelType w:val="hybridMultilevel"/>
    <w:tmpl w:val="F5B0F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624B0F"/>
    <w:multiLevelType w:val="hybridMultilevel"/>
    <w:tmpl w:val="893A0DD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CA45FA"/>
    <w:multiLevelType w:val="hybridMultilevel"/>
    <w:tmpl w:val="722C6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30499F"/>
    <w:multiLevelType w:val="hybridMultilevel"/>
    <w:tmpl w:val="49AA858A"/>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68F13724"/>
    <w:multiLevelType w:val="hybridMultilevel"/>
    <w:tmpl w:val="9650F586"/>
    <w:lvl w:ilvl="0" w:tplc="080A0011">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7A6073"/>
    <w:multiLevelType w:val="hybridMultilevel"/>
    <w:tmpl w:val="F398C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08E51FE"/>
    <w:multiLevelType w:val="hybridMultilevel"/>
    <w:tmpl w:val="62721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ECC1CEA"/>
    <w:multiLevelType w:val="hybridMultilevel"/>
    <w:tmpl w:val="C6C86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F3D0AA4"/>
    <w:multiLevelType w:val="hybridMultilevel"/>
    <w:tmpl w:val="2AC2D802"/>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F3F5F8C"/>
    <w:multiLevelType w:val="hybridMultilevel"/>
    <w:tmpl w:val="9C8668F2"/>
    <w:lvl w:ilvl="0" w:tplc="0409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7"/>
  </w:num>
  <w:num w:numId="5">
    <w:abstractNumId w:val="15"/>
  </w:num>
  <w:num w:numId="6">
    <w:abstractNumId w:val="19"/>
  </w:num>
  <w:num w:numId="7">
    <w:abstractNumId w:val="26"/>
  </w:num>
  <w:num w:numId="8">
    <w:abstractNumId w:val="13"/>
  </w:num>
  <w:num w:numId="9">
    <w:abstractNumId w:val="11"/>
  </w:num>
  <w:num w:numId="10">
    <w:abstractNumId w:val="8"/>
  </w:num>
  <w:num w:numId="11">
    <w:abstractNumId w:val="6"/>
  </w:num>
  <w:num w:numId="12">
    <w:abstractNumId w:val="4"/>
  </w:num>
  <w:num w:numId="13">
    <w:abstractNumId w:val="23"/>
  </w:num>
  <w:num w:numId="14">
    <w:abstractNumId w:val="9"/>
  </w:num>
  <w:num w:numId="15">
    <w:abstractNumId w:val="16"/>
  </w:num>
  <w:num w:numId="16">
    <w:abstractNumId w:val="17"/>
  </w:num>
  <w:num w:numId="17">
    <w:abstractNumId w:val="5"/>
  </w:num>
  <w:num w:numId="18">
    <w:abstractNumId w:val="14"/>
  </w:num>
  <w:num w:numId="19">
    <w:abstractNumId w:val="22"/>
  </w:num>
  <w:num w:numId="20">
    <w:abstractNumId w:val="7"/>
  </w:num>
  <w:num w:numId="21">
    <w:abstractNumId w:val="12"/>
  </w:num>
  <w:num w:numId="22">
    <w:abstractNumId w:val="18"/>
  </w:num>
  <w:num w:numId="23">
    <w:abstractNumId w:val="24"/>
  </w:num>
  <w:num w:numId="24">
    <w:abstractNumId w:val="3"/>
  </w:num>
  <w:num w:numId="25">
    <w:abstractNumId w:val="1"/>
  </w:num>
  <w:num w:numId="26">
    <w:abstractNumId w:val="25"/>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F3"/>
    <w:rsid w:val="000057FA"/>
    <w:rsid w:val="00010AFD"/>
    <w:rsid w:val="000171AF"/>
    <w:rsid w:val="000232F6"/>
    <w:rsid w:val="000253DA"/>
    <w:rsid w:val="00025DDC"/>
    <w:rsid w:val="000329CB"/>
    <w:rsid w:val="000364DE"/>
    <w:rsid w:val="00037152"/>
    <w:rsid w:val="00047D7F"/>
    <w:rsid w:val="0005296E"/>
    <w:rsid w:val="00061F3D"/>
    <w:rsid w:val="00062BF9"/>
    <w:rsid w:val="00070D95"/>
    <w:rsid w:val="0007232E"/>
    <w:rsid w:val="00073ED3"/>
    <w:rsid w:val="00083059"/>
    <w:rsid w:val="000845EE"/>
    <w:rsid w:val="000861D1"/>
    <w:rsid w:val="0008656E"/>
    <w:rsid w:val="00092186"/>
    <w:rsid w:val="0009411D"/>
    <w:rsid w:val="000943FE"/>
    <w:rsid w:val="00095390"/>
    <w:rsid w:val="000A31C1"/>
    <w:rsid w:val="000A668A"/>
    <w:rsid w:val="000B36F5"/>
    <w:rsid w:val="000B54C1"/>
    <w:rsid w:val="000B58BE"/>
    <w:rsid w:val="000B76AC"/>
    <w:rsid w:val="000C0AD7"/>
    <w:rsid w:val="000C4A4D"/>
    <w:rsid w:val="000C597E"/>
    <w:rsid w:val="000D3129"/>
    <w:rsid w:val="000D4D5A"/>
    <w:rsid w:val="000D5021"/>
    <w:rsid w:val="000D56AA"/>
    <w:rsid w:val="000D75C2"/>
    <w:rsid w:val="000E4CA5"/>
    <w:rsid w:val="000E5C78"/>
    <w:rsid w:val="000F00BE"/>
    <w:rsid w:val="000F6698"/>
    <w:rsid w:val="00107369"/>
    <w:rsid w:val="0011149B"/>
    <w:rsid w:val="00113CC2"/>
    <w:rsid w:val="00114235"/>
    <w:rsid w:val="0012453E"/>
    <w:rsid w:val="001256CB"/>
    <w:rsid w:val="001307C7"/>
    <w:rsid w:val="001348AD"/>
    <w:rsid w:val="00136654"/>
    <w:rsid w:val="00150E7B"/>
    <w:rsid w:val="00153235"/>
    <w:rsid w:val="0015398B"/>
    <w:rsid w:val="001746F7"/>
    <w:rsid w:val="00181E21"/>
    <w:rsid w:val="00184F5E"/>
    <w:rsid w:val="00190E47"/>
    <w:rsid w:val="001A4166"/>
    <w:rsid w:val="001A65ED"/>
    <w:rsid w:val="001B1ED3"/>
    <w:rsid w:val="001B27E7"/>
    <w:rsid w:val="001B4AAE"/>
    <w:rsid w:val="001B796E"/>
    <w:rsid w:val="001C1886"/>
    <w:rsid w:val="001C387F"/>
    <w:rsid w:val="001D62EC"/>
    <w:rsid w:val="001E2B93"/>
    <w:rsid w:val="001F0914"/>
    <w:rsid w:val="001F1FB5"/>
    <w:rsid w:val="001F40F7"/>
    <w:rsid w:val="00201FDB"/>
    <w:rsid w:val="00203C41"/>
    <w:rsid w:val="00204188"/>
    <w:rsid w:val="00206070"/>
    <w:rsid w:val="002067F9"/>
    <w:rsid w:val="002112A0"/>
    <w:rsid w:val="00211CA3"/>
    <w:rsid w:val="00221AF7"/>
    <w:rsid w:val="002253F4"/>
    <w:rsid w:val="002260E2"/>
    <w:rsid w:val="00230F62"/>
    <w:rsid w:val="00235688"/>
    <w:rsid w:val="00251CEE"/>
    <w:rsid w:val="002574ED"/>
    <w:rsid w:val="00267A30"/>
    <w:rsid w:val="00275F59"/>
    <w:rsid w:val="00281231"/>
    <w:rsid w:val="00282EDC"/>
    <w:rsid w:val="002835AD"/>
    <w:rsid w:val="002865A9"/>
    <w:rsid w:val="00290491"/>
    <w:rsid w:val="00293248"/>
    <w:rsid w:val="00295060"/>
    <w:rsid w:val="002A631D"/>
    <w:rsid w:val="002B2A45"/>
    <w:rsid w:val="002B3107"/>
    <w:rsid w:val="002B3687"/>
    <w:rsid w:val="002B6950"/>
    <w:rsid w:val="002B7E43"/>
    <w:rsid w:val="002B7EED"/>
    <w:rsid w:val="002C036E"/>
    <w:rsid w:val="002C15C1"/>
    <w:rsid w:val="002D0F92"/>
    <w:rsid w:val="002D4695"/>
    <w:rsid w:val="002E5D12"/>
    <w:rsid w:val="002F15A5"/>
    <w:rsid w:val="0030035F"/>
    <w:rsid w:val="00301917"/>
    <w:rsid w:val="00311011"/>
    <w:rsid w:val="003136C7"/>
    <w:rsid w:val="00315070"/>
    <w:rsid w:val="003162FE"/>
    <w:rsid w:val="003202A6"/>
    <w:rsid w:val="00320FC6"/>
    <w:rsid w:val="00323506"/>
    <w:rsid w:val="003242C6"/>
    <w:rsid w:val="00324BFE"/>
    <w:rsid w:val="00332B09"/>
    <w:rsid w:val="00335551"/>
    <w:rsid w:val="00337F62"/>
    <w:rsid w:val="00340C19"/>
    <w:rsid w:val="00356D50"/>
    <w:rsid w:val="00357418"/>
    <w:rsid w:val="003905BF"/>
    <w:rsid w:val="003922D3"/>
    <w:rsid w:val="003A0431"/>
    <w:rsid w:val="003A38A6"/>
    <w:rsid w:val="003A4532"/>
    <w:rsid w:val="003A5744"/>
    <w:rsid w:val="003A6744"/>
    <w:rsid w:val="003A711F"/>
    <w:rsid w:val="003B4818"/>
    <w:rsid w:val="003C572C"/>
    <w:rsid w:val="003E0E79"/>
    <w:rsid w:val="003E3E5C"/>
    <w:rsid w:val="003E5D82"/>
    <w:rsid w:val="003E7777"/>
    <w:rsid w:val="003F072E"/>
    <w:rsid w:val="003F3816"/>
    <w:rsid w:val="003F4C4D"/>
    <w:rsid w:val="0040526B"/>
    <w:rsid w:val="004055D9"/>
    <w:rsid w:val="0041120E"/>
    <w:rsid w:val="00411ADE"/>
    <w:rsid w:val="00414ED4"/>
    <w:rsid w:val="004170AE"/>
    <w:rsid w:val="0041771A"/>
    <w:rsid w:val="00417A99"/>
    <w:rsid w:val="0042445D"/>
    <w:rsid w:val="004248C8"/>
    <w:rsid w:val="00426030"/>
    <w:rsid w:val="00427778"/>
    <w:rsid w:val="0043009F"/>
    <w:rsid w:val="004304B0"/>
    <w:rsid w:val="00432757"/>
    <w:rsid w:val="004343E8"/>
    <w:rsid w:val="00440A7D"/>
    <w:rsid w:val="00441411"/>
    <w:rsid w:val="004447AA"/>
    <w:rsid w:val="00457AA3"/>
    <w:rsid w:val="00461ACC"/>
    <w:rsid w:val="00462195"/>
    <w:rsid w:val="00463C2B"/>
    <w:rsid w:val="00476220"/>
    <w:rsid w:val="00481ACB"/>
    <w:rsid w:val="00481CEB"/>
    <w:rsid w:val="004837A6"/>
    <w:rsid w:val="00484371"/>
    <w:rsid w:val="00485624"/>
    <w:rsid w:val="004A3833"/>
    <w:rsid w:val="004A4E99"/>
    <w:rsid w:val="004B5901"/>
    <w:rsid w:val="004C0514"/>
    <w:rsid w:val="004C265C"/>
    <w:rsid w:val="004C683C"/>
    <w:rsid w:val="004C71F5"/>
    <w:rsid w:val="004D2BE3"/>
    <w:rsid w:val="004E3678"/>
    <w:rsid w:val="004E7B90"/>
    <w:rsid w:val="004F5FA3"/>
    <w:rsid w:val="004F6240"/>
    <w:rsid w:val="00506138"/>
    <w:rsid w:val="00510876"/>
    <w:rsid w:val="005132EF"/>
    <w:rsid w:val="00514AA0"/>
    <w:rsid w:val="0052296E"/>
    <w:rsid w:val="0052321F"/>
    <w:rsid w:val="00525675"/>
    <w:rsid w:val="005277D0"/>
    <w:rsid w:val="00530B4F"/>
    <w:rsid w:val="00531739"/>
    <w:rsid w:val="00534CD2"/>
    <w:rsid w:val="0054040E"/>
    <w:rsid w:val="00545362"/>
    <w:rsid w:val="00545477"/>
    <w:rsid w:val="0056304B"/>
    <w:rsid w:val="0056513B"/>
    <w:rsid w:val="00566C6E"/>
    <w:rsid w:val="0057264D"/>
    <w:rsid w:val="00576CE7"/>
    <w:rsid w:val="005827D0"/>
    <w:rsid w:val="00583D83"/>
    <w:rsid w:val="0059047D"/>
    <w:rsid w:val="0059064A"/>
    <w:rsid w:val="00595078"/>
    <w:rsid w:val="005965E8"/>
    <w:rsid w:val="005A2EC8"/>
    <w:rsid w:val="005B1FCC"/>
    <w:rsid w:val="005B384F"/>
    <w:rsid w:val="005B5CF3"/>
    <w:rsid w:val="005C2745"/>
    <w:rsid w:val="005C6417"/>
    <w:rsid w:val="005D22CD"/>
    <w:rsid w:val="005D4C2A"/>
    <w:rsid w:val="005D7501"/>
    <w:rsid w:val="005E43A0"/>
    <w:rsid w:val="005E46C2"/>
    <w:rsid w:val="005F1BD5"/>
    <w:rsid w:val="005F20EA"/>
    <w:rsid w:val="005F3B3B"/>
    <w:rsid w:val="00605081"/>
    <w:rsid w:val="00607E43"/>
    <w:rsid w:val="00613E4C"/>
    <w:rsid w:val="006242D6"/>
    <w:rsid w:val="00625019"/>
    <w:rsid w:val="006323F9"/>
    <w:rsid w:val="006358FD"/>
    <w:rsid w:val="00640225"/>
    <w:rsid w:val="00640418"/>
    <w:rsid w:val="006466DB"/>
    <w:rsid w:val="00666BCF"/>
    <w:rsid w:val="00674853"/>
    <w:rsid w:val="00682489"/>
    <w:rsid w:val="00684096"/>
    <w:rsid w:val="006842C6"/>
    <w:rsid w:val="00685B80"/>
    <w:rsid w:val="00690285"/>
    <w:rsid w:val="00694A55"/>
    <w:rsid w:val="006A203A"/>
    <w:rsid w:val="006A4184"/>
    <w:rsid w:val="006A6BB6"/>
    <w:rsid w:val="006B2E35"/>
    <w:rsid w:val="006D16D4"/>
    <w:rsid w:val="006D4246"/>
    <w:rsid w:val="006D453F"/>
    <w:rsid w:val="006D7BB6"/>
    <w:rsid w:val="006E0426"/>
    <w:rsid w:val="006F4F6B"/>
    <w:rsid w:val="0070067D"/>
    <w:rsid w:val="00700A3A"/>
    <w:rsid w:val="007120A0"/>
    <w:rsid w:val="00712EBA"/>
    <w:rsid w:val="00715F8B"/>
    <w:rsid w:val="0073407D"/>
    <w:rsid w:val="00735314"/>
    <w:rsid w:val="00744A9F"/>
    <w:rsid w:val="00756AC5"/>
    <w:rsid w:val="00761E41"/>
    <w:rsid w:val="007660F8"/>
    <w:rsid w:val="00770392"/>
    <w:rsid w:val="00771006"/>
    <w:rsid w:val="00775BC2"/>
    <w:rsid w:val="00781356"/>
    <w:rsid w:val="007839EC"/>
    <w:rsid w:val="007931F9"/>
    <w:rsid w:val="007943CD"/>
    <w:rsid w:val="007A0A47"/>
    <w:rsid w:val="007A75FB"/>
    <w:rsid w:val="007B0498"/>
    <w:rsid w:val="007B50E8"/>
    <w:rsid w:val="007D10A3"/>
    <w:rsid w:val="007D27BD"/>
    <w:rsid w:val="007E24C9"/>
    <w:rsid w:val="007E263D"/>
    <w:rsid w:val="007F3785"/>
    <w:rsid w:val="007F4483"/>
    <w:rsid w:val="007F5618"/>
    <w:rsid w:val="00803E0B"/>
    <w:rsid w:val="00805EF2"/>
    <w:rsid w:val="0081015F"/>
    <w:rsid w:val="00814E34"/>
    <w:rsid w:val="00817305"/>
    <w:rsid w:val="00817A18"/>
    <w:rsid w:val="00824CBD"/>
    <w:rsid w:val="00825C35"/>
    <w:rsid w:val="0083400E"/>
    <w:rsid w:val="008365E7"/>
    <w:rsid w:val="00843D4F"/>
    <w:rsid w:val="00845955"/>
    <w:rsid w:val="00847FAD"/>
    <w:rsid w:val="0085110B"/>
    <w:rsid w:val="00851C4A"/>
    <w:rsid w:val="00857172"/>
    <w:rsid w:val="00867554"/>
    <w:rsid w:val="00873A55"/>
    <w:rsid w:val="0087560B"/>
    <w:rsid w:val="00877B2B"/>
    <w:rsid w:val="008826D9"/>
    <w:rsid w:val="00882CE7"/>
    <w:rsid w:val="0088317A"/>
    <w:rsid w:val="00885B91"/>
    <w:rsid w:val="00885CEC"/>
    <w:rsid w:val="00890196"/>
    <w:rsid w:val="00897D1D"/>
    <w:rsid w:val="008A07EC"/>
    <w:rsid w:val="008A122F"/>
    <w:rsid w:val="008A2910"/>
    <w:rsid w:val="008A2FAA"/>
    <w:rsid w:val="008A44F8"/>
    <w:rsid w:val="008A5177"/>
    <w:rsid w:val="008A5C9D"/>
    <w:rsid w:val="008B119A"/>
    <w:rsid w:val="008B1AC5"/>
    <w:rsid w:val="008B276D"/>
    <w:rsid w:val="008B3C74"/>
    <w:rsid w:val="008B3FC9"/>
    <w:rsid w:val="008C08F3"/>
    <w:rsid w:val="008C3CB9"/>
    <w:rsid w:val="008C5267"/>
    <w:rsid w:val="008C7DA4"/>
    <w:rsid w:val="008D0DC5"/>
    <w:rsid w:val="008D1B46"/>
    <w:rsid w:val="008D3545"/>
    <w:rsid w:val="008D53CC"/>
    <w:rsid w:val="008D70C7"/>
    <w:rsid w:val="008E2FF4"/>
    <w:rsid w:val="008E7C61"/>
    <w:rsid w:val="008F5650"/>
    <w:rsid w:val="008F7538"/>
    <w:rsid w:val="00901A03"/>
    <w:rsid w:val="00910CB7"/>
    <w:rsid w:val="009110B2"/>
    <w:rsid w:val="009134B4"/>
    <w:rsid w:val="00916B1B"/>
    <w:rsid w:val="00917DEF"/>
    <w:rsid w:val="00924B98"/>
    <w:rsid w:val="009263BE"/>
    <w:rsid w:val="0092782B"/>
    <w:rsid w:val="00932BA0"/>
    <w:rsid w:val="00942E9D"/>
    <w:rsid w:val="00944E43"/>
    <w:rsid w:val="00944F79"/>
    <w:rsid w:val="00945526"/>
    <w:rsid w:val="00945705"/>
    <w:rsid w:val="00945A23"/>
    <w:rsid w:val="00950AA7"/>
    <w:rsid w:val="009608A8"/>
    <w:rsid w:val="00962A70"/>
    <w:rsid w:val="009702C7"/>
    <w:rsid w:val="00972EC1"/>
    <w:rsid w:val="0097357C"/>
    <w:rsid w:val="00974157"/>
    <w:rsid w:val="00976CA0"/>
    <w:rsid w:val="009826DF"/>
    <w:rsid w:val="00982891"/>
    <w:rsid w:val="00986C97"/>
    <w:rsid w:val="009960F2"/>
    <w:rsid w:val="00997F5C"/>
    <w:rsid w:val="009A1E18"/>
    <w:rsid w:val="009A34FF"/>
    <w:rsid w:val="009C3817"/>
    <w:rsid w:val="009D1B30"/>
    <w:rsid w:val="009E0E14"/>
    <w:rsid w:val="009E3E0A"/>
    <w:rsid w:val="009E672C"/>
    <w:rsid w:val="009F2807"/>
    <w:rsid w:val="009F2F58"/>
    <w:rsid w:val="009F31DF"/>
    <w:rsid w:val="009F61B7"/>
    <w:rsid w:val="009F6EF2"/>
    <w:rsid w:val="00A1033A"/>
    <w:rsid w:val="00A1076F"/>
    <w:rsid w:val="00A129E0"/>
    <w:rsid w:val="00A133AF"/>
    <w:rsid w:val="00A1349E"/>
    <w:rsid w:val="00A14C57"/>
    <w:rsid w:val="00A22C58"/>
    <w:rsid w:val="00A328AE"/>
    <w:rsid w:val="00A3668D"/>
    <w:rsid w:val="00A4136F"/>
    <w:rsid w:val="00A42BB9"/>
    <w:rsid w:val="00A507EB"/>
    <w:rsid w:val="00A61762"/>
    <w:rsid w:val="00A61E93"/>
    <w:rsid w:val="00A61F06"/>
    <w:rsid w:val="00A65712"/>
    <w:rsid w:val="00A67DCD"/>
    <w:rsid w:val="00A72358"/>
    <w:rsid w:val="00A926DA"/>
    <w:rsid w:val="00AA026E"/>
    <w:rsid w:val="00AB3376"/>
    <w:rsid w:val="00AB66E4"/>
    <w:rsid w:val="00AC1B38"/>
    <w:rsid w:val="00AC412C"/>
    <w:rsid w:val="00AC602F"/>
    <w:rsid w:val="00AC6C5B"/>
    <w:rsid w:val="00AD3E1B"/>
    <w:rsid w:val="00AE4D2B"/>
    <w:rsid w:val="00AE4E5F"/>
    <w:rsid w:val="00AE6961"/>
    <w:rsid w:val="00AF51D6"/>
    <w:rsid w:val="00AF6B56"/>
    <w:rsid w:val="00B14BDB"/>
    <w:rsid w:val="00B20B8E"/>
    <w:rsid w:val="00B21296"/>
    <w:rsid w:val="00B230CF"/>
    <w:rsid w:val="00B25D7A"/>
    <w:rsid w:val="00B3793B"/>
    <w:rsid w:val="00B4678F"/>
    <w:rsid w:val="00B54545"/>
    <w:rsid w:val="00B6079E"/>
    <w:rsid w:val="00B65790"/>
    <w:rsid w:val="00B65E6B"/>
    <w:rsid w:val="00B6662D"/>
    <w:rsid w:val="00B72D29"/>
    <w:rsid w:val="00B7353B"/>
    <w:rsid w:val="00B73E79"/>
    <w:rsid w:val="00B7588B"/>
    <w:rsid w:val="00B7709B"/>
    <w:rsid w:val="00B831CD"/>
    <w:rsid w:val="00BA07CF"/>
    <w:rsid w:val="00BB17E6"/>
    <w:rsid w:val="00BC0A36"/>
    <w:rsid w:val="00BC263D"/>
    <w:rsid w:val="00BC2B6A"/>
    <w:rsid w:val="00BC72A4"/>
    <w:rsid w:val="00BC7F04"/>
    <w:rsid w:val="00BD0669"/>
    <w:rsid w:val="00BD41A1"/>
    <w:rsid w:val="00BD44AD"/>
    <w:rsid w:val="00BD4FCF"/>
    <w:rsid w:val="00BD7BB3"/>
    <w:rsid w:val="00BF4F41"/>
    <w:rsid w:val="00C06DCF"/>
    <w:rsid w:val="00C079A6"/>
    <w:rsid w:val="00C11257"/>
    <w:rsid w:val="00C14531"/>
    <w:rsid w:val="00C15606"/>
    <w:rsid w:val="00C1578B"/>
    <w:rsid w:val="00C16EE5"/>
    <w:rsid w:val="00C20E05"/>
    <w:rsid w:val="00C2204B"/>
    <w:rsid w:val="00C24F76"/>
    <w:rsid w:val="00C25BC7"/>
    <w:rsid w:val="00C30EA7"/>
    <w:rsid w:val="00C43395"/>
    <w:rsid w:val="00C43F2C"/>
    <w:rsid w:val="00C5086F"/>
    <w:rsid w:val="00C50E08"/>
    <w:rsid w:val="00C516B4"/>
    <w:rsid w:val="00C51EDA"/>
    <w:rsid w:val="00C61957"/>
    <w:rsid w:val="00C62EF7"/>
    <w:rsid w:val="00C671F3"/>
    <w:rsid w:val="00C77DC4"/>
    <w:rsid w:val="00C807E1"/>
    <w:rsid w:val="00C838D0"/>
    <w:rsid w:val="00C84E69"/>
    <w:rsid w:val="00C90A5A"/>
    <w:rsid w:val="00C90C4B"/>
    <w:rsid w:val="00CA4201"/>
    <w:rsid w:val="00CA6485"/>
    <w:rsid w:val="00CB01C4"/>
    <w:rsid w:val="00CB5918"/>
    <w:rsid w:val="00CB649D"/>
    <w:rsid w:val="00CC6342"/>
    <w:rsid w:val="00CD407C"/>
    <w:rsid w:val="00CE4912"/>
    <w:rsid w:val="00CF23C9"/>
    <w:rsid w:val="00CF40D8"/>
    <w:rsid w:val="00CF74B2"/>
    <w:rsid w:val="00CF79EB"/>
    <w:rsid w:val="00D00461"/>
    <w:rsid w:val="00D04DF5"/>
    <w:rsid w:val="00D0586E"/>
    <w:rsid w:val="00D076F6"/>
    <w:rsid w:val="00D07BDD"/>
    <w:rsid w:val="00D136E7"/>
    <w:rsid w:val="00D142BC"/>
    <w:rsid w:val="00D160ED"/>
    <w:rsid w:val="00D16829"/>
    <w:rsid w:val="00D21801"/>
    <w:rsid w:val="00D3002C"/>
    <w:rsid w:val="00D30A0D"/>
    <w:rsid w:val="00D31AF2"/>
    <w:rsid w:val="00D34A1A"/>
    <w:rsid w:val="00D44C7F"/>
    <w:rsid w:val="00D4783F"/>
    <w:rsid w:val="00D50D9E"/>
    <w:rsid w:val="00D51B09"/>
    <w:rsid w:val="00D5225B"/>
    <w:rsid w:val="00D550CC"/>
    <w:rsid w:val="00D57896"/>
    <w:rsid w:val="00D60CD9"/>
    <w:rsid w:val="00D65A1A"/>
    <w:rsid w:val="00D729B6"/>
    <w:rsid w:val="00D734BA"/>
    <w:rsid w:val="00D73E5F"/>
    <w:rsid w:val="00D77ACB"/>
    <w:rsid w:val="00D81E63"/>
    <w:rsid w:val="00D83137"/>
    <w:rsid w:val="00D8608B"/>
    <w:rsid w:val="00D91139"/>
    <w:rsid w:val="00D95F3C"/>
    <w:rsid w:val="00D96344"/>
    <w:rsid w:val="00DA3B23"/>
    <w:rsid w:val="00DB15B5"/>
    <w:rsid w:val="00DB2222"/>
    <w:rsid w:val="00DB4464"/>
    <w:rsid w:val="00DB44A5"/>
    <w:rsid w:val="00DB49E6"/>
    <w:rsid w:val="00DB72E5"/>
    <w:rsid w:val="00DC1FBF"/>
    <w:rsid w:val="00DC2353"/>
    <w:rsid w:val="00DD7612"/>
    <w:rsid w:val="00DE225E"/>
    <w:rsid w:val="00DE4FA2"/>
    <w:rsid w:val="00DF7B5F"/>
    <w:rsid w:val="00E014E7"/>
    <w:rsid w:val="00E0252D"/>
    <w:rsid w:val="00E11876"/>
    <w:rsid w:val="00E119A4"/>
    <w:rsid w:val="00E1210A"/>
    <w:rsid w:val="00E21D48"/>
    <w:rsid w:val="00E243DA"/>
    <w:rsid w:val="00E30856"/>
    <w:rsid w:val="00E325E4"/>
    <w:rsid w:val="00E353F5"/>
    <w:rsid w:val="00E365DD"/>
    <w:rsid w:val="00E54765"/>
    <w:rsid w:val="00E5483B"/>
    <w:rsid w:val="00E569DF"/>
    <w:rsid w:val="00E63324"/>
    <w:rsid w:val="00E63F41"/>
    <w:rsid w:val="00E764BD"/>
    <w:rsid w:val="00E8090D"/>
    <w:rsid w:val="00E81D7A"/>
    <w:rsid w:val="00E835E9"/>
    <w:rsid w:val="00E9722E"/>
    <w:rsid w:val="00EA0E81"/>
    <w:rsid w:val="00EA1030"/>
    <w:rsid w:val="00EA2908"/>
    <w:rsid w:val="00EB28E6"/>
    <w:rsid w:val="00EB51AE"/>
    <w:rsid w:val="00EC1C4A"/>
    <w:rsid w:val="00EC5538"/>
    <w:rsid w:val="00ED5A9E"/>
    <w:rsid w:val="00EE0157"/>
    <w:rsid w:val="00EE4C89"/>
    <w:rsid w:val="00EF33ED"/>
    <w:rsid w:val="00F10883"/>
    <w:rsid w:val="00F212ED"/>
    <w:rsid w:val="00F26AC5"/>
    <w:rsid w:val="00F27F0A"/>
    <w:rsid w:val="00F33CE0"/>
    <w:rsid w:val="00F418E6"/>
    <w:rsid w:val="00F43984"/>
    <w:rsid w:val="00F43BC0"/>
    <w:rsid w:val="00F60B1F"/>
    <w:rsid w:val="00F61234"/>
    <w:rsid w:val="00F66562"/>
    <w:rsid w:val="00F71128"/>
    <w:rsid w:val="00F851FB"/>
    <w:rsid w:val="00F907DE"/>
    <w:rsid w:val="00F91889"/>
    <w:rsid w:val="00F95E37"/>
    <w:rsid w:val="00FA3C67"/>
    <w:rsid w:val="00FA6AB5"/>
    <w:rsid w:val="00FD2E35"/>
    <w:rsid w:val="00FD35F7"/>
    <w:rsid w:val="00FD7C9E"/>
    <w:rsid w:val="00FE5B0C"/>
    <w:rsid w:val="00FE73C6"/>
    <w:rsid w:val="00FF700D"/>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49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F3"/>
    <w:pPr>
      <w:spacing w:after="200" w:line="276" w:lineRule="auto"/>
    </w:pPr>
    <w:rPr>
      <w:rFonts w:ascii="BentonSans Book" w:eastAsia="Calibri" w:hAnsi="BentonSans Book" w:cs="Times New Roman"/>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C671F3"/>
    <w:rPr>
      <w:rFonts w:cs="Times New Roman"/>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67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71F3"/>
    <w:pPr>
      <w:ind w:left="720"/>
      <w:contextualSpacing/>
    </w:pPr>
  </w:style>
  <w:style w:type="character" w:customStyle="1" w:styleId="normaltextrun">
    <w:name w:val="normaltextrun"/>
    <w:basedOn w:val="Fuentedeprrafopredeter"/>
    <w:rsid w:val="00C671F3"/>
  </w:style>
  <w:style w:type="paragraph" w:styleId="Piedepgina">
    <w:name w:val="footer"/>
    <w:basedOn w:val="Normal"/>
    <w:link w:val="PiedepginaCar"/>
    <w:uiPriority w:val="99"/>
    <w:unhideWhenUsed/>
    <w:rsid w:val="00BA07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7CF"/>
    <w:rPr>
      <w:rFonts w:ascii="BentonSans Book" w:eastAsia="Calibri" w:hAnsi="BentonSans Book" w:cs="Times New Roman"/>
      <w:sz w:val="22"/>
      <w:szCs w:val="22"/>
      <w:lang w:val="es-MX" w:eastAsia="en-US"/>
    </w:rPr>
  </w:style>
  <w:style w:type="character" w:styleId="Nmerodepgina">
    <w:name w:val="page number"/>
    <w:basedOn w:val="Fuentedeprrafopredeter"/>
    <w:uiPriority w:val="99"/>
    <w:semiHidden/>
    <w:unhideWhenUsed/>
    <w:rsid w:val="00BA07CF"/>
  </w:style>
  <w:style w:type="paragraph" w:styleId="Encabezado">
    <w:name w:val="header"/>
    <w:basedOn w:val="Normal"/>
    <w:link w:val="EncabezadoCar"/>
    <w:uiPriority w:val="99"/>
    <w:unhideWhenUsed/>
    <w:rsid w:val="00424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45D"/>
    <w:rPr>
      <w:rFonts w:ascii="BentonSans Book" w:eastAsia="Calibri" w:hAnsi="BentonSans Book" w:cs="Times New Roman"/>
      <w:sz w:val="22"/>
      <w:szCs w:val="22"/>
      <w:lang w:val="es-MX" w:eastAsia="en-US"/>
    </w:rPr>
  </w:style>
  <w:style w:type="paragraph" w:styleId="Textodeglobo">
    <w:name w:val="Balloon Text"/>
    <w:basedOn w:val="Normal"/>
    <w:link w:val="TextodegloboCar"/>
    <w:uiPriority w:val="99"/>
    <w:semiHidden/>
    <w:unhideWhenUsed/>
    <w:rsid w:val="0042445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445D"/>
    <w:rPr>
      <w:rFonts w:ascii="Lucida Grande" w:eastAsia="Calibri" w:hAnsi="Lucida Grande" w:cs="Lucida Grande"/>
      <w:sz w:val="18"/>
      <w:szCs w:val="18"/>
      <w:lang w:val="es-MX" w:eastAsia="en-US"/>
    </w:rPr>
  </w:style>
  <w:style w:type="paragraph" w:styleId="Sinespaciado">
    <w:name w:val="No Spacing"/>
    <w:link w:val="SinespaciadoCar"/>
    <w:uiPriority w:val="1"/>
    <w:qFormat/>
    <w:rsid w:val="00311011"/>
    <w:pPr>
      <w:spacing w:line="360" w:lineRule="auto"/>
      <w:jc w:val="both"/>
    </w:pPr>
    <w:rPr>
      <w:rFonts w:ascii="Calibri" w:eastAsia="Times New Roman" w:hAnsi="Calibri" w:cs="Times New Roman"/>
      <w:sz w:val="22"/>
      <w:szCs w:val="22"/>
      <w:lang w:val="es-ES" w:eastAsia="en-US"/>
    </w:rPr>
  </w:style>
  <w:style w:type="character" w:customStyle="1" w:styleId="SinespaciadoCar">
    <w:name w:val="Sin espaciado Car"/>
    <w:link w:val="Sinespaciado"/>
    <w:uiPriority w:val="1"/>
    <w:rsid w:val="00311011"/>
    <w:rPr>
      <w:rFonts w:ascii="Calibri" w:eastAsia="Times New Roman" w:hAnsi="Calibri" w:cs="Times New Roman"/>
      <w:sz w:val="22"/>
      <w:szCs w:val="22"/>
      <w:lang w:val="es-ES" w:eastAsia="en-US"/>
    </w:rPr>
  </w:style>
  <w:style w:type="paragraph" w:styleId="Textonotapie">
    <w:name w:val="footnote text"/>
    <w:basedOn w:val="Normal"/>
    <w:link w:val="TextonotapieCar"/>
    <w:uiPriority w:val="99"/>
    <w:unhideWhenUsed/>
    <w:rsid w:val="001746F7"/>
    <w:pPr>
      <w:spacing w:after="0" w:line="240" w:lineRule="auto"/>
    </w:pPr>
    <w:rPr>
      <w:sz w:val="20"/>
      <w:szCs w:val="20"/>
    </w:rPr>
  </w:style>
  <w:style w:type="character" w:customStyle="1" w:styleId="TextonotapieCar">
    <w:name w:val="Texto nota pie Car"/>
    <w:basedOn w:val="Fuentedeprrafopredeter"/>
    <w:link w:val="Textonotapie"/>
    <w:uiPriority w:val="99"/>
    <w:rsid w:val="001746F7"/>
    <w:rPr>
      <w:rFonts w:ascii="BentonSans Book" w:eastAsia="Calibri" w:hAnsi="BentonSans Book" w:cs="Times New Roman"/>
      <w:sz w:val="20"/>
      <w:szCs w:val="20"/>
      <w:lang w:val="es-MX" w:eastAsia="en-US"/>
    </w:rPr>
  </w:style>
  <w:style w:type="character" w:styleId="Refdenotaalpie">
    <w:name w:val="footnote reference"/>
    <w:basedOn w:val="Fuentedeprrafopredeter"/>
    <w:uiPriority w:val="99"/>
    <w:semiHidden/>
    <w:unhideWhenUsed/>
    <w:rsid w:val="001746F7"/>
    <w:rPr>
      <w:vertAlign w:val="superscript"/>
    </w:rPr>
  </w:style>
  <w:style w:type="character" w:styleId="Hipervnculo">
    <w:name w:val="Hyperlink"/>
    <w:basedOn w:val="Fuentedeprrafopredeter"/>
    <w:uiPriority w:val="99"/>
    <w:unhideWhenUsed/>
    <w:rsid w:val="001746F7"/>
    <w:rPr>
      <w:color w:val="0000FF" w:themeColor="hyperlink"/>
      <w:u w:val="single"/>
    </w:rPr>
  </w:style>
  <w:style w:type="character" w:styleId="Hipervnculovisitado">
    <w:name w:val="FollowedHyperlink"/>
    <w:basedOn w:val="Fuentedeprrafopredeter"/>
    <w:uiPriority w:val="99"/>
    <w:semiHidden/>
    <w:unhideWhenUsed/>
    <w:rsid w:val="00204188"/>
    <w:rPr>
      <w:color w:val="800080" w:themeColor="followedHyperlink"/>
      <w:u w:val="single"/>
    </w:rPr>
  </w:style>
  <w:style w:type="character" w:styleId="Refdecomentario">
    <w:name w:val="annotation reference"/>
    <w:basedOn w:val="Fuentedeprrafopredeter"/>
    <w:uiPriority w:val="99"/>
    <w:semiHidden/>
    <w:unhideWhenUsed/>
    <w:rsid w:val="0057264D"/>
    <w:rPr>
      <w:sz w:val="16"/>
      <w:szCs w:val="16"/>
    </w:rPr>
  </w:style>
  <w:style w:type="paragraph" w:styleId="Textocomentario">
    <w:name w:val="annotation text"/>
    <w:basedOn w:val="Normal"/>
    <w:link w:val="TextocomentarioCar"/>
    <w:uiPriority w:val="99"/>
    <w:unhideWhenUsed/>
    <w:rsid w:val="0057264D"/>
    <w:pPr>
      <w:spacing w:line="240" w:lineRule="auto"/>
    </w:pPr>
    <w:rPr>
      <w:sz w:val="20"/>
      <w:szCs w:val="20"/>
    </w:rPr>
  </w:style>
  <w:style w:type="character" w:customStyle="1" w:styleId="TextocomentarioCar">
    <w:name w:val="Texto comentario Car"/>
    <w:basedOn w:val="Fuentedeprrafopredeter"/>
    <w:link w:val="Textocomentario"/>
    <w:uiPriority w:val="99"/>
    <w:rsid w:val="0057264D"/>
    <w:rPr>
      <w:rFonts w:ascii="BentonSans Book" w:eastAsia="Calibri" w:hAnsi="BentonSans Book"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57264D"/>
    <w:rPr>
      <w:b/>
      <w:bCs/>
    </w:rPr>
  </w:style>
  <w:style w:type="character" w:customStyle="1" w:styleId="AsuntodelcomentarioCar">
    <w:name w:val="Asunto del comentario Car"/>
    <w:basedOn w:val="TextocomentarioCar"/>
    <w:link w:val="Asuntodelcomentario"/>
    <w:uiPriority w:val="99"/>
    <w:semiHidden/>
    <w:rsid w:val="0057264D"/>
    <w:rPr>
      <w:rFonts w:ascii="BentonSans Book" w:eastAsia="Calibri" w:hAnsi="BentonSans Book" w:cs="Times New Roman"/>
      <w:b/>
      <w:bCs/>
      <w:sz w:val="20"/>
      <w:szCs w:val="20"/>
      <w:lang w:val="es-MX" w:eastAsia="en-US"/>
    </w:rPr>
  </w:style>
  <w:style w:type="paragraph" w:styleId="Revisin">
    <w:name w:val="Revision"/>
    <w:hidden/>
    <w:uiPriority w:val="99"/>
    <w:semiHidden/>
    <w:rsid w:val="00DE225E"/>
    <w:rPr>
      <w:rFonts w:ascii="BentonSans Book" w:eastAsia="Calibri" w:hAnsi="BentonSans Book"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719">
      <w:bodyDiv w:val="1"/>
      <w:marLeft w:val="0"/>
      <w:marRight w:val="0"/>
      <w:marTop w:val="0"/>
      <w:marBottom w:val="0"/>
      <w:divBdr>
        <w:top w:val="none" w:sz="0" w:space="0" w:color="auto"/>
        <w:left w:val="none" w:sz="0" w:space="0" w:color="auto"/>
        <w:bottom w:val="none" w:sz="0" w:space="0" w:color="auto"/>
        <w:right w:val="none" w:sz="0" w:space="0" w:color="auto"/>
      </w:divBdr>
    </w:div>
    <w:div w:id="106898000">
      <w:bodyDiv w:val="1"/>
      <w:marLeft w:val="0"/>
      <w:marRight w:val="0"/>
      <w:marTop w:val="0"/>
      <w:marBottom w:val="0"/>
      <w:divBdr>
        <w:top w:val="none" w:sz="0" w:space="0" w:color="auto"/>
        <w:left w:val="none" w:sz="0" w:space="0" w:color="auto"/>
        <w:bottom w:val="none" w:sz="0" w:space="0" w:color="auto"/>
        <w:right w:val="none" w:sz="0" w:space="0" w:color="auto"/>
      </w:divBdr>
    </w:div>
    <w:div w:id="167528216">
      <w:bodyDiv w:val="1"/>
      <w:marLeft w:val="0"/>
      <w:marRight w:val="0"/>
      <w:marTop w:val="0"/>
      <w:marBottom w:val="0"/>
      <w:divBdr>
        <w:top w:val="none" w:sz="0" w:space="0" w:color="auto"/>
        <w:left w:val="none" w:sz="0" w:space="0" w:color="auto"/>
        <w:bottom w:val="none" w:sz="0" w:space="0" w:color="auto"/>
        <w:right w:val="none" w:sz="0" w:space="0" w:color="auto"/>
      </w:divBdr>
    </w:div>
    <w:div w:id="210382116">
      <w:bodyDiv w:val="1"/>
      <w:marLeft w:val="0"/>
      <w:marRight w:val="0"/>
      <w:marTop w:val="0"/>
      <w:marBottom w:val="0"/>
      <w:divBdr>
        <w:top w:val="none" w:sz="0" w:space="0" w:color="auto"/>
        <w:left w:val="none" w:sz="0" w:space="0" w:color="auto"/>
        <w:bottom w:val="none" w:sz="0" w:space="0" w:color="auto"/>
        <w:right w:val="none" w:sz="0" w:space="0" w:color="auto"/>
      </w:divBdr>
    </w:div>
    <w:div w:id="323780216">
      <w:bodyDiv w:val="1"/>
      <w:marLeft w:val="0"/>
      <w:marRight w:val="0"/>
      <w:marTop w:val="0"/>
      <w:marBottom w:val="0"/>
      <w:divBdr>
        <w:top w:val="none" w:sz="0" w:space="0" w:color="auto"/>
        <w:left w:val="none" w:sz="0" w:space="0" w:color="auto"/>
        <w:bottom w:val="none" w:sz="0" w:space="0" w:color="auto"/>
        <w:right w:val="none" w:sz="0" w:space="0" w:color="auto"/>
      </w:divBdr>
    </w:div>
    <w:div w:id="324014273">
      <w:bodyDiv w:val="1"/>
      <w:marLeft w:val="0"/>
      <w:marRight w:val="0"/>
      <w:marTop w:val="0"/>
      <w:marBottom w:val="0"/>
      <w:divBdr>
        <w:top w:val="none" w:sz="0" w:space="0" w:color="auto"/>
        <w:left w:val="none" w:sz="0" w:space="0" w:color="auto"/>
        <w:bottom w:val="none" w:sz="0" w:space="0" w:color="auto"/>
        <w:right w:val="none" w:sz="0" w:space="0" w:color="auto"/>
      </w:divBdr>
    </w:div>
    <w:div w:id="438571888">
      <w:bodyDiv w:val="1"/>
      <w:marLeft w:val="0"/>
      <w:marRight w:val="0"/>
      <w:marTop w:val="0"/>
      <w:marBottom w:val="0"/>
      <w:divBdr>
        <w:top w:val="none" w:sz="0" w:space="0" w:color="auto"/>
        <w:left w:val="none" w:sz="0" w:space="0" w:color="auto"/>
        <w:bottom w:val="none" w:sz="0" w:space="0" w:color="auto"/>
        <w:right w:val="none" w:sz="0" w:space="0" w:color="auto"/>
      </w:divBdr>
    </w:div>
    <w:div w:id="544297332">
      <w:bodyDiv w:val="1"/>
      <w:marLeft w:val="0"/>
      <w:marRight w:val="0"/>
      <w:marTop w:val="0"/>
      <w:marBottom w:val="0"/>
      <w:divBdr>
        <w:top w:val="none" w:sz="0" w:space="0" w:color="auto"/>
        <w:left w:val="none" w:sz="0" w:space="0" w:color="auto"/>
        <w:bottom w:val="none" w:sz="0" w:space="0" w:color="auto"/>
        <w:right w:val="none" w:sz="0" w:space="0" w:color="auto"/>
      </w:divBdr>
    </w:div>
    <w:div w:id="557209088">
      <w:bodyDiv w:val="1"/>
      <w:marLeft w:val="0"/>
      <w:marRight w:val="0"/>
      <w:marTop w:val="0"/>
      <w:marBottom w:val="0"/>
      <w:divBdr>
        <w:top w:val="none" w:sz="0" w:space="0" w:color="auto"/>
        <w:left w:val="none" w:sz="0" w:space="0" w:color="auto"/>
        <w:bottom w:val="none" w:sz="0" w:space="0" w:color="auto"/>
        <w:right w:val="none" w:sz="0" w:space="0" w:color="auto"/>
      </w:divBdr>
    </w:div>
    <w:div w:id="629818809">
      <w:bodyDiv w:val="1"/>
      <w:marLeft w:val="0"/>
      <w:marRight w:val="0"/>
      <w:marTop w:val="0"/>
      <w:marBottom w:val="0"/>
      <w:divBdr>
        <w:top w:val="none" w:sz="0" w:space="0" w:color="auto"/>
        <w:left w:val="none" w:sz="0" w:space="0" w:color="auto"/>
        <w:bottom w:val="none" w:sz="0" w:space="0" w:color="auto"/>
        <w:right w:val="none" w:sz="0" w:space="0" w:color="auto"/>
      </w:divBdr>
    </w:div>
    <w:div w:id="704867670">
      <w:bodyDiv w:val="1"/>
      <w:marLeft w:val="0"/>
      <w:marRight w:val="0"/>
      <w:marTop w:val="0"/>
      <w:marBottom w:val="0"/>
      <w:divBdr>
        <w:top w:val="none" w:sz="0" w:space="0" w:color="auto"/>
        <w:left w:val="none" w:sz="0" w:space="0" w:color="auto"/>
        <w:bottom w:val="none" w:sz="0" w:space="0" w:color="auto"/>
        <w:right w:val="none" w:sz="0" w:space="0" w:color="auto"/>
      </w:divBdr>
    </w:div>
    <w:div w:id="1085373636">
      <w:bodyDiv w:val="1"/>
      <w:marLeft w:val="0"/>
      <w:marRight w:val="0"/>
      <w:marTop w:val="0"/>
      <w:marBottom w:val="0"/>
      <w:divBdr>
        <w:top w:val="none" w:sz="0" w:space="0" w:color="auto"/>
        <w:left w:val="none" w:sz="0" w:space="0" w:color="auto"/>
        <w:bottom w:val="none" w:sz="0" w:space="0" w:color="auto"/>
        <w:right w:val="none" w:sz="0" w:space="0" w:color="auto"/>
      </w:divBdr>
    </w:div>
    <w:div w:id="1157502341">
      <w:bodyDiv w:val="1"/>
      <w:marLeft w:val="0"/>
      <w:marRight w:val="0"/>
      <w:marTop w:val="0"/>
      <w:marBottom w:val="0"/>
      <w:divBdr>
        <w:top w:val="none" w:sz="0" w:space="0" w:color="auto"/>
        <w:left w:val="none" w:sz="0" w:space="0" w:color="auto"/>
        <w:bottom w:val="none" w:sz="0" w:space="0" w:color="auto"/>
        <w:right w:val="none" w:sz="0" w:space="0" w:color="auto"/>
      </w:divBdr>
    </w:div>
    <w:div w:id="1236814951">
      <w:bodyDiv w:val="1"/>
      <w:marLeft w:val="0"/>
      <w:marRight w:val="0"/>
      <w:marTop w:val="0"/>
      <w:marBottom w:val="0"/>
      <w:divBdr>
        <w:top w:val="none" w:sz="0" w:space="0" w:color="auto"/>
        <w:left w:val="none" w:sz="0" w:space="0" w:color="auto"/>
        <w:bottom w:val="none" w:sz="0" w:space="0" w:color="auto"/>
        <w:right w:val="none" w:sz="0" w:space="0" w:color="auto"/>
      </w:divBdr>
    </w:div>
    <w:div w:id="1304460859">
      <w:bodyDiv w:val="1"/>
      <w:marLeft w:val="0"/>
      <w:marRight w:val="0"/>
      <w:marTop w:val="0"/>
      <w:marBottom w:val="0"/>
      <w:divBdr>
        <w:top w:val="none" w:sz="0" w:space="0" w:color="auto"/>
        <w:left w:val="none" w:sz="0" w:space="0" w:color="auto"/>
        <w:bottom w:val="none" w:sz="0" w:space="0" w:color="auto"/>
        <w:right w:val="none" w:sz="0" w:space="0" w:color="auto"/>
      </w:divBdr>
    </w:div>
    <w:div w:id="1455127403">
      <w:bodyDiv w:val="1"/>
      <w:marLeft w:val="0"/>
      <w:marRight w:val="0"/>
      <w:marTop w:val="0"/>
      <w:marBottom w:val="0"/>
      <w:divBdr>
        <w:top w:val="none" w:sz="0" w:space="0" w:color="auto"/>
        <w:left w:val="none" w:sz="0" w:space="0" w:color="auto"/>
        <w:bottom w:val="none" w:sz="0" w:space="0" w:color="auto"/>
        <w:right w:val="none" w:sz="0" w:space="0" w:color="auto"/>
      </w:divBdr>
    </w:div>
    <w:div w:id="1834450469">
      <w:bodyDiv w:val="1"/>
      <w:marLeft w:val="0"/>
      <w:marRight w:val="0"/>
      <w:marTop w:val="0"/>
      <w:marBottom w:val="0"/>
      <w:divBdr>
        <w:top w:val="none" w:sz="0" w:space="0" w:color="auto"/>
        <w:left w:val="none" w:sz="0" w:space="0" w:color="auto"/>
        <w:bottom w:val="none" w:sz="0" w:space="0" w:color="auto"/>
        <w:right w:val="none" w:sz="0" w:space="0" w:color="auto"/>
      </w:divBdr>
    </w:div>
    <w:div w:id="1864396079">
      <w:bodyDiv w:val="1"/>
      <w:marLeft w:val="0"/>
      <w:marRight w:val="0"/>
      <w:marTop w:val="0"/>
      <w:marBottom w:val="0"/>
      <w:divBdr>
        <w:top w:val="none" w:sz="0" w:space="0" w:color="auto"/>
        <w:left w:val="none" w:sz="0" w:space="0" w:color="auto"/>
        <w:bottom w:val="none" w:sz="0" w:space="0" w:color="auto"/>
        <w:right w:val="none" w:sz="0" w:space="0" w:color="auto"/>
      </w:divBdr>
    </w:div>
    <w:div w:id="1872259966">
      <w:bodyDiv w:val="1"/>
      <w:marLeft w:val="0"/>
      <w:marRight w:val="0"/>
      <w:marTop w:val="0"/>
      <w:marBottom w:val="0"/>
      <w:divBdr>
        <w:top w:val="none" w:sz="0" w:space="0" w:color="auto"/>
        <w:left w:val="none" w:sz="0" w:space="0" w:color="auto"/>
        <w:bottom w:val="none" w:sz="0" w:space="0" w:color="auto"/>
        <w:right w:val="none" w:sz="0" w:space="0" w:color="auto"/>
      </w:divBdr>
    </w:div>
    <w:div w:id="1911188858">
      <w:bodyDiv w:val="1"/>
      <w:marLeft w:val="0"/>
      <w:marRight w:val="0"/>
      <w:marTop w:val="0"/>
      <w:marBottom w:val="0"/>
      <w:divBdr>
        <w:top w:val="none" w:sz="0" w:space="0" w:color="auto"/>
        <w:left w:val="none" w:sz="0" w:space="0" w:color="auto"/>
        <w:bottom w:val="none" w:sz="0" w:space="0" w:color="auto"/>
        <w:right w:val="none" w:sz="0" w:space="0" w:color="auto"/>
      </w:divBdr>
    </w:div>
    <w:div w:id="19712014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2098820633">
      <w:bodyDiv w:val="1"/>
      <w:marLeft w:val="0"/>
      <w:marRight w:val="0"/>
      <w:marTop w:val="0"/>
      <w:marBottom w:val="0"/>
      <w:divBdr>
        <w:top w:val="none" w:sz="0" w:space="0" w:color="auto"/>
        <w:left w:val="none" w:sz="0" w:space="0" w:color="auto"/>
        <w:bottom w:val="none" w:sz="0" w:space="0" w:color="auto"/>
        <w:right w:val="none" w:sz="0" w:space="0" w:color="auto"/>
      </w:divBdr>
    </w:div>
    <w:div w:id="2115129885">
      <w:bodyDiv w:val="1"/>
      <w:marLeft w:val="0"/>
      <w:marRight w:val="0"/>
      <w:marTop w:val="0"/>
      <w:marBottom w:val="0"/>
      <w:divBdr>
        <w:top w:val="none" w:sz="0" w:space="0" w:color="auto"/>
        <w:left w:val="none" w:sz="0" w:space="0" w:color="auto"/>
        <w:bottom w:val="none" w:sz="0" w:space="0" w:color="auto"/>
        <w:right w:val="none" w:sz="0" w:space="0" w:color="auto"/>
      </w:divBdr>
    </w:div>
    <w:div w:id="2146392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conalep.edu.mx/quienes-somos/areas_administrativas/Paginas/estadistica.aspx" TargetMode="External"/><Relationship Id="rId4" Type="http://schemas.openxmlformats.org/officeDocument/2006/relationships/hyperlink" Target="http://www.conalep.edu.mx/normateca/Paginas/Normateca_2014.aspx" TargetMode="External"/><Relationship Id="rId1" Type="http://schemas.openxmlformats.org/officeDocument/2006/relationships/hyperlink" Target="http://conalepyucatan.edu.mx/modelo_academico.php" TargetMode="External"/><Relationship Id="rId2" Type="http://schemas.openxmlformats.org/officeDocument/2006/relationships/hyperlink" Target="http://www.conalep.edu.mx/quienes-somos/areas_administrativas/Paginas/estadistic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B3CF-783A-6E4D-9FC6-16B06285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12509</Words>
  <Characters>68550</Characters>
  <Application>Microsoft Macintosh Word</Application>
  <DocSecurity>0</DocSecurity>
  <Lines>1594</Lines>
  <Paragraphs>450</Paragraphs>
  <ScaleCrop>false</ScaleCrop>
  <HeadingPairs>
    <vt:vector size="2" baseType="variant">
      <vt:variant>
        <vt:lpstr>Título</vt:lpstr>
      </vt:variant>
      <vt:variant>
        <vt:i4>1</vt:i4>
      </vt:variant>
    </vt:vector>
  </HeadingPairs>
  <TitlesOfParts>
    <vt:vector size="1" baseType="lpstr">
      <vt:lpstr/>
    </vt:vector>
  </TitlesOfParts>
  <Company>Jesús Guízar</Company>
  <LinksUpToDate>false</LinksUpToDate>
  <CharactersWithSpaces>80609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Guízar</dc:creator>
  <cp:lastModifiedBy>Jose de Jesus Guizar Jimenez</cp:lastModifiedBy>
  <cp:revision>3</cp:revision>
  <cp:lastPrinted>2016-03-04T18:18:00Z</cp:lastPrinted>
  <dcterms:created xsi:type="dcterms:W3CDTF">2016-03-10T18:21:00Z</dcterms:created>
  <dcterms:modified xsi:type="dcterms:W3CDTF">2016-03-31T14:49:00Z</dcterms:modified>
</cp:coreProperties>
</file>