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E6" w:rsidRPr="001324B9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Contar con un </w:t>
      </w:r>
      <w:r w:rsidR="00E13CC2" w:rsidRPr="001324B9">
        <w:rPr>
          <w:rFonts w:ascii="Barlow" w:hAnsi="Barlow" w:cs="Calibri"/>
          <w:b/>
          <w:color w:val="000000"/>
          <w:sz w:val="21"/>
          <w:szCs w:val="21"/>
        </w:rPr>
        <w:t>registro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actualizado, ordenado y confiable de las personas interesadas en participar como contratistas de obras públicas y servicios.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Fundamento Legal: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Artículo 56 de la Ley de Obra Pública y Servicios Conexos del Estado de Yucatán, así como el artículo 133 de su Reglamento.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Documento a obtener: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Inscripción al Registro de Contratistas del Gobierno del Estado de Yucatán.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>Casos en los que el trámite debe realizarse: Cuando las personas estén interesadas en participar en los procesos de Licitación o Contratación.</w:t>
      </w:r>
    </w:p>
    <w:p w:rsidR="007B45E6" w:rsidRPr="001324B9" w:rsidRDefault="00392235" w:rsidP="00392235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 xml:space="preserve">Para descargar los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formatos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: </w:t>
      </w:r>
      <w:hyperlink r:id="rId8" w:history="1">
        <w:r w:rsidRPr="001324B9">
          <w:rPr>
            <w:rStyle w:val="Hipervnculo"/>
            <w:rFonts w:ascii="Barlow" w:hAnsi="Barlow" w:cs="Calibri"/>
            <w:b/>
            <w:sz w:val="21"/>
            <w:szCs w:val="21"/>
          </w:rPr>
          <w:t>www.obraspublicas.yucatan.gob.mx</w:t>
        </w:r>
      </w:hyperlink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: </w:t>
      </w: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Trámites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y posteriormente </w:t>
      </w:r>
      <w:r w:rsidR="00E13CC2"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 xml:space="preserve">Registro </w:t>
      </w: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de Contratistas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. </w:t>
      </w:r>
    </w:p>
    <w:p w:rsidR="007B45E6" w:rsidRPr="004C55E4" w:rsidRDefault="007B45E6" w:rsidP="00392235">
      <w:pPr>
        <w:ind w:left="360"/>
        <w:jc w:val="both"/>
        <w:rPr>
          <w:rStyle w:val="Hipervnculo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Página del Gobierno del Estado: </w:t>
      </w:r>
      <w:hyperlink r:id="rId9" w:history="1">
        <w:r w:rsidR="004C55E4" w:rsidRPr="004C55E4">
          <w:rPr>
            <w:rStyle w:val="Hipervnculo"/>
            <w:rFonts w:ascii="Barlow" w:hAnsi="Barlow" w:cs="Calibri"/>
            <w:b/>
            <w:sz w:val="21"/>
            <w:szCs w:val="21"/>
          </w:rPr>
          <w:t>http://www.yucatan.gob.mx/servicios/ver_dependencia.php?id=8</w:t>
        </w:r>
      </w:hyperlink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Las firmas deberán ser autógrafas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en todos los documentos.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(</w:t>
      </w:r>
      <w:r w:rsidR="00CB634E" w:rsidRPr="001324B9">
        <w:rPr>
          <w:rFonts w:ascii="Barlow" w:hAnsi="Barlow" w:cs="Calibri"/>
          <w:b/>
          <w:color w:val="000000"/>
          <w:sz w:val="21"/>
          <w:szCs w:val="21"/>
        </w:rPr>
        <w:t xml:space="preserve">todas y cada una de las hojas que se presentan,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no se aceptan antefirmas)</w:t>
      </w:r>
      <w:r w:rsidR="00CB634E" w:rsidRPr="001324B9">
        <w:rPr>
          <w:rFonts w:ascii="Barlow" w:hAnsi="Barlow" w:cs="Calibri"/>
          <w:b/>
          <w:color w:val="000000"/>
          <w:sz w:val="21"/>
          <w:szCs w:val="21"/>
        </w:rPr>
        <w:t>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Todas las copias deberán ser perfectamente legibles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, no se aceptarán copias borrosas e ilegibles.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Todos los oficios o cartas deberán de estar impresos en hoja membretada y dirigidos al Secretario de Obras Públicas.</w:t>
      </w:r>
    </w:p>
    <w:p w:rsidR="007B45E6" w:rsidRPr="001324B9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>La documentación será recibida en la Dirección Jurídica de la Secretaría de Obras Públicas, ubicada en la calle 59 S/N Colonia Centro a un costado del Hospital O’Horan.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Teléfono: 930 33 00 ext. 50009 y 50096.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>Horario: Lunes a Viernes de 8:00 a.m. a 14:30 p.m.</w:t>
      </w:r>
    </w:p>
    <w:p w:rsidR="00271732" w:rsidRPr="001324B9" w:rsidRDefault="00271732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/>
          <w:sz w:val="21"/>
          <w:szCs w:val="21"/>
          <w:lang w:eastAsia="es-MX"/>
        </w:rPr>
        <w:t xml:space="preserve">Unidad </w:t>
      </w:r>
      <w:r w:rsidRPr="001324B9">
        <w:rPr>
          <w:rFonts w:ascii="Barlow" w:hAnsi="Barlow" w:cs="Calibri"/>
          <w:color w:val="000000"/>
          <w:sz w:val="21"/>
          <w:szCs w:val="21"/>
        </w:rPr>
        <w:t>Administrativa Responsable: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Dirección Jurídica</w:t>
      </w:r>
    </w:p>
    <w:p w:rsidR="00271732" w:rsidRPr="001324B9" w:rsidRDefault="00271732" w:rsidP="00392235">
      <w:pPr>
        <w:numPr>
          <w:ilvl w:val="0"/>
          <w:numId w:val="1"/>
        </w:numPr>
        <w:jc w:val="both"/>
        <w:rPr>
          <w:rFonts w:ascii="Barlow" w:hAnsi="Barlow"/>
          <w:b/>
          <w:sz w:val="21"/>
          <w:szCs w:val="21"/>
          <w:lang w:eastAsia="es-MX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>Titular Res</w:t>
      </w:r>
      <w:r w:rsidRPr="001324B9">
        <w:rPr>
          <w:rFonts w:ascii="Barlow" w:hAnsi="Barlow"/>
          <w:sz w:val="21"/>
          <w:szCs w:val="21"/>
          <w:lang w:eastAsia="es-MX"/>
        </w:rPr>
        <w:t xml:space="preserve">ponsable: </w:t>
      </w:r>
      <w:r w:rsidRPr="001324B9">
        <w:rPr>
          <w:rFonts w:ascii="Barlow" w:hAnsi="Barlow"/>
          <w:b/>
          <w:sz w:val="21"/>
          <w:szCs w:val="21"/>
          <w:lang w:eastAsia="es-MX"/>
        </w:rPr>
        <w:t>Lic. Manuel Jesús Monforte Cuevas.</w:t>
      </w:r>
    </w:p>
    <w:p w:rsidR="007B45E6" w:rsidRPr="001324B9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>Tiempo máximo de Respuesta: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10 días hábiles.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Entrega de Formato de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de Contratistas: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Primer día hábil a la fecha de terminación de la duración del trámite.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Término máximo para recibir el Formato de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de Contratistas: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15 días después de la fecha de terminación de la duración del trámite.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Vigencia de la inscripción: 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31 de diciembre del año 20</w:t>
      </w:r>
      <w:r w:rsidR="00982CF1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20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.</w:t>
      </w:r>
    </w:p>
    <w:p w:rsidR="007B45E6" w:rsidRPr="001324B9" w:rsidRDefault="007B45E6" w:rsidP="00392235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  <w:t>Revalidación</w:t>
      </w:r>
    </w:p>
    <w:p w:rsidR="007B45E6" w:rsidRPr="001324B9" w:rsidRDefault="00C31482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A partir del día </w:t>
      </w:r>
      <w:r w:rsidR="00982CF1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08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del mes</w:t>
      </w:r>
      <w:r w:rsidR="007B45E6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 diciembre del año en curso, se admitirán documentos para revalidación.</w:t>
      </w:r>
      <w:r w:rsidR="007B45E6"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</w:t>
      </w:r>
      <w:r w:rsidR="001324B9">
        <w:rPr>
          <w:rFonts w:ascii="Barlow" w:hAnsi="Barlow" w:cs="Calibri"/>
          <w:color w:val="000000"/>
          <w:lang w:val="es-ES"/>
        </w:rPr>
        <w:t>Únicamente para los que se encuentren inscritos en el año en curso.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>A partir del primer día hábil de enero 20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="00982CF1" w:rsidRPr="001324B9">
        <w:rPr>
          <w:rFonts w:ascii="Barlow" w:hAnsi="Barlow" w:cs="Calibri"/>
          <w:color w:val="000000"/>
          <w:sz w:val="21"/>
          <w:szCs w:val="21"/>
          <w:lang w:val="es-ES"/>
        </w:rPr>
        <w:t>1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todos los trámites serán de inscripción.</w:t>
      </w:r>
    </w:p>
    <w:p w:rsidR="007B45E6" w:rsidRPr="001324B9" w:rsidRDefault="007B45E6" w:rsidP="00392235">
      <w:pPr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* 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Se hace saber que en caso de que los documentos anexados contengan datos falsos, equívocos o la información que contenga sea diferente a la real, no procederá la solicitud de registro y en caso de reincidencia se negará al constructor su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de Contratistas.</w:t>
      </w:r>
    </w:p>
    <w:p w:rsidR="007B45E6" w:rsidRPr="001324B9" w:rsidRDefault="007B45E6" w:rsidP="00392235">
      <w:pPr>
        <w:ind w:left="714"/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**Nota: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Los datos personales que se solicitan son para dar cumplimiento al artículo 55 de la Ley de Obra Pública y Servicios Conexos del Estado de Yucatán, </w:t>
      </w:r>
      <w:r w:rsidR="003D6043">
        <w:rPr>
          <w:rFonts w:ascii="Barlow" w:hAnsi="Barlow" w:cs="Calibri"/>
          <w:color w:val="000000"/>
          <w:sz w:val="21"/>
          <w:szCs w:val="21"/>
        </w:rPr>
        <w:t xml:space="preserve">así como  del artículo 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133 de su Reglamento, </w:t>
      </w:r>
      <w:r w:rsidRPr="001324B9">
        <w:rPr>
          <w:rFonts w:ascii="Barlow" w:hAnsi="Barlow" w:cs="Calibri"/>
          <w:color w:val="000000"/>
          <w:sz w:val="21"/>
          <w:szCs w:val="21"/>
        </w:rPr>
        <w:lastRenderedPageBreak/>
        <w:t>para la verificación de la documentación; por lo que éstos son tratados de acuerdo al aviso de privacidad respecto del mismo.</w:t>
      </w:r>
    </w:p>
    <w:p w:rsidR="007B45E6" w:rsidRPr="001324B9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 xml:space="preserve">***Si desea conocer nuestro aviso de privacidad integral, lo podrá consultar en </w:t>
      </w:r>
      <w:hyperlink r:id="rId10" w:history="1">
        <w:r w:rsidRPr="001324B9">
          <w:rPr>
            <w:rStyle w:val="Hipervnculo"/>
            <w:rFonts w:ascii="Barlow" w:hAnsi="Barlow" w:cs="Calibri"/>
            <w:b/>
            <w:sz w:val="21"/>
            <w:szCs w:val="21"/>
          </w:rPr>
          <w:t>www.obraspublicas.gob.mx</w:t>
        </w:r>
      </w:hyperlink>
    </w:p>
    <w:p w:rsidR="00E13CC2" w:rsidRPr="001324B9" w:rsidRDefault="00E13CC2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</w:p>
    <w:p w:rsidR="007B45E6" w:rsidRPr="001324B9" w:rsidRDefault="007B45E6" w:rsidP="00392235">
      <w:pPr>
        <w:autoSpaceDE w:val="0"/>
        <w:autoSpaceDN w:val="0"/>
        <w:adjustRightInd w:val="0"/>
        <w:jc w:val="center"/>
        <w:rPr>
          <w:rFonts w:ascii="Barlow" w:hAnsi="Barlow"/>
          <w:b/>
          <w:sz w:val="21"/>
          <w:szCs w:val="21"/>
          <w:u w:val="single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REQUISITOS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>Para los efectos del artículo 56 de la Ley de Obra Pública y Servicios Conexos del Estado de Yucatán, así como del artículo 133 de</w:t>
      </w:r>
      <w:r w:rsidR="004C55E4">
        <w:rPr>
          <w:rFonts w:ascii="Barlow" w:hAnsi="Barlow"/>
          <w:sz w:val="21"/>
          <w:szCs w:val="21"/>
        </w:rPr>
        <w:t xml:space="preserve"> su</w:t>
      </w:r>
      <w:r w:rsidRPr="001324B9">
        <w:rPr>
          <w:rFonts w:ascii="Barlow" w:hAnsi="Barlow"/>
          <w:sz w:val="21"/>
          <w:szCs w:val="21"/>
        </w:rPr>
        <w:t xml:space="preserve"> Reglamento, las personas físicas interesadas en la Inscripción en el </w:t>
      </w:r>
      <w:r w:rsidR="00E13CC2" w:rsidRPr="001324B9">
        <w:rPr>
          <w:rFonts w:ascii="Barlow" w:hAnsi="Barlow"/>
          <w:sz w:val="21"/>
          <w:szCs w:val="21"/>
        </w:rPr>
        <w:t>Registro</w:t>
      </w:r>
      <w:r w:rsidRPr="001324B9">
        <w:rPr>
          <w:rFonts w:ascii="Barlow" w:hAnsi="Barlow"/>
          <w:sz w:val="21"/>
          <w:szCs w:val="21"/>
        </w:rPr>
        <w:t xml:space="preserve"> de Contratistas del Gobierno del Estado, deberán de cubrir los requisitos siguientes: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/>
          <w:bCs/>
          <w:color w:val="000000"/>
          <w:sz w:val="21"/>
          <w:szCs w:val="21"/>
        </w:rPr>
      </w:pPr>
      <w:r w:rsidRPr="001324B9">
        <w:rPr>
          <w:rFonts w:ascii="Barlow" w:hAnsi="Barlow" w:cs="Calibri"/>
          <w:bCs/>
          <w:color w:val="000000"/>
          <w:sz w:val="21"/>
          <w:szCs w:val="21"/>
          <w:u w:val="single"/>
        </w:rPr>
        <w:t xml:space="preserve">1.- Formato de 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INSCRIPCIÓN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. 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</w:rPr>
        <w:t>Sin abreviaturas, con nombre completo y firma.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bCs/>
          <w:color w:val="000000"/>
          <w:sz w:val="21"/>
          <w:szCs w:val="21"/>
        </w:rPr>
        <w:t xml:space="preserve">Nota: Deberán de presentarse 2 originales. 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Llenar a máquina o computadora (no llenar los espacios reservados para la vigencia y número de registro). Descargar en la página de obras públicas o página oficial del Gobierno del Estado.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2.- Carta de solicitud de INSCRIPCIÓN al registro de contratistas</w:t>
      </w:r>
      <w:r w:rsidRPr="001324B9">
        <w:rPr>
          <w:rFonts w:ascii="Barlow" w:hAnsi="Barlow"/>
          <w:sz w:val="21"/>
          <w:szCs w:val="21"/>
        </w:rPr>
        <w:t xml:space="preserve">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Nota: Deberá de presentarse 2 originales. 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>Dirigida al Secretario de Obras Públicas. Impresa en hoja membretada de la empresa. Descargar en la página de obras públicas o página oficial del Gobierno del Estado.</w:t>
      </w:r>
    </w:p>
    <w:p w:rsidR="00271732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  <w:u w:val="single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3.- Acta de Nacimiento.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Nota: deberá presentarse en original. </w:t>
      </w:r>
    </w:p>
    <w:p w:rsidR="00CC685F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4.- Currículum vi</w:t>
      </w:r>
      <w:r w:rsidR="00CC685F" w:rsidRPr="001324B9">
        <w:rPr>
          <w:rFonts w:ascii="Barlow" w:hAnsi="Barlow"/>
          <w:b/>
          <w:sz w:val="21"/>
          <w:szCs w:val="21"/>
        </w:rPr>
        <w:t>tae actualizado del solicitante y Copia de la identificación oficial</w:t>
      </w:r>
      <w:r w:rsidR="00271732" w:rsidRPr="001324B9">
        <w:rPr>
          <w:rFonts w:ascii="Barlow" w:hAnsi="Barlow"/>
          <w:b/>
          <w:sz w:val="21"/>
          <w:szCs w:val="21"/>
        </w:rPr>
        <w:t xml:space="preserve">. </w:t>
      </w:r>
      <w:r w:rsidR="00CC685F" w:rsidRPr="001324B9">
        <w:rPr>
          <w:rFonts w:ascii="Barlow" w:hAnsi="Barlow"/>
          <w:b/>
          <w:sz w:val="21"/>
          <w:szCs w:val="21"/>
        </w:rPr>
        <w:t>(IFE, INE o Pasaporte vigente)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Nota: </w:t>
      </w:r>
      <w:r w:rsidR="00CC685F" w:rsidRPr="001324B9">
        <w:rPr>
          <w:rFonts w:ascii="Barlow" w:hAnsi="Barlow"/>
          <w:sz w:val="21"/>
          <w:szCs w:val="21"/>
        </w:rPr>
        <w:t xml:space="preserve">En el currículum </w:t>
      </w:r>
      <w:r w:rsidRPr="001324B9">
        <w:rPr>
          <w:rFonts w:ascii="Barlow" w:hAnsi="Barlow"/>
          <w:sz w:val="21"/>
          <w:szCs w:val="21"/>
        </w:rPr>
        <w:t xml:space="preserve">deberá incluirse la </w:t>
      </w:r>
      <w:r w:rsidRPr="001324B9">
        <w:rPr>
          <w:rFonts w:ascii="Barlow" w:hAnsi="Barlow"/>
          <w:b/>
          <w:sz w:val="21"/>
          <w:szCs w:val="21"/>
          <w:u w:val="single"/>
        </w:rPr>
        <w:t>Relación de Maquinaria y Equipo de Construcción</w:t>
      </w:r>
      <w:r w:rsidRPr="001324B9">
        <w:rPr>
          <w:rFonts w:ascii="Barlow" w:hAnsi="Barlow"/>
          <w:sz w:val="21"/>
          <w:szCs w:val="21"/>
        </w:rPr>
        <w:t xml:space="preserve"> así como </w:t>
      </w:r>
      <w:r w:rsidR="003D6043">
        <w:rPr>
          <w:rFonts w:ascii="Barlow" w:hAnsi="Barlow"/>
          <w:sz w:val="21"/>
          <w:szCs w:val="21"/>
        </w:rPr>
        <w:t xml:space="preserve">la </w:t>
      </w:r>
      <w:r w:rsidRPr="001324B9">
        <w:rPr>
          <w:rFonts w:ascii="Barlow" w:hAnsi="Barlow"/>
          <w:b/>
          <w:sz w:val="21"/>
          <w:szCs w:val="21"/>
          <w:u w:val="single"/>
        </w:rPr>
        <w:t>Relación de obras</w:t>
      </w:r>
      <w:r w:rsidRPr="001324B9">
        <w:rPr>
          <w:rFonts w:ascii="Barlow" w:hAnsi="Barlow"/>
          <w:sz w:val="21"/>
          <w:szCs w:val="21"/>
        </w:rPr>
        <w:t>.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 Firmado en todas y cada una de las hojas. En caso de no contar con maquinaria u obra manifestarlo dentro del mismo.</w:t>
      </w:r>
    </w:p>
    <w:p w:rsidR="00271732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5.- </w:t>
      </w:r>
      <w:r w:rsidR="00CC685F" w:rsidRPr="001324B9">
        <w:rPr>
          <w:rFonts w:ascii="Barlow" w:hAnsi="Barlow"/>
          <w:b/>
          <w:sz w:val="21"/>
          <w:szCs w:val="21"/>
        </w:rPr>
        <w:t>Currículum vitae del Representante Técnico. (Ingeniero Civil Arquitecto, Ingeniero Industrial, Ing. Eléctrico, etc.)</w:t>
      </w:r>
      <w:r w:rsidR="00271732" w:rsidRPr="001324B9">
        <w:rPr>
          <w:rFonts w:ascii="Barlow" w:hAnsi="Barlow"/>
          <w:b/>
          <w:sz w:val="21"/>
          <w:szCs w:val="21"/>
        </w:rPr>
        <w:t>, copia de la identificación oficial (IFE, INE o Pasaporte vigente) y copia de la Cédula Profesional.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Nota:</w:t>
      </w:r>
      <w:r w:rsidRPr="001324B9">
        <w:rPr>
          <w:rFonts w:ascii="Barlow" w:hAnsi="Barlow"/>
          <w:sz w:val="21"/>
          <w:szCs w:val="21"/>
        </w:rPr>
        <w:t xml:space="preserve"> Deberá de estar </w:t>
      </w:r>
      <w:r w:rsidRPr="001324B9">
        <w:rPr>
          <w:rFonts w:ascii="Barlow" w:hAnsi="Barlow"/>
          <w:b/>
          <w:sz w:val="21"/>
          <w:szCs w:val="21"/>
          <w:u w:val="single"/>
        </w:rPr>
        <w:t>firmado</w:t>
      </w:r>
      <w:r w:rsidRPr="001324B9">
        <w:rPr>
          <w:rFonts w:ascii="Barlow" w:hAnsi="Barlow"/>
          <w:sz w:val="21"/>
          <w:szCs w:val="21"/>
        </w:rPr>
        <w:t xml:space="preserve"> en todas y cada una de las hojas tanto por el solicitante como por el Rep. Técnico. En caso de que el solicitante y el representante técnico sea el mismo, se deberá agregar un sólo currículum.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6</w:t>
      </w:r>
      <w:r w:rsidR="007B45E6" w:rsidRPr="001324B9">
        <w:rPr>
          <w:rFonts w:ascii="Barlow" w:hAnsi="Barlow"/>
          <w:b/>
          <w:sz w:val="21"/>
          <w:szCs w:val="21"/>
        </w:rPr>
        <w:t>.- Copia del Registro Patronal ante el Instituto Mexicano del Seguro Social.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7</w:t>
      </w:r>
      <w:r w:rsidR="007B45E6" w:rsidRPr="001324B9">
        <w:rPr>
          <w:rFonts w:ascii="Barlow" w:hAnsi="Barlow"/>
          <w:b/>
          <w:sz w:val="21"/>
          <w:szCs w:val="21"/>
        </w:rPr>
        <w:t>.- Copia del Registro ante la Secretaría de Hacienda y Crédito Público (R1)</w:t>
      </w:r>
      <w:r w:rsidR="00CB634E" w:rsidRPr="001324B9">
        <w:rPr>
          <w:rFonts w:ascii="Barlow" w:hAnsi="Barlow"/>
          <w:b/>
          <w:sz w:val="21"/>
          <w:szCs w:val="21"/>
        </w:rPr>
        <w:t xml:space="preserve"> o Acuse de Inscripción del R.F.C. </w:t>
      </w:r>
      <w:r w:rsidR="007B45E6" w:rsidRPr="001324B9">
        <w:rPr>
          <w:rFonts w:ascii="Barlow" w:hAnsi="Barlow"/>
          <w:b/>
          <w:sz w:val="21"/>
          <w:szCs w:val="21"/>
        </w:rPr>
        <w:t>y Constancia de Situación Fiscal</w:t>
      </w:r>
      <w:r w:rsidR="00817E2B" w:rsidRPr="001324B9">
        <w:rPr>
          <w:rFonts w:ascii="Barlow" w:hAnsi="Barlow"/>
          <w:b/>
          <w:sz w:val="21"/>
          <w:szCs w:val="21"/>
        </w:rPr>
        <w:t xml:space="preserve"> </w:t>
      </w:r>
      <w:r w:rsidR="00817E2B" w:rsidRPr="001324B9">
        <w:rPr>
          <w:rFonts w:ascii="Barlow" w:hAnsi="Barlow"/>
          <w:sz w:val="21"/>
          <w:szCs w:val="21"/>
        </w:rPr>
        <w:t>al mes en que solicita la inscripción</w:t>
      </w:r>
      <w:r w:rsidR="007B45E6" w:rsidRPr="001324B9">
        <w:rPr>
          <w:rFonts w:ascii="Barlow" w:hAnsi="Barlow"/>
          <w:b/>
          <w:sz w:val="21"/>
          <w:szCs w:val="21"/>
        </w:rPr>
        <w:t>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8</w:t>
      </w:r>
      <w:r w:rsidR="007B45E6" w:rsidRPr="001324B9">
        <w:rPr>
          <w:rFonts w:ascii="Barlow" w:hAnsi="Barlow"/>
          <w:b/>
          <w:sz w:val="21"/>
          <w:szCs w:val="21"/>
        </w:rPr>
        <w:t xml:space="preserve">.- Copia del comprobante del domicilio fiscal con una </w:t>
      </w:r>
      <w:r w:rsidR="007B45E6" w:rsidRPr="001324B9">
        <w:rPr>
          <w:rFonts w:ascii="Barlow" w:hAnsi="Barlow"/>
          <w:b/>
          <w:sz w:val="21"/>
          <w:szCs w:val="21"/>
          <w:u w:val="single"/>
        </w:rPr>
        <w:t>antigüedad máxima de 2 meses.</w:t>
      </w:r>
      <w:r w:rsidR="007B45E6" w:rsidRPr="001324B9">
        <w:rPr>
          <w:rFonts w:ascii="Barlow" w:hAnsi="Barlow"/>
          <w:b/>
          <w:sz w:val="21"/>
          <w:szCs w:val="21"/>
        </w:rPr>
        <w:t xml:space="preserve">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Nota: </w:t>
      </w:r>
      <w:r w:rsidRPr="001324B9">
        <w:rPr>
          <w:rFonts w:ascii="Barlow" w:hAnsi="Barlow"/>
          <w:sz w:val="21"/>
          <w:szCs w:val="21"/>
        </w:rPr>
        <w:t>En caso de haber sufrido cambio de domicilio, anexar el acuse de movimiento de actualización de situación fiscal que lo acredite.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9</w:t>
      </w:r>
      <w:r w:rsidR="007B45E6" w:rsidRPr="001324B9">
        <w:rPr>
          <w:rFonts w:ascii="Barlow" w:hAnsi="Barlow"/>
          <w:b/>
          <w:sz w:val="21"/>
          <w:szCs w:val="21"/>
        </w:rPr>
        <w:t>.- Estados Contables originales</w:t>
      </w:r>
      <w:r w:rsidR="00271732" w:rsidRPr="001324B9">
        <w:rPr>
          <w:rFonts w:ascii="Barlow" w:hAnsi="Barlow"/>
          <w:b/>
          <w:sz w:val="21"/>
          <w:szCs w:val="21"/>
        </w:rPr>
        <w:t xml:space="preserve"> y copia de la Cédula Profesional del Contador Público que certifica los Estados Contables.</w:t>
      </w:r>
      <w:r w:rsidR="00CB634E" w:rsidRPr="001324B9">
        <w:rPr>
          <w:rFonts w:ascii="Barlow" w:hAnsi="Barlow"/>
          <w:b/>
          <w:sz w:val="21"/>
          <w:szCs w:val="21"/>
        </w:rPr>
        <w:t xml:space="preserve">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Nota: </w:t>
      </w:r>
      <w:r w:rsidR="00271732" w:rsidRPr="001324B9">
        <w:rPr>
          <w:rFonts w:ascii="Barlow" w:hAnsi="Barlow"/>
          <w:sz w:val="21"/>
          <w:szCs w:val="21"/>
        </w:rPr>
        <w:t xml:space="preserve">Los estados </w:t>
      </w:r>
      <w:r w:rsidR="00CB634E" w:rsidRPr="001324B9">
        <w:rPr>
          <w:rFonts w:ascii="Barlow" w:hAnsi="Barlow"/>
          <w:sz w:val="21"/>
          <w:szCs w:val="21"/>
        </w:rPr>
        <w:t>c</w:t>
      </w:r>
      <w:r w:rsidR="00271732" w:rsidRPr="001324B9">
        <w:rPr>
          <w:rFonts w:ascii="Barlow" w:hAnsi="Barlow"/>
          <w:sz w:val="21"/>
          <w:szCs w:val="21"/>
        </w:rPr>
        <w:t>ontables d</w:t>
      </w:r>
      <w:r w:rsidRPr="001324B9">
        <w:rPr>
          <w:rFonts w:ascii="Barlow" w:hAnsi="Barlow"/>
          <w:sz w:val="21"/>
          <w:szCs w:val="21"/>
        </w:rPr>
        <w:t xml:space="preserve">eberá </w:t>
      </w:r>
      <w:r w:rsidR="00271732" w:rsidRPr="001324B9">
        <w:rPr>
          <w:rFonts w:ascii="Barlow" w:hAnsi="Barlow"/>
          <w:sz w:val="21"/>
          <w:szCs w:val="21"/>
        </w:rPr>
        <w:t xml:space="preserve">de </w:t>
      </w:r>
      <w:r w:rsidRPr="001324B9">
        <w:rPr>
          <w:rFonts w:ascii="Barlow" w:hAnsi="Barlow"/>
          <w:sz w:val="21"/>
          <w:szCs w:val="21"/>
        </w:rPr>
        <w:t xml:space="preserve">contener </w:t>
      </w:r>
      <w:r w:rsidRPr="001324B9">
        <w:rPr>
          <w:rFonts w:ascii="Barlow" w:hAnsi="Barlow"/>
          <w:b/>
          <w:sz w:val="21"/>
          <w:szCs w:val="21"/>
        </w:rPr>
        <w:t>Balance general, Estado de Resultados y Analíticas,</w:t>
      </w:r>
      <w:r w:rsidRPr="001324B9">
        <w:rPr>
          <w:rFonts w:ascii="Barlow" w:hAnsi="Barlow"/>
          <w:sz w:val="21"/>
          <w:szCs w:val="21"/>
        </w:rPr>
        <w:t xml:space="preserve"> actualizados al mes inmediato anterior </w:t>
      </w:r>
      <w:r w:rsidRPr="001324B9">
        <w:rPr>
          <w:rFonts w:ascii="Barlow" w:hAnsi="Barlow"/>
          <w:b/>
          <w:sz w:val="21"/>
          <w:szCs w:val="21"/>
        </w:rPr>
        <w:t>a la fecha en que se realice la solicitud.</w:t>
      </w:r>
      <w:r w:rsidR="00CB634E" w:rsidRPr="001324B9">
        <w:rPr>
          <w:rFonts w:ascii="Barlow" w:hAnsi="Barlow"/>
          <w:b/>
          <w:sz w:val="21"/>
          <w:szCs w:val="21"/>
        </w:rPr>
        <w:t xml:space="preserve"> (</w:t>
      </w:r>
      <w:r w:rsidR="00DF2F00" w:rsidRPr="001324B9">
        <w:rPr>
          <w:rFonts w:ascii="Barlow" w:hAnsi="Barlow"/>
          <w:b/>
          <w:sz w:val="21"/>
          <w:szCs w:val="21"/>
        </w:rPr>
        <w:t>Independiente a la fecha de presentación de</w:t>
      </w:r>
      <w:r w:rsidR="004C55E4">
        <w:rPr>
          <w:rFonts w:ascii="Barlow" w:hAnsi="Barlow"/>
          <w:b/>
          <w:sz w:val="21"/>
          <w:szCs w:val="21"/>
        </w:rPr>
        <w:t xml:space="preserve"> </w:t>
      </w:r>
      <w:r w:rsidR="00DF2F00" w:rsidRPr="001324B9">
        <w:rPr>
          <w:rFonts w:ascii="Barlow" w:hAnsi="Barlow"/>
          <w:b/>
          <w:sz w:val="21"/>
          <w:szCs w:val="21"/>
        </w:rPr>
        <w:t>los pagos provisionales y definitivos ante el SAT</w:t>
      </w:r>
      <w:r w:rsidR="00CB634E" w:rsidRPr="001324B9">
        <w:rPr>
          <w:rFonts w:ascii="Barlow" w:hAnsi="Barlow"/>
          <w:b/>
          <w:sz w:val="21"/>
          <w:szCs w:val="21"/>
        </w:rPr>
        <w:t>)</w:t>
      </w:r>
      <w:r w:rsidRPr="001324B9">
        <w:rPr>
          <w:rFonts w:ascii="Barlow" w:hAnsi="Barlow"/>
          <w:b/>
          <w:sz w:val="21"/>
          <w:szCs w:val="21"/>
        </w:rPr>
        <w:t xml:space="preserve"> </w:t>
      </w:r>
      <w:r w:rsidR="001324B9" w:rsidRPr="001324B9">
        <w:rPr>
          <w:rFonts w:ascii="Barlow" w:hAnsi="Barlow"/>
          <w:b/>
          <w:sz w:val="21"/>
          <w:szCs w:val="21"/>
        </w:rPr>
        <w:t xml:space="preserve"> </w:t>
      </w:r>
      <w:r w:rsidR="001324B9" w:rsidRPr="001324B9">
        <w:rPr>
          <w:rFonts w:ascii="Barlow" w:hAnsi="Barlow"/>
          <w:sz w:val="21"/>
          <w:szCs w:val="21"/>
        </w:rPr>
        <w:t>E</w:t>
      </w:r>
      <w:r w:rsidRPr="001324B9">
        <w:rPr>
          <w:rFonts w:ascii="Barlow" w:hAnsi="Barlow"/>
          <w:sz w:val="21"/>
          <w:szCs w:val="21"/>
        </w:rPr>
        <w:t xml:space="preserve">star </w:t>
      </w:r>
      <w:r w:rsidRPr="001324B9">
        <w:rPr>
          <w:rFonts w:ascii="Barlow" w:hAnsi="Barlow"/>
          <w:b/>
          <w:sz w:val="21"/>
          <w:szCs w:val="21"/>
        </w:rPr>
        <w:t>certificados</w:t>
      </w:r>
      <w:r w:rsidRPr="001324B9">
        <w:rPr>
          <w:rFonts w:ascii="Barlow" w:hAnsi="Barlow"/>
          <w:sz w:val="21"/>
          <w:szCs w:val="21"/>
        </w:rPr>
        <w:t xml:space="preserve"> </w:t>
      </w:r>
      <w:r w:rsidRPr="001324B9">
        <w:rPr>
          <w:rFonts w:ascii="Barlow" w:hAnsi="Barlow"/>
          <w:b/>
          <w:sz w:val="21"/>
          <w:szCs w:val="21"/>
          <w:u w:val="single"/>
        </w:rPr>
        <w:t>por Contador Público</w:t>
      </w:r>
      <w:r w:rsidRPr="001324B9">
        <w:rPr>
          <w:rFonts w:ascii="Barlow" w:hAnsi="Barlow"/>
          <w:b/>
          <w:sz w:val="21"/>
          <w:szCs w:val="21"/>
        </w:rPr>
        <w:t xml:space="preserve"> </w:t>
      </w:r>
      <w:r w:rsidRPr="001324B9">
        <w:rPr>
          <w:rFonts w:ascii="Barlow" w:hAnsi="Barlow"/>
          <w:sz w:val="21"/>
          <w:szCs w:val="21"/>
        </w:rPr>
        <w:t>(</w:t>
      </w:r>
      <w:r w:rsidR="00DF2F00" w:rsidRPr="001324B9">
        <w:rPr>
          <w:rFonts w:ascii="Barlow" w:hAnsi="Barlow"/>
          <w:sz w:val="21"/>
          <w:szCs w:val="21"/>
        </w:rPr>
        <w:t xml:space="preserve">Leyenda que contenga: </w:t>
      </w:r>
      <w:r w:rsidRPr="001324B9">
        <w:rPr>
          <w:rFonts w:ascii="Barlow" w:hAnsi="Barlow"/>
          <w:b/>
          <w:sz w:val="21"/>
          <w:szCs w:val="21"/>
        </w:rPr>
        <w:t>Bajo protesta de decir verdad)</w:t>
      </w:r>
      <w:r w:rsidRPr="001324B9">
        <w:rPr>
          <w:rFonts w:ascii="Barlow" w:hAnsi="Barlow"/>
          <w:sz w:val="21"/>
          <w:szCs w:val="21"/>
        </w:rPr>
        <w:t xml:space="preserve">, en los que acredite contar con un patrimonio mínimo de </w:t>
      </w:r>
      <w:r w:rsidRPr="001324B9">
        <w:rPr>
          <w:rFonts w:ascii="Barlow" w:hAnsi="Barlow"/>
          <w:b/>
          <w:sz w:val="21"/>
          <w:szCs w:val="21"/>
        </w:rPr>
        <w:t>$50,000.00 M.N. (Cincuenta Mil Pesos 00/100 Moneda Nacional).</w:t>
      </w:r>
      <w:r w:rsidRPr="001324B9">
        <w:rPr>
          <w:rFonts w:ascii="Barlow" w:hAnsi="Barlow"/>
          <w:sz w:val="21"/>
          <w:szCs w:val="21"/>
        </w:rPr>
        <w:t xml:space="preserve"> </w:t>
      </w:r>
      <w:r w:rsidRPr="001324B9">
        <w:rPr>
          <w:rFonts w:ascii="Barlow" w:hAnsi="Barlow"/>
          <w:b/>
          <w:sz w:val="21"/>
          <w:szCs w:val="21"/>
          <w:u w:val="single"/>
        </w:rPr>
        <w:lastRenderedPageBreak/>
        <w:t>Nombre y firma</w:t>
      </w:r>
      <w:r w:rsidRPr="001324B9">
        <w:rPr>
          <w:rFonts w:ascii="Barlow" w:hAnsi="Barlow"/>
          <w:sz w:val="21"/>
          <w:szCs w:val="21"/>
        </w:rPr>
        <w:t xml:space="preserve"> del </w:t>
      </w:r>
      <w:r w:rsidR="00DF2F00" w:rsidRPr="001324B9">
        <w:rPr>
          <w:rFonts w:ascii="Barlow" w:hAnsi="Barlow"/>
          <w:sz w:val="21"/>
          <w:szCs w:val="21"/>
        </w:rPr>
        <w:t>Titular o Apoderado Legal</w:t>
      </w:r>
      <w:r w:rsidRPr="001324B9">
        <w:rPr>
          <w:rFonts w:ascii="Barlow" w:hAnsi="Barlow"/>
          <w:sz w:val="21"/>
          <w:szCs w:val="21"/>
        </w:rPr>
        <w:t xml:space="preserve"> y Contador público, </w:t>
      </w:r>
      <w:r w:rsidRPr="001324B9">
        <w:rPr>
          <w:rFonts w:ascii="Barlow" w:hAnsi="Barlow"/>
          <w:b/>
          <w:sz w:val="21"/>
          <w:szCs w:val="21"/>
          <w:u w:val="single"/>
        </w:rPr>
        <w:t>en todas y cada una de las hojas.</w:t>
      </w:r>
      <w:r w:rsidR="00DF2F00" w:rsidRPr="001324B9">
        <w:rPr>
          <w:rFonts w:ascii="Barlow" w:hAnsi="Barlow"/>
          <w:b/>
          <w:sz w:val="21"/>
          <w:szCs w:val="21"/>
          <w:u w:val="single"/>
        </w:rPr>
        <w:t xml:space="preserve"> </w:t>
      </w:r>
      <w:r w:rsidR="00DF2F00" w:rsidRPr="001324B9">
        <w:rPr>
          <w:rFonts w:ascii="Barlow" w:hAnsi="Barlow"/>
          <w:sz w:val="21"/>
          <w:szCs w:val="21"/>
          <w:u w:val="single"/>
        </w:rPr>
        <w:t>(</w:t>
      </w:r>
      <w:r w:rsidR="001324B9" w:rsidRPr="001324B9">
        <w:rPr>
          <w:rFonts w:ascii="Barlow" w:hAnsi="Barlow"/>
          <w:sz w:val="21"/>
          <w:szCs w:val="21"/>
          <w:u w:val="single"/>
        </w:rPr>
        <w:t>Incluye</w:t>
      </w:r>
      <w:r w:rsidR="00DF2F00" w:rsidRPr="001324B9">
        <w:rPr>
          <w:rFonts w:ascii="Barlow" w:hAnsi="Barlow"/>
          <w:sz w:val="21"/>
          <w:szCs w:val="21"/>
          <w:u w:val="single"/>
        </w:rPr>
        <w:t xml:space="preserve"> Analíticas)</w:t>
      </w:r>
    </w:p>
    <w:p w:rsidR="00817E2B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0</w:t>
      </w:r>
      <w:r w:rsidRPr="001324B9">
        <w:rPr>
          <w:rFonts w:ascii="Barlow" w:hAnsi="Barlow"/>
          <w:b/>
          <w:sz w:val="21"/>
          <w:szCs w:val="21"/>
        </w:rPr>
        <w:t>.-.</w:t>
      </w:r>
      <w:r w:rsidR="00817E2B" w:rsidRPr="001324B9">
        <w:rPr>
          <w:rFonts w:ascii="Barlow" w:hAnsi="Barlow"/>
          <w:b/>
          <w:sz w:val="21"/>
          <w:szCs w:val="21"/>
        </w:rPr>
        <w:t>Copia del Aviso de cumplimiento de obligaciones Fiscales</w:t>
      </w:r>
      <w:r w:rsidR="00DF2F00" w:rsidRPr="001324B9">
        <w:rPr>
          <w:rFonts w:ascii="Barlow" w:hAnsi="Barlow"/>
          <w:b/>
          <w:sz w:val="21"/>
          <w:szCs w:val="21"/>
        </w:rPr>
        <w:t xml:space="preserve"> ante el SAT</w:t>
      </w:r>
      <w:r w:rsidR="00817E2B" w:rsidRPr="001324B9">
        <w:rPr>
          <w:rFonts w:ascii="Barlow" w:hAnsi="Barlow"/>
          <w:b/>
          <w:sz w:val="21"/>
          <w:szCs w:val="21"/>
        </w:rPr>
        <w:t>.</w:t>
      </w:r>
      <w:r w:rsidR="00817E2B" w:rsidRPr="001324B9">
        <w:rPr>
          <w:rFonts w:ascii="Barlow" w:hAnsi="Barlow"/>
          <w:sz w:val="21"/>
          <w:szCs w:val="21"/>
        </w:rPr>
        <w:t xml:space="preserve"> (</w:t>
      </w:r>
      <w:r w:rsidR="00271732" w:rsidRPr="001324B9">
        <w:rPr>
          <w:rFonts w:ascii="Barlow" w:hAnsi="Barlow"/>
          <w:sz w:val="21"/>
          <w:szCs w:val="21"/>
        </w:rPr>
        <w:t>Actualizada</w:t>
      </w:r>
      <w:r w:rsidR="00817E2B" w:rsidRPr="001324B9">
        <w:rPr>
          <w:rFonts w:ascii="Barlow" w:hAnsi="Barlow"/>
          <w:sz w:val="21"/>
          <w:szCs w:val="21"/>
        </w:rPr>
        <w:t xml:space="preserve"> al mes en que solicita la inscripción.)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1</w:t>
      </w:r>
      <w:r w:rsidRPr="001324B9">
        <w:rPr>
          <w:rFonts w:ascii="Barlow" w:hAnsi="Barlow"/>
          <w:b/>
          <w:sz w:val="21"/>
          <w:szCs w:val="21"/>
        </w:rPr>
        <w:t>.- Copia de la última declaración anual del Impuesto sobre la Renta con acuse de recibo que contenga la cadena original.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>Nota: Ésta deberá ser del año</w:t>
      </w:r>
      <w:r w:rsidRPr="001324B9">
        <w:rPr>
          <w:rFonts w:ascii="Barlow" w:hAnsi="Barlow"/>
          <w:b/>
          <w:sz w:val="21"/>
          <w:szCs w:val="21"/>
        </w:rPr>
        <w:t xml:space="preserve"> 201</w:t>
      </w:r>
      <w:r w:rsidR="00DF2F00" w:rsidRPr="001324B9">
        <w:rPr>
          <w:rFonts w:ascii="Barlow" w:hAnsi="Barlow"/>
          <w:b/>
          <w:sz w:val="21"/>
          <w:szCs w:val="21"/>
        </w:rPr>
        <w:t>8</w:t>
      </w:r>
      <w:r w:rsidR="00817E2B" w:rsidRPr="001324B9">
        <w:rPr>
          <w:rFonts w:ascii="Barlow" w:hAnsi="Barlow"/>
          <w:b/>
          <w:sz w:val="21"/>
          <w:szCs w:val="21"/>
        </w:rPr>
        <w:t xml:space="preserve">, </w:t>
      </w:r>
      <w:r w:rsidR="00817E2B" w:rsidRPr="001324B9">
        <w:rPr>
          <w:rFonts w:ascii="Barlow" w:hAnsi="Barlow"/>
          <w:sz w:val="21"/>
          <w:szCs w:val="21"/>
        </w:rPr>
        <w:t>pasado el mes de mayo se deberá presentar la del 201</w:t>
      </w:r>
      <w:r w:rsidR="00DF2F00" w:rsidRPr="001324B9">
        <w:rPr>
          <w:rFonts w:ascii="Barlow" w:hAnsi="Barlow"/>
          <w:sz w:val="21"/>
          <w:szCs w:val="21"/>
        </w:rPr>
        <w:t>9</w:t>
      </w:r>
      <w:r w:rsidRPr="001324B9">
        <w:rPr>
          <w:rFonts w:ascii="Barlow" w:hAnsi="Barlow"/>
          <w:sz w:val="21"/>
          <w:szCs w:val="21"/>
        </w:rPr>
        <w:t>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2</w:t>
      </w:r>
      <w:r w:rsidRPr="001324B9">
        <w:rPr>
          <w:rFonts w:ascii="Barlow" w:hAnsi="Barlow"/>
          <w:b/>
          <w:sz w:val="21"/>
          <w:szCs w:val="21"/>
        </w:rPr>
        <w:t xml:space="preserve">.- Copia del recibo de pago del </w:t>
      </w:r>
      <w:r w:rsidRPr="001324B9">
        <w:rPr>
          <w:rFonts w:ascii="Barlow" w:hAnsi="Barlow"/>
          <w:b/>
          <w:sz w:val="21"/>
          <w:szCs w:val="21"/>
          <w:u w:val="single"/>
        </w:rPr>
        <w:t>DERECHO DE INSCRIPCIÓN</w:t>
      </w:r>
      <w:r w:rsidRPr="001324B9">
        <w:rPr>
          <w:rFonts w:ascii="Barlow" w:hAnsi="Barlow"/>
          <w:b/>
          <w:sz w:val="21"/>
          <w:szCs w:val="21"/>
        </w:rPr>
        <w:t xml:space="preserve"> </w:t>
      </w:r>
      <w:r w:rsidR="007436F3">
        <w:rPr>
          <w:rFonts w:ascii="Barlow" w:hAnsi="Barlow"/>
          <w:b/>
          <w:sz w:val="21"/>
          <w:szCs w:val="21"/>
        </w:rPr>
        <w:t>a</w:t>
      </w:r>
      <w:r w:rsidRPr="001324B9">
        <w:rPr>
          <w:rFonts w:ascii="Barlow" w:hAnsi="Barlow"/>
          <w:b/>
          <w:sz w:val="21"/>
          <w:szCs w:val="21"/>
        </w:rPr>
        <w:t>l registro de Contratistas.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Nota: El Costo es la cantidad de </w:t>
      </w:r>
      <w:r w:rsidR="006B055F" w:rsidRPr="001324B9">
        <w:rPr>
          <w:rFonts w:ascii="Barlow" w:hAnsi="Barlow"/>
          <w:b/>
          <w:sz w:val="21"/>
          <w:szCs w:val="21"/>
        </w:rPr>
        <w:t>$3,</w:t>
      </w:r>
      <w:r w:rsidR="00E23206">
        <w:rPr>
          <w:rFonts w:ascii="Barlow" w:hAnsi="Barlow"/>
          <w:b/>
          <w:sz w:val="21"/>
          <w:szCs w:val="21"/>
        </w:rPr>
        <w:t>127</w:t>
      </w:r>
      <w:r w:rsidR="006B055F" w:rsidRPr="001324B9">
        <w:rPr>
          <w:rFonts w:ascii="Barlow" w:hAnsi="Barlow"/>
          <w:b/>
          <w:sz w:val="21"/>
          <w:szCs w:val="21"/>
        </w:rPr>
        <w:t>.00 M.N. (Tres Mil C</w:t>
      </w:r>
      <w:r w:rsidR="00E23206">
        <w:rPr>
          <w:rFonts w:ascii="Barlow" w:hAnsi="Barlow"/>
          <w:b/>
          <w:sz w:val="21"/>
          <w:szCs w:val="21"/>
        </w:rPr>
        <w:t>iento Veintisiete</w:t>
      </w:r>
      <w:bookmarkStart w:id="0" w:name="_GoBack"/>
      <w:bookmarkEnd w:id="0"/>
      <w:r w:rsidR="006B055F" w:rsidRPr="001324B9">
        <w:rPr>
          <w:rFonts w:ascii="Barlow" w:hAnsi="Barlow"/>
          <w:b/>
          <w:sz w:val="21"/>
          <w:szCs w:val="21"/>
        </w:rPr>
        <w:t xml:space="preserve"> Pesos 00/100 Moneda Nacional).</w:t>
      </w:r>
      <w:r w:rsidRPr="001324B9">
        <w:rPr>
          <w:rFonts w:ascii="Barlow" w:hAnsi="Barlow"/>
          <w:sz w:val="21"/>
          <w:szCs w:val="21"/>
        </w:rPr>
        <w:t xml:space="preserve"> Pago que se realizará en las oficinas de la Agencia de Administración Fiscal de Yucatán, ubicada en la calle 60 No. 299-E entre 3-B y 5-B Carretera Mérida-Progreso, Complejo Siglo XXI, o cualquier USE. </w:t>
      </w:r>
      <w:r w:rsidRPr="001324B9">
        <w:rPr>
          <w:rFonts w:ascii="Barlow" w:hAnsi="Barlow"/>
          <w:b/>
          <w:sz w:val="21"/>
          <w:szCs w:val="21"/>
        </w:rPr>
        <w:t>Costo sujeto a disposición de la AAFY</w:t>
      </w:r>
      <w:r w:rsidRPr="001324B9">
        <w:rPr>
          <w:rFonts w:ascii="Barlow" w:hAnsi="Barlow"/>
          <w:sz w:val="21"/>
          <w:szCs w:val="21"/>
        </w:rPr>
        <w:t>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Recuerda que antes de presentarte para la recepción de tus documentos deberás de realizar tu pago en cualquier oficina de recaudación de la Agencia de Administración Fiscal de Yucatán. (USE).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Arial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Cualquier duda en el costo o realización del pago puede llamar al teléfono: </w:t>
      </w:r>
      <w:r w:rsidRPr="001324B9">
        <w:rPr>
          <w:rFonts w:ascii="Barlow" w:hAnsi="Barlow" w:cs="Arial"/>
          <w:sz w:val="21"/>
          <w:szCs w:val="21"/>
        </w:rPr>
        <w:t xml:space="preserve">930 30 </w:t>
      </w:r>
      <w:r w:rsidR="00D41B6D" w:rsidRPr="001324B9">
        <w:rPr>
          <w:rFonts w:ascii="Barlow" w:hAnsi="Barlow" w:cs="Arial"/>
          <w:sz w:val="21"/>
          <w:szCs w:val="21"/>
        </w:rPr>
        <w:t>1</w:t>
      </w:r>
      <w:r w:rsidRPr="001324B9">
        <w:rPr>
          <w:rFonts w:ascii="Barlow" w:hAnsi="Barlow" w:cs="Arial"/>
          <w:sz w:val="21"/>
          <w:szCs w:val="21"/>
        </w:rPr>
        <w:t>0.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3</w:t>
      </w:r>
      <w:r w:rsidRPr="001324B9">
        <w:rPr>
          <w:rFonts w:ascii="Barlow" w:hAnsi="Barlow"/>
          <w:b/>
          <w:sz w:val="21"/>
          <w:szCs w:val="21"/>
        </w:rPr>
        <w:t xml:space="preserve">.- Pliego de Requisitos para la Inscripción de Personas Físicas en el </w:t>
      </w:r>
      <w:r w:rsidR="00E13CC2" w:rsidRPr="001324B9">
        <w:rPr>
          <w:rFonts w:ascii="Barlow" w:hAnsi="Barlow"/>
          <w:b/>
          <w:sz w:val="21"/>
          <w:szCs w:val="21"/>
        </w:rPr>
        <w:t>Registro</w:t>
      </w:r>
      <w:r w:rsidRPr="001324B9">
        <w:rPr>
          <w:rFonts w:ascii="Barlow" w:hAnsi="Barlow"/>
          <w:b/>
          <w:sz w:val="21"/>
          <w:szCs w:val="21"/>
        </w:rPr>
        <w:t xml:space="preserve"> de Contratistas del Gobierno del Estado de Yucatán.</w:t>
      </w:r>
    </w:p>
    <w:p w:rsidR="007B45E6" w:rsidRPr="001324B9" w:rsidRDefault="00DF2F00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>Nota: Deberá de presentarse en</w:t>
      </w:r>
      <w:r w:rsidR="007B45E6" w:rsidRPr="001324B9">
        <w:rPr>
          <w:rFonts w:ascii="Barlow" w:hAnsi="Barlow"/>
          <w:sz w:val="21"/>
          <w:szCs w:val="21"/>
        </w:rPr>
        <w:t xml:space="preserve"> original, firmado en todas las hojas por el </w:t>
      </w:r>
      <w:r w:rsidRPr="001324B9">
        <w:rPr>
          <w:rFonts w:ascii="Barlow" w:hAnsi="Barlow"/>
          <w:sz w:val="21"/>
          <w:szCs w:val="21"/>
        </w:rPr>
        <w:t>Titular o Apoderado Legal</w:t>
      </w:r>
      <w:r w:rsidR="007B45E6" w:rsidRPr="001324B9">
        <w:rPr>
          <w:rFonts w:ascii="Barlow" w:hAnsi="Barlow"/>
          <w:sz w:val="21"/>
          <w:szCs w:val="21"/>
        </w:rPr>
        <w:t>.</w:t>
      </w:r>
    </w:p>
    <w:p w:rsidR="007B45E6" w:rsidRPr="001324B9" w:rsidRDefault="007B45E6" w:rsidP="00392235">
      <w:pPr>
        <w:ind w:left="720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:rsidR="007B45E6" w:rsidRPr="001324B9" w:rsidRDefault="007B45E6" w:rsidP="00392235">
      <w:pPr>
        <w:jc w:val="both"/>
        <w:rPr>
          <w:rFonts w:ascii="Barlow" w:hAnsi="Barlow"/>
          <w:b/>
          <w:sz w:val="21"/>
          <w:szCs w:val="21"/>
          <w:u w:val="single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FIRMA DE ACEPTACIÓN Y CONOCIMIENTO DEL INTERESADO O APODERADO LEGAL:</w:t>
      </w:r>
    </w:p>
    <w:p w:rsidR="007B45E6" w:rsidRPr="001324B9" w:rsidRDefault="007B45E6" w:rsidP="00392235">
      <w:pPr>
        <w:jc w:val="both"/>
        <w:rPr>
          <w:rFonts w:ascii="Barlow" w:hAnsi="Barlow"/>
          <w:b/>
          <w:sz w:val="21"/>
          <w:szCs w:val="21"/>
          <w:u w:val="single"/>
        </w:rPr>
      </w:pPr>
    </w:p>
    <w:p w:rsidR="007B45E6" w:rsidRPr="001324B9" w:rsidRDefault="007B45E6" w:rsidP="00392235">
      <w:pPr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Por este medio, el C. ______________________ por mi propio y personal derecho, informo que conozco y estoy de acuerdo en las condiciones estipuladas en este pliego de requisitos para la inscripción de Personas Físicas en el </w:t>
      </w:r>
      <w:r w:rsidR="00E13CC2" w:rsidRPr="001324B9">
        <w:rPr>
          <w:rFonts w:ascii="Barlow" w:hAnsi="Barlow"/>
          <w:sz w:val="21"/>
          <w:szCs w:val="21"/>
        </w:rPr>
        <w:t>Registro</w:t>
      </w:r>
      <w:r w:rsidRPr="001324B9">
        <w:rPr>
          <w:rFonts w:ascii="Barlow" w:hAnsi="Barlow"/>
          <w:sz w:val="21"/>
          <w:szCs w:val="21"/>
        </w:rPr>
        <w:t xml:space="preserve"> de Contratistas del Gob</w:t>
      </w:r>
      <w:r w:rsidR="00DB2EE8">
        <w:rPr>
          <w:rFonts w:ascii="Barlow" w:hAnsi="Barlow"/>
          <w:sz w:val="21"/>
          <w:szCs w:val="21"/>
        </w:rPr>
        <w:t>ierno del Es</w:t>
      </w:r>
      <w:r w:rsidR="00A407C5">
        <w:rPr>
          <w:rFonts w:ascii="Barlow" w:hAnsi="Barlow"/>
          <w:sz w:val="21"/>
          <w:szCs w:val="21"/>
        </w:rPr>
        <w:t>tado de Yucatán; el cual tendrá</w:t>
      </w:r>
      <w:r w:rsidR="00DB2EE8">
        <w:rPr>
          <w:rFonts w:ascii="Barlow" w:hAnsi="Barlow"/>
          <w:sz w:val="21"/>
          <w:szCs w:val="21"/>
        </w:rPr>
        <w:t xml:space="preserve"> vigencia hasta el día 31 de diciembre del año 2020.</w:t>
      </w:r>
    </w:p>
    <w:p w:rsidR="007B45E6" w:rsidRPr="001324B9" w:rsidRDefault="007B45E6" w:rsidP="00392235">
      <w:pPr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Declaro bajo protesta de decir verdad, que la documentación entregada cumple con los requisitos exigidos en la Ley de Obra Pública y Servicios Conexos del Estado de Yucatán y </w:t>
      </w:r>
      <w:r w:rsidR="003D6043">
        <w:rPr>
          <w:rFonts w:ascii="Barlow" w:hAnsi="Barlow"/>
          <w:sz w:val="21"/>
          <w:szCs w:val="21"/>
        </w:rPr>
        <w:t>su</w:t>
      </w:r>
      <w:r w:rsidRPr="001324B9">
        <w:rPr>
          <w:rFonts w:ascii="Barlow" w:hAnsi="Barlow"/>
          <w:sz w:val="21"/>
          <w:szCs w:val="21"/>
        </w:rPr>
        <w:t xml:space="preserve"> Reglamento </w:t>
      </w:r>
      <w:r w:rsidR="003D6043">
        <w:rPr>
          <w:rFonts w:ascii="Barlow" w:hAnsi="Barlow"/>
          <w:sz w:val="21"/>
          <w:szCs w:val="21"/>
        </w:rPr>
        <w:t xml:space="preserve">así como </w:t>
      </w:r>
      <w:r w:rsidRPr="001324B9">
        <w:rPr>
          <w:rFonts w:ascii="Barlow" w:hAnsi="Barlow"/>
          <w:sz w:val="21"/>
          <w:szCs w:val="21"/>
        </w:rPr>
        <w:t>en todas las disposiciones federales o estatales que se apliquen.</w:t>
      </w:r>
    </w:p>
    <w:p w:rsidR="007B45E6" w:rsidRDefault="007B45E6" w:rsidP="00392235">
      <w:pPr>
        <w:jc w:val="both"/>
        <w:rPr>
          <w:rFonts w:ascii="Barlow" w:hAnsi="Barlow"/>
          <w:sz w:val="21"/>
          <w:szCs w:val="21"/>
        </w:rPr>
      </w:pPr>
    </w:p>
    <w:p w:rsidR="00DB2EE8" w:rsidRDefault="00DB2EE8" w:rsidP="00392235">
      <w:pPr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ATENTAMENTE</w:t>
      </w:r>
    </w:p>
    <w:p w:rsidR="007B45E6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:rsidR="00DB2EE8" w:rsidRDefault="00DB2EE8" w:rsidP="00392235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:rsidR="00DB2EE8" w:rsidRPr="001324B9" w:rsidRDefault="00DB2EE8" w:rsidP="00392235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_____________________________</w:t>
      </w:r>
    </w:p>
    <w:p w:rsidR="007B45E6" w:rsidRPr="001324B9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(Nombre y firma Interesado</w:t>
      </w:r>
      <w:r w:rsidR="0019789A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o apoderado legal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)</w:t>
      </w:r>
      <w:r w:rsidR="00271732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*</w:t>
      </w:r>
    </w:p>
    <w:p w:rsidR="007B45E6" w:rsidRPr="001324B9" w:rsidRDefault="007B45E6" w:rsidP="00392235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1324B9">
        <w:rPr>
          <w:rFonts w:ascii="Barlow" w:eastAsia="Times New Roman" w:hAnsi="Barlow"/>
          <w:sz w:val="21"/>
          <w:szCs w:val="21"/>
          <w:lang w:eastAsia="es-MX"/>
        </w:rPr>
        <w:t>*Borrar al momento de poner nombre y firma</w:t>
      </w:r>
    </w:p>
    <w:p w:rsidR="00FF30C2" w:rsidRDefault="00FF30C2" w:rsidP="00392235">
      <w:pPr>
        <w:jc w:val="both"/>
        <w:rPr>
          <w:rFonts w:ascii="Barlow" w:hAnsi="Barlow"/>
          <w:sz w:val="21"/>
          <w:szCs w:val="21"/>
        </w:rPr>
      </w:pPr>
    </w:p>
    <w:p w:rsidR="00DB2EE8" w:rsidRDefault="00DB2EE8" w:rsidP="00392235">
      <w:pPr>
        <w:jc w:val="both"/>
        <w:rPr>
          <w:rFonts w:ascii="Barlow" w:hAnsi="Barlow"/>
          <w:sz w:val="21"/>
          <w:szCs w:val="21"/>
        </w:rPr>
      </w:pPr>
    </w:p>
    <w:p w:rsidR="00DB2EE8" w:rsidRPr="001324B9" w:rsidRDefault="00DB2EE8" w:rsidP="00392235">
      <w:pPr>
        <w:jc w:val="both"/>
        <w:rPr>
          <w:rFonts w:ascii="Barlow" w:hAnsi="Barlow"/>
          <w:sz w:val="21"/>
          <w:szCs w:val="21"/>
        </w:rPr>
      </w:pPr>
    </w:p>
    <w:sectPr w:rsidR="00DB2EE8" w:rsidRPr="001324B9" w:rsidSect="001324B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276" w:right="1418" w:bottom="1418" w:left="1701" w:header="420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AD" w:rsidRDefault="009F27AD" w:rsidP="009E7CE6">
      <w:r>
        <w:separator/>
      </w:r>
    </w:p>
  </w:endnote>
  <w:endnote w:type="continuationSeparator" w:id="0">
    <w:p w:rsidR="009F27AD" w:rsidRDefault="009F27AD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Piedepgina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rlow" w:hAnsi="Barlow"/>
        <w:sz w:val="20"/>
        <w:szCs w:val="20"/>
      </w:rPr>
      <w:id w:val="-1918232543"/>
      <w:docPartObj>
        <w:docPartGallery w:val="Page Numbers (Bottom of Page)"/>
        <w:docPartUnique/>
      </w:docPartObj>
    </w:sdtPr>
    <w:sdtEndPr/>
    <w:sdtContent>
      <w:sdt>
        <w:sdtPr>
          <w:rPr>
            <w:rFonts w:ascii="Barlow" w:hAnsi="Barlow"/>
            <w:sz w:val="20"/>
            <w:szCs w:val="20"/>
          </w:rPr>
          <w:id w:val="48349295"/>
          <w:docPartObj>
            <w:docPartGallery w:val="Page Numbers (Top of Page)"/>
            <w:docPartUnique/>
          </w:docPartObj>
        </w:sdtPr>
        <w:sdtEndPr/>
        <w:sdtContent>
          <w:p w:rsidR="002718F7" w:rsidRDefault="002718F7" w:rsidP="002718F7">
            <w:pPr>
              <w:pStyle w:val="Piedepgina"/>
              <w:rPr>
                <w:rFonts w:ascii="Barlow" w:hAnsi="Barlow"/>
                <w:sz w:val="20"/>
                <w:szCs w:val="20"/>
              </w:rPr>
            </w:pPr>
          </w:p>
          <w:p w:rsidR="002718F7" w:rsidRPr="007E1562" w:rsidRDefault="002718F7" w:rsidP="002718F7">
            <w:pPr>
              <w:pStyle w:val="Piedepgina"/>
              <w:rPr>
                <w:rFonts w:ascii="Barlow" w:hAnsi="Barlow"/>
                <w:sz w:val="22"/>
                <w:szCs w:val="22"/>
              </w:rPr>
            </w:pP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816B3" wp14:editId="70BBD13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147320</wp:posOffset>
                      </wp:positionV>
                      <wp:extent cx="1714500" cy="5715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45466F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45466F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Ex- Hospital O’Horán, Col. Centro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C.P.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816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5.45pt;margin-top:11.6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" filled="f" stroked="f">
                      <v:path arrowok="t"/>
                      <v:textbox>
                        <w:txbxContent>
                          <w:p w:rsidR="002718F7" w:rsidRPr="0045466F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5466F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Av. Itzáes S/N x 59-A,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Ex- Hospital O’Horán, Col. Centro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56961A" wp14:editId="44C96359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149860</wp:posOffset>
                      </wp:positionV>
                      <wp:extent cx="1714500" cy="5715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:rsidR="002718F7" w:rsidRPr="009A6D45" w:rsidRDefault="002718F7" w:rsidP="002718F7">
                                  <w:pPr>
                                    <w:spacing w:line="240" w:lineRule="exact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961A" id="Cuadro de texto 9" o:spid="_x0000_s1027" type="#_x0000_t202" style="position:absolute;margin-left:122.4pt;margin-top:11.8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" filled="f" stroked="f">
                      <v:path arrowok="t"/>
                      <v:textbox>
                        <w:txbxContent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   +52 (999) 930 33</w:t>
                            </w:r>
                            <w:r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12 Ext. 50000</w:t>
                            </w:r>
                          </w:p>
                          <w:p w:rsidR="002718F7" w:rsidRPr="009A6D45" w:rsidRDefault="002718F7" w:rsidP="002718F7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A6D45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obraspublicas.yucatan.gob.mx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D9B">
              <w:rPr>
                <w:rFonts w:ascii="Barlow" w:hAnsi="Barlow"/>
                <w:sz w:val="22"/>
                <w:szCs w:val="22"/>
              </w:rPr>
              <w:t>F-PR-IRR</w:t>
            </w:r>
            <w:r w:rsidRPr="007E1562">
              <w:rPr>
                <w:rFonts w:ascii="Barlow" w:hAnsi="Barlow"/>
                <w:sz w:val="22"/>
                <w:szCs w:val="22"/>
              </w:rPr>
              <w:t xml:space="preserve">-02  </w:t>
            </w:r>
          </w:p>
          <w:p w:rsidR="002718F7" w:rsidRPr="002718F7" w:rsidRDefault="002718F7">
            <w:pPr>
              <w:pStyle w:val="Piedepgina"/>
              <w:jc w:val="right"/>
              <w:rPr>
                <w:rFonts w:ascii="Barlow" w:hAnsi="Barlow"/>
                <w:sz w:val="20"/>
                <w:szCs w:val="20"/>
              </w:rPr>
            </w:pP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Página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PAGE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E23206">
              <w:rPr>
                <w:rFonts w:ascii="Barlow" w:hAnsi="Barlow"/>
                <w:b/>
                <w:bCs/>
                <w:noProof/>
                <w:sz w:val="20"/>
                <w:szCs w:val="20"/>
              </w:rPr>
              <w:t>2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 de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NUMPAGES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E23206">
              <w:rPr>
                <w:rFonts w:ascii="Barlow" w:hAnsi="Barlow"/>
                <w:b/>
                <w:bCs/>
                <w:noProof/>
                <w:sz w:val="20"/>
                <w:szCs w:val="20"/>
              </w:rPr>
              <w:t>3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6342" w:rsidRPr="002718F7" w:rsidRDefault="00906342" w:rsidP="002718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AD" w:rsidRDefault="009F27AD" w:rsidP="009E7CE6">
      <w:r>
        <w:separator/>
      </w:r>
    </w:p>
  </w:footnote>
  <w:footnote w:type="continuationSeparator" w:id="0">
    <w:p w:rsidR="009F27AD" w:rsidRDefault="009F27AD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Encabezado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  <w:p w:rsidR="00906342" w:rsidRDefault="009063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392235" w:rsidRPr="00187527" w:rsidTr="00392235">
      <w:trPr>
        <w:trHeight w:val="1121"/>
        <w:jc w:val="center"/>
      </w:trPr>
      <w:tc>
        <w:tcPr>
          <w:tcW w:w="2551" w:type="dxa"/>
          <w:shd w:val="clear" w:color="auto" w:fill="auto"/>
          <w:vAlign w:val="center"/>
        </w:tcPr>
        <w:p w:rsidR="00392235" w:rsidRPr="00187527" w:rsidRDefault="00392235" w:rsidP="00392235">
          <w:pPr>
            <w:tabs>
              <w:tab w:val="center" w:pos="4419"/>
              <w:tab w:val="right" w:pos="8838"/>
            </w:tabs>
            <w:jc w:val="center"/>
            <w:rPr>
              <w:rFonts w:ascii="Barlow" w:eastAsia="Times New Roman" w:hAnsi="Barlow"/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7D226311" wp14:editId="2B3F7EBC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0" t="0" r="0" b="635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7" t="35558" r="68129" b="8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9" w:type="dxa"/>
          <w:tcBorders>
            <w:right w:val="single" w:sz="4" w:space="0" w:color="BFBFBF"/>
          </w:tcBorders>
          <w:shd w:val="clear" w:color="auto" w:fill="auto"/>
          <w:vAlign w:val="center"/>
        </w:tcPr>
        <w:p w:rsidR="00392235" w:rsidRPr="007E1562" w:rsidRDefault="00392235" w:rsidP="00392235">
          <w:pPr>
            <w:jc w:val="center"/>
            <w:rPr>
              <w:rFonts w:ascii="Barlow" w:eastAsia="Times New Roman" w:hAnsi="Barlow" w:cs="Arial"/>
              <w:b/>
              <w:sz w:val="22"/>
              <w:szCs w:val="22"/>
            </w:rPr>
          </w:pPr>
          <w:r w:rsidRPr="007E1562">
            <w:rPr>
              <w:rFonts w:ascii="Barlow" w:eastAsia="Times New Roman" w:hAnsi="Barlow" w:cs="Arial"/>
              <w:b/>
              <w:sz w:val="22"/>
              <w:szCs w:val="22"/>
            </w:rPr>
            <w:t>SECRETARÍA DE OBRAS PÚBLICAS</w:t>
          </w:r>
        </w:p>
        <w:p w:rsidR="00392235" w:rsidRPr="007E1562" w:rsidRDefault="007E1562" w:rsidP="00392235">
          <w:pPr>
            <w:jc w:val="center"/>
            <w:rPr>
              <w:rFonts w:ascii="Barlow" w:eastAsia="Times New Roman" w:hAnsi="Barlow" w:cs="Arial"/>
              <w:sz w:val="22"/>
              <w:szCs w:val="22"/>
            </w:rPr>
          </w:pPr>
          <w:r>
            <w:rPr>
              <w:rFonts w:ascii="Barlow" w:eastAsia="Times New Roman" w:hAnsi="Barlow" w:cs="Arial"/>
              <w:sz w:val="22"/>
              <w:szCs w:val="22"/>
            </w:rPr>
            <w:t>Dirección J</w:t>
          </w:r>
          <w:r w:rsidRPr="007E1562">
            <w:rPr>
              <w:rFonts w:ascii="Barlow" w:eastAsia="Times New Roman" w:hAnsi="Barlow" w:cs="Arial"/>
              <w:sz w:val="22"/>
              <w:szCs w:val="22"/>
            </w:rPr>
            <w:t>urídica</w:t>
          </w:r>
        </w:p>
      </w:tc>
      <w:tc>
        <w:tcPr>
          <w:tcW w:w="2442" w:type="dxa"/>
          <w:tcBorders>
            <w:left w:val="single" w:sz="4" w:space="0" w:color="BFBFBF"/>
          </w:tcBorders>
          <w:shd w:val="clear" w:color="auto" w:fill="auto"/>
          <w:vAlign w:val="center"/>
        </w:tcPr>
        <w:p w:rsidR="00392235" w:rsidRPr="00187527" w:rsidRDefault="004F2F30" w:rsidP="00392235">
          <w:pPr>
            <w:jc w:val="center"/>
            <w:rPr>
              <w:rFonts w:ascii="Barlow" w:eastAsia="Times New Roman" w:hAnsi="Barlow"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41351E9" wp14:editId="543A3441">
                <wp:extent cx="628738" cy="714475"/>
                <wp:effectExtent l="0" t="0" r="0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2235" w:rsidRPr="00187527" w:rsidTr="00392235">
      <w:trPr>
        <w:trHeight w:val="567"/>
        <w:jc w:val="center"/>
      </w:trPr>
      <w:tc>
        <w:tcPr>
          <w:tcW w:w="10632" w:type="dxa"/>
          <w:gridSpan w:val="3"/>
          <w:shd w:val="clear" w:color="auto" w:fill="auto"/>
          <w:vAlign w:val="center"/>
        </w:tcPr>
        <w:p w:rsidR="00392235" w:rsidRPr="00620840" w:rsidRDefault="00392235" w:rsidP="00392235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</w:rPr>
          </w:pPr>
          <w:r>
            <w:rPr>
              <w:rFonts w:ascii="Barlow" w:eastAsia="Times New Roman" w:hAnsi="Barlow" w:cs="Arial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Físicas</w:t>
          </w:r>
          <w:r w:rsidRPr="00620840">
            <w:rPr>
              <w:rFonts w:ascii="Barlow" w:hAnsi="Barlow"/>
              <w:szCs w:val="20"/>
            </w:rPr>
            <w:t xml:space="preserve">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8E332D">
            <w:rPr>
              <w:rFonts w:ascii="Barlow" w:hAnsi="Barlow"/>
              <w:szCs w:val="20"/>
            </w:rPr>
            <w:t>ucatán</w:t>
          </w:r>
        </w:p>
      </w:tc>
    </w:tr>
  </w:tbl>
  <w:p w:rsidR="00392235" w:rsidRDefault="00392235" w:rsidP="003922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2766D"/>
    <w:rsid w:val="000E5200"/>
    <w:rsid w:val="001324B9"/>
    <w:rsid w:val="001762EB"/>
    <w:rsid w:val="0019789A"/>
    <w:rsid w:val="00271732"/>
    <w:rsid w:val="002718F7"/>
    <w:rsid w:val="00277557"/>
    <w:rsid w:val="002B112C"/>
    <w:rsid w:val="00392235"/>
    <w:rsid w:val="003D6043"/>
    <w:rsid w:val="00403636"/>
    <w:rsid w:val="0045466F"/>
    <w:rsid w:val="00467BEA"/>
    <w:rsid w:val="00493DFF"/>
    <w:rsid w:val="004C55E4"/>
    <w:rsid w:val="004F2F30"/>
    <w:rsid w:val="0052441C"/>
    <w:rsid w:val="005E1E8C"/>
    <w:rsid w:val="00673D10"/>
    <w:rsid w:val="006B055F"/>
    <w:rsid w:val="007436F3"/>
    <w:rsid w:val="007B45E6"/>
    <w:rsid w:val="007E1562"/>
    <w:rsid w:val="00817E2B"/>
    <w:rsid w:val="00876634"/>
    <w:rsid w:val="008C72C5"/>
    <w:rsid w:val="008E1784"/>
    <w:rsid w:val="008E332D"/>
    <w:rsid w:val="009021CA"/>
    <w:rsid w:val="00906342"/>
    <w:rsid w:val="00913DF9"/>
    <w:rsid w:val="00964520"/>
    <w:rsid w:val="00982CF1"/>
    <w:rsid w:val="009A6D45"/>
    <w:rsid w:val="009C6FE3"/>
    <w:rsid w:val="009E7CE6"/>
    <w:rsid w:val="009F27AD"/>
    <w:rsid w:val="00A407C5"/>
    <w:rsid w:val="00AE2D0E"/>
    <w:rsid w:val="00B043A2"/>
    <w:rsid w:val="00B71B3B"/>
    <w:rsid w:val="00B94BD6"/>
    <w:rsid w:val="00BB2CDC"/>
    <w:rsid w:val="00BD4497"/>
    <w:rsid w:val="00C03067"/>
    <w:rsid w:val="00C178A6"/>
    <w:rsid w:val="00C26988"/>
    <w:rsid w:val="00C31482"/>
    <w:rsid w:val="00C615F2"/>
    <w:rsid w:val="00C96663"/>
    <w:rsid w:val="00C966E4"/>
    <w:rsid w:val="00CB634E"/>
    <w:rsid w:val="00CC685F"/>
    <w:rsid w:val="00CD552A"/>
    <w:rsid w:val="00CE7D9B"/>
    <w:rsid w:val="00D41B6D"/>
    <w:rsid w:val="00D87621"/>
    <w:rsid w:val="00D94B59"/>
    <w:rsid w:val="00DA0EB6"/>
    <w:rsid w:val="00DA13A2"/>
    <w:rsid w:val="00DB2EE8"/>
    <w:rsid w:val="00DC04A2"/>
    <w:rsid w:val="00DE3186"/>
    <w:rsid w:val="00DF2F00"/>
    <w:rsid w:val="00E13CC2"/>
    <w:rsid w:val="00E23206"/>
    <w:rsid w:val="00E5398E"/>
    <w:rsid w:val="00EB1120"/>
    <w:rsid w:val="00EF321B"/>
    <w:rsid w:val="00F87BE6"/>
    <w:rsid w:val="00F947DD"/>
    <w:rsid w:val="00FF2A3C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20ED99A-0315-4AF2-B846-263A4FA2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uiPriority w:val="99"/>
    <w:unhideWhenUsed/>
    <w:rsid w:val="00B71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raspublica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catan.gob.mx/servicios/ver_dependencia.php?id=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ECAF0-6BE9-4990-8255-51C95011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1257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8158</CharactersWithSpaces>
  <SharedDoc>false</SharedDoc>
  <HLinks>
    <vt:vector size="18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http://www.obraspublicas.gob.mx/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http://www.yucatan.gob.mx/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http://www.obraspublicas.yucatan.gob.mx/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Maria Jose Caballero Dorantes</cp:lastModifiedBy>
  <cp:revision>17</cp:revision>
  <cp:lastPrinted>2020-01-02T17:22:00Z</cp:lastPrinted>
  <dcterms:created xsi:type="dcterms:W3CDTF">2019-06-03T14:27:00Z</dcterms:created>
  <dcterms:modified xsi:type="dcterms:W3CDTF">2020-02-04T16:26:00Z</dcterms:modified>
</cp:coreProperties>
</file>